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SERVIÇOS</w:t>
        <w:br/>
        <w:t>SAÚDE MENTAL CORPORATIVA E NR‑01</w:t>
      </w:r>
    </w:p>
    <w:p>
      <w:pPr>
        <w:spacing w:after="120"/>
      </w:pPr>
      <w:r>
        <w:t>Clínica Psiqué</w:t>
      </w:r>
    </w:p>
    <w:p>
      <w:pPr>
        <w:spacing w:after="120"/>
      </w:pPr>
      <w:r>
        <w:t>Responsável Técnica: Lilian Siebert – Psicóloga</w:t>
      </w:r>
    </w:p>
    <w:p>
      <w:pPr>
        <w:spacing w:after="120"/>
      </w:pPr>
      <w:r>
        <w:t>Programa de Gerenciamento de Riscos Psicossociais no Trabalho | NR‑01 (GRO/PGR)</w:t>
      </w:r>
    </w:p>
    <w:p>
      <w:r>
        <w:br w:type="page"/>
      </w:r>
    </w:p>
    <w:p>
      <w:pPr>
        <w:pStyle w:val="Heading1"/>
      </w:pPr>
      <w:r>
        <w:t>1. Apresentação</w:t>
      </w:r>
    </w:p>
    <w:p>
      <w:pPr>
        <w:spacing w:after="120"/>
      </w:pPr>
      <w:r>
        <w:t>A Clínica Psiqué oferece consultoria especializada em saúde mental corporativa, auxiliando empresas na identificação, prevenção e gerenciamento de riscos psicossociais, atendendo às exigências da NR‑01.</w:t>
      </w:r>
    </w:p>
    <w:p>
      <w:pPr>
        <w:pStyle w:val="Heading1"/>
      </w:pPr>
      <w:r>
        <w:t>2. Objetivos</w:t>
      </w:r>
    </w:p>
    <w:p>
      <w:pPr>
        <w:spacing w:after="120"/>
      </w:pPr>
      <w:r>
        <w:t>• Cumprir exigências legais</w:t>
        <w:br/>
        <w:t>• Reduzir afastamentos e passivos trabalhistas</w:t>
        <w:br/>
        <w:t>• Melhorar clima organizacional</w:t>
        <w:br/>
        <w:t>• Promover saúde mental e produtividade</w:t>
      </w:r>
    </w:p>
    <w:p>
      <w:pPr>
        <w:pStyle w:val="Heading1"/>
      </w:pPr>
      <w:r>
        <w:t>3. Fase 1 – Diagnóstico Psicossocial (PGR)</w:t>
      </w:r>
    </w:p>
    <w:p>
      <w:pPr>
        <w:spacing w:after="120"/>
      </w:pPr>
      <w:r>
        <w:t>• Questionário coletivo e anônimo</w:t>
        <w:br/>
        <w:t>• Entrevistas com lideranças</w:t>
        <w:br/>
        <w:t>• Análise de indicadores</w:t>
        <w:br/>
        <w:t>• Inventário de riscos</w:t>
        <w:br/>
        <w:t>• Relatório técnico</w:t>
        <w:br/>
        <w:t>• Plano de ação</w:t>
        <w:br/>
        <w:t>• Reunião devolutiva</w:t>
      </w:r>
    </w:p>
    <w:p>
      <w:pPr>
        <w:pStyle w:val="Heading1"/>
      </w:pPr>
      <w:r>
        <w:t>4. Fase 2 – Intervenções (contratação opcional)</w:t>
      </w:r>
    </w:p>
    <w:p>
      <w:pPr>
        <w:spacing w:after="120"/>
      </w:pPr>
      <w:r>
        <w:t>• Palestras e workshops</w:t>
        <w:br/>
        <w:t>• Treinamento de lideranças</w:t>
        <w:br/>
        <w:t>• Grupos de apoio</w:t>
        <w:br/>
        <w:t>• Plantão psicológico</w:t>
        <w:br/>
        <w:t>• Mediação de conflitos</w:t>
        <w:br/>
        <w:t>• Programa contínuo de saúde mental</w:t>
      </w:r>
    </w:p>
    <w:p>
      <w:pPr>
        <w:pStyle w:val="Heading1"/>
      </w:pPr>
      <w:r>
        <w:t>5. Entregáveis</w:t>
      </w:r>
    </w:p>
    <w:p>
      <w:pPr>
        <w:spacing w:after="120"/>
      </w:pPr>
      <w:r>
        <w:t>• Relatório técnico completo</w:t>
        <w:br/>
        <w:t>• Inventário de riscos NR‑01</w:t>
        <w:br/>
        <w:t>• Plano de ação estratégico</w:t>
        <w:br/>
        <w:t>• Gráficos e indicadores</w:t>
        <w:br/>
        <w:t>• Recomendações práticas</w:t>
      </w:r>
    </w:p>
    <w:p>
      <w:pPr>
        <w:pStyle w:val="Heading1"/>
      </w:pPr>
      <w:r>
        <w:t>6. Investimento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Pacote Essencial – Diagnóstico completo</w:t>
            </w:r>
          </w:p>
        </w:tc>
        <w:tc>
          <w:tcPr>
            <w:tcW w:type="dxa" w:w="4320"/>
          </w:tcPr>
          <w:p>
            <w:r>
              <w:t>R$ 3.500 – 5.000</w:t>
            </w:r>
          </w:p>
        </w:tc>
      </w:tr>
      <w:tr>
        <w:tc>
          <w:tcPr>
            <w:tcW w:type="dxa" w:w="4320"/>
          </w:tcPr>
          <w:p>
            <w:r>
              <w:t>Pacote Intermediário – Diagnóstico + treinamentos</w:t>
            </w:r>
          </w:p>
        </w:tc>
        <w:tc>
          <w:tcPr>
            <w:tcW w:type="dxa" w:w="4320"/>
          </w:tcPr>
          <w:p>
            <w:r>
              <w:t>R$ 6.000 – 9.000</w:t>
            </w:r>
          </w:p>
        </w:tc>
      </w:tr>
      <w:tr>
        <w:tc>
          <w:tcPr>
            <w:tcW w:type="dxa" w:w="4320"/>
          </w:tcPr>
          <w:p>
            <w:r>
              <w:t>Programa Contínuo mensal</w:t>
            </w:r>
          </w:p>
        </w:tc>
        <w:tc>
          <w:tcPr>
            <w:tcW w:type="dxa" w:w="4320"/>
          </w:tcPr>
          <w:p>
            <w:r>
              <w:t>R$ 2.500 – 4.000/mês</w:t>
            </w:r>
          </w:p>
        </w:tc>
      </w:tr>
      <w:tr>
        <w:tc>
          <w:tcPr>
            <w:tcW w:type="dxa" w:w="4320"/>
          </w:tcPr>
          <w:p>
            <w:r>
              <w:t>Palestras/treinamentos avulsos</w:t>
            </w:r>
          </w:p>
        </w:tc>
        <w:tc>
          <w:tcPr>
            <w:tcW w:type="dxa" w:w="4320"/>
          </w:tcPr>
          <w:p>
            <w:r>
              <w:t>R$ 1.200 – 5.000 por evento</w:t>
            </w:r>
          </w:p>
        </w:tc>
      </w:tr>
    </w:tbl>
    <w:p>
      <w:pPr>
        <w:pStyle w:val="Heading1"/>
      </w:pPr>
      <w:r>
        <w:t>7. Diferenciais</w:t>
      </w:r>
    </w:p>
    <w:p>
      <w:pPr>
        <w:spacing w:after="120"/>
      </w:pPr>
      <w:r>
        <w:t>• Atendimento por psicóloga especialista</w:t>
        <w:br/>
        <w:t>• Metodologia baseada em evidências</w:t>
        <w:br/>
        <w:t>• Confidencialidade e ética</w:t>
        <w:br/>
        <w:t>• Soluções personalizadas</w:t>
      </w:r>
    </w:p>
    <w:p>
      <w:pPr>
        <w:pStyle w:val="Heading1"/>
      </w:pPr>
      <w:r>
        <w:t>8. Contato</w:t>
      </w:r>
    </w:p>
    <w:p>
      <w:pPr>
        <w:spacing w:after="120"/>
      </w:pPr>
      <w:r>
        <w:t>Clínica Psiqué</w:t>
        <w:br/>
        <w:t>Lilian Siebert – Psicóloga</w:t>
        <w:br/>
        <w:t>Telefone/E-mail: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