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especificaciones-módulo-talento-humano"/>
    <w:p>
      <w:pPr>
        <w:pStyle w:val="Heading1"/>
      </w:pPr>
      <w:r>
        <w:t xml:space="preserve">Especificaciones — Módulo Talento Humano</w:t>
      </w:r>
    </w:p>
    <w:p>
      <w:pPr>
        <w:pStyle w:val="FirstParagraph"/>
      </w:pPr>
      <w:r>
        <w:t xml:space="preserve">Especificación dirigida (Spec-Driven Development) del módulo</w:t>
      </w:r>
      <w:r>
        <w:t xml:space="preserve"> </w:t>
      </w:r>
      <w:r>
        <w:rPr>
          <w:b/>
          <w:bCs/>
        </w:rPr>
        <w:t xml:space="preserve">Talento Humano</w:t>
      </w:r>
      <w:r>
        <w:t xml:space="preserve"> </w:t>
      </w:r>
      <w:r>
        <w:t xml:space="preserve">del Sistema de</w:t>
      </w:r>
      <w:r>
        <w:t xml:space="preserve"> </w:t>
      </w:r>
      <w:r>
        <w:t xml:space="preserve">Gestión del Consejo de Comunicación.</w:t>
      </w:r>
    </w:p>
    <w:p>
      <w:pPr>
        <w:pStyle w:val="BodyText"/>
      </w:pPr>
      <w:r>
        <w:t xml:space="preserve">Estas specs son</w:t>
      </w:r>
      <w:r>
        <w:t xml:space="preserve"> </w:t>
      </w:r>
      <w:r>
        <w:rPr>
          <w:b/>
          <w:bCs/>
        </w:rPr>
        <w:t xml:space="preserve">retro-especificaciones</w:t>
      </w:r>
      <w:r>
        <w:t xml:space="preserve">: documentan el comportamiento</w:t>
      </w:r>
      <w:r>
        <w:t xml:space="preserve"> </w:t>
      </w:r>
      <w:r>
        <w:rPr>
          <w:b/>
          <w:bCs/>
        </w:rPr>
        <w:t xml:space="preserve">actual</w:t>
      </w:r>
      <w:r>
        <w:t xml:space="preserve"> </w:t>
      </w:r>
      <w:r>
        <w:t xml:space="preserve">del sistema</w:t>
      </w:r>
      <w:r>
        <w:t xml:space="preserve"> </w:t>
      </w:r>
      <w:r>
        <w:t xml:space="preserve">(tal como está implementado en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), no un rediseño. Sirven como fuente de</w:t>
      </w:r>
      <w:r>
        <w:t xml:space="preserve"> </w:t>
      </w:r>
      <w:r>
        <w:t xml:space="preserve">verdad para: mantenimiento, pruebas de regresión, onboarding, auditoría (Contraloría) y como base</w:t>
      </w:r>
      <w:r>
        <w:t xml:space="preserve"> </w:t>
      </w:r>
      <w:r>
        <w:t xml:space="preserve">para especificar cambios futuros.</w:t>
      </w:r>
    </w:p>
    <w:bookmarkStart w:id="9" w:name="cómo-leer-estas-specs"/>
    <w:p>
      <w:pPr>
        <w:pStyle w:val="Heading2"/>
      </w:pPr>
      <w:r>
        <w:t xml:space="preserve">Cómo leer estas specs</w:t>
      </w:r>
    </w:p>
    <w:p>
      <w:pPr>
        <w:pStyle w:val="Compact"/>
        <w:numPr>
          <w:ilvl w:val="0"/>
          <w:numId w:val="100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spec paraguas</w:t>
      </w:r>
      <w:r>
        <w:t xml:space="preserve"> </w:t>
      </w:r>
      <w:r>
        <w:t xml:space="preserve">(</w:t>
      </w:r>
      <w:r>
        <w:rPr>
          <w:rStyle w:val="VerbatimChar"/>
        </w:rPr>
        <w:t xml:space="preserve">00-...</w:t>
      </w:r>
      <w:r>
        <w:t xml:space="preserve">) define alcance, actores, glosario y reglas transversales. Leerla primero.</w:t>
      </w:r>
    </w:p>
    <w:p>
      <w:pPr>
        <w:pStyle w:val="Compact"/>
        <w:numPr>
          <w:ilvl w:val="0"/>
          <w:numId w:val="1001"/>
        </w:numPr>
      </w:pPr>
      <w:r>
        <w:t xml:space="preserve">Cada</w:t>
      </w:r>
      <w:r>
        <w:t xml:space="preserve"> </w:t>
      </w:r>
      <w:r>
        <w:rPr>
          <w:b/>
          <w:bCs/>
        </w:rPr>
        <w:t xml:space="preserve">sub-spec</w:t>
      </w:r>
      <w:r>
        <w:t xml:space="preserve"> </w:t>
      </w:r>
      <w:r>
        <w:t xml:space="preserve">cubre un submódulo y es autocontenida salvo lo que delega explícitamente en la paraguas.</w:t>
      </w:r>
    </w:p>
    <w:p>
      <w:pPr>
        <w:pStyle w:val="Compact"/>
        <w:numPr>
          <w:ilvl w:val="0"/>
          <w:numId w:val="1001"/>
        </w:numPr>
      </w:pPr>
      <w:r>
        <w:t xml:space="preserve">Formato de cada sub-spec: Propósito → Actores → Historias de usuario → Modelo de datos → Reglas de</w:t>
      </w:r>
      <w:r>
        <w:t xml:space="preserve"> </w:t>
      </w:r>
      <w:r>
        <w:t xml:space="preserve">negocio → API → UI → Criterios de aceptación → Casos borde → Dependencias → No-objetivos → Preguntas abiertas.</w:t>
      </w:r>
    </w:p>
    <w:p>
      <w:pPr>
        <w:pStyle w:val="Compact"/>
        <w:numPr>
          <w:ilvl w:val="0"/>
          <w:numId w:val="100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criterios de aceptación</w:t>
      </w:r>
      <w:r>
        <w:t xml:space="preserve"> </w:t>
      </w:r>
      <w:r>
        <w:t xml:space="preserve">usan formato Dado / Cuando / Entonces y son verificables.</w:t>
      </w:r>
    </w:p>
    <w:bookmarkEnd w:id="9"/>
    <w:bookmarkStart w:id="21" w:name="estado-de-las-specs"/>
    <w:p>
      <w:pPr>
        <w:pStyle w:val="Heading2"/>
      </w:pPr>
      <w:r>
        <w:t xml:space="preserve">Estado de las specs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Sub-spec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Módulo Talento Humano (paraguas)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00-modulo-talento-humano.md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Empleados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01-empleados.md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Importación masiva de empleados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02-importacion-masiva-empleados.md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Control de asistencia (marcación web + biométrico)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03-control-asistencia.md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Permisos y licencias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04-permisos-licencias.md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Vacaciones (solicitud, saldo, planificación)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05-vacaciones.md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Acciones de personal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06-acciones-personal.md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Liquidación de vacaciones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07-liquidacion-vacaciones.md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Horas extras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08-horas-extras.md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Nómina (D13 / D14 / Fondos de Reserva / Rol de Pagos)</w:t>
            </w:r>
          </w:p>
        </w:tc>
        <w:tc>
          <w:tcPr/>
          <w:p>
            <w:pPr>
              <w:pStyle w:val="Compact"/>
            </w:pPr>
            <w:r>
              <w:t xml:space="preserve">⬜ Pendiente · orden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Certificados laborales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10-certificados-laborales.md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Dashboard y reportes de TH</w:t>
            </w:r>
          </w:p>
        </w:tc>
        <w:tc>
          <w:tcPr/>
          <w:p>
            <w:pPr>
              <w:pStyle w:val="Compact"/>
            </w:pPr>
            <w:r>
              <w:t xml:space="preserve">✅ Borrador v1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11-dashboard-reportes.md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⬜ Pendiente · orden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Orden de trabajo de las pendientes</w:t>
      </w:r>
      <w:r>
        <w:t xml:space="preserve"> </w:t>
      </w:r>
      <w:r>
        <w:t xml:space="preserve">(2026-09-03): quedan</w:t>
      </w:r>
      <w:r>
        <w:t xml:space="preserve"> </w:t>
      </w:r>
      <w:r>
        <w:rPr>
          <w:b/>
          <w:bCs/>
        </w:rPr>
        <w:t xml:space="preserve">09 Nómina → 12 Auditoría</w:t>
      </w:r>
      <w:r>
        <w:t xml:space="preserve">. Los</w:t>
      </w:r>
      <w:r>
        <w:t xml:space="preserve"> </w:t>
      </w:r>
      <w:r>
        <w:rPr>
          <w:b/>
          <w:bCs/>
        </w:rPr>
        <w:t xml:space="preserve">números de spec no cambian</w:t>
      </w:r>
      <w:r>
        <w:t xml:space="preserve"> </w:t>
      </w:r>
      <w:r>
        <w:t xml:space="preserve">(son identificadores permanentes); solo cambia el orden en que se escriben.</w:t>
      </w:r>
    </w:p>
    <w:bookmarkEnd w:id="21"/>
    <w:bookmarkStart w:id="22" w:name="convención-de-versionado"/>
    <w:p>
      <w:pPr>
        <w:pStyle w:val="Heading2"/>
      </w:pPr>
      <w:r>
        <w:t xml:space="preserve">Convención de versionado</w:t>
      </w:r>
    </w:p>
    <w:p>
      <w:pPr>
        <w:pStyle w:val="FirstParagraph"/>
      </w:pPr>
      <w:r>
        <w:t xml:space="preserve">Cada spec lleva</w:t>
      </w:r>
      <w:r>
        <w:t xml:space="preserve"> </w:t>
      </w:r>
      <w:r>
        <w:rPr>
          <w:rStyle w:val="VerbatimChar"/>
        </w:rPr>
        <w:t xml:space="preserve">Versión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Última actualización</w:t>
      </w:r>
      <w:r>
        <w:t xml:space="preserve"> </w:t>
      </w:r>
      <w:r>
        <w:t xml:space="preserve">en su encabezado. Al cambiar el comportamiento</w:t>
      </w:r>
      <w:r>
        <w:t xml:space="preserve"> </w:t>
      </w:r>
      <w:r>
        <w:t xml:space="preserve">del sistema, se actualiza la spec correspondiente en el mismo commit que el código.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0-modulo-talento-humano.md" TargetMode="External" /><Relationship Type="http://schemas.openxmlformats.org/officeDocument/2006/relationships/hyperlink" Id="rId11" Target="01-empleados.md" TargetMode="External" /><Relationship Type="http://schemas.openxmlformats.org/officeDocument/2006/relationships/hyperlink" Id="rId12" Target="02-importacion-masiva-empleados.md" TargetMode="External" /><Relationship Type="http://schemas.openxmlformats.org/officeDocument/2006/relationships/hyperlink" Id="rId13" Target="03-control-asistencia.md" TargetMode="External" /><Relationship Type="http://schemas.openxmlformats.org/officeDocument/2006/relationships/hyperlink" Id="rId14" Target="04-permisos-licencias.md" TargetMode="External" /><Relationship Type="http://schemas.openxmlformats.org/officeDocument/2006/relationships/hyperlink" Id="rId15" Target="05-vacaciones.md" TargetMode="External" /><Relationship Type="http://schemas.openxmlformats.org/officeDocument/2006/relationships/hyperlink" Id="rId16" Target="06-acciones-personal.md" TargetMode="External" /><Relationship Type="http://schemas.openxmlformats.org/officeDocument/2006/relationships/hyperlink" Id="rId17" Target="07-liquidacion-vacaciones.md" TargetMode="External" /><Relationship Type="http://schemas.openxmlformats.org/officeDocument/2006/relationships/hyperlink" Id="rId18" Target="08-horas-extras.md" TargetMode="External" /><Relationship Type="http://schemas.openxmlformats.org/officeDocument/2006/relationships/hyperlink" Id="rId19" Target="10-certificados-laborales.md" TargetMode="External" /><Relationship Type="http://schemas.openxmlformats.org/officeDocument/2006/relationships/hyperlink" Id="rId20" Target="11-dashboard-report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0-modulo-talento-humano.md" TargetMode="External" /><Relationship Type="http://schemas.openxmlformats.org/officeDocument/2006/relationships/hyperlink" Id="rId11" Target="01-empleados.md" TargetMode="External" /><Relationship Type="http://schemas.openxmlformats.org/officeDocument/2006/relationships/hyperlink" Id="rId12" Target="02-importacion-masiva-empleados.md" TargetMode="External" /><Relationship Type="http://schemas.openxmlformats.org/officeDocument/2006/relationships/hyperlink" Id="rId13" Target="03-control-asistencia.md" TargetMode="External" /><Relationship Type="http://schemas.openxmlformats.org/officeDocument/2006/relationships/hyperlink" Id="rId14" Target="04-permisos-licencias.md" TargetMode="External" /><Relationship Type="http://schemas.openxmlformats.org/officeDocument/2006/relationships/hyperlink" Id="rId15" Target="05-vacaciones.md" TargetMode="External" /><Relationship Type="http://schemas.openxmlformats.org/officeDocument/2006/relationships/hyperlink" Id="rId16" Target="06-acciones-personal.md" TargetMode="External" /><Relationship Type="http://schemas.openxmlformats.org/officeDocument/2006/relationships/hyperlink" Id="rId17" Target="07-liquidacion-vacaciones.md" TargetMode="External" /><Relationship Type="http://schemas.openxmlformats.org/officeDocument/2006/relationships/hyperlink" Id="rId18" Target="08-horas-extras.md" TargetMode="External" /><Relationship Type="http://schemas.openxmlformats.org/officeDocument/2006/relationships/hyperlink" Id="rId19" Target="10-certificados-laborales.md" TargetMode="External" /><Relationship Type="http://schemas.openxmlformats.org/officeDocument/2006/relationships/hyperlink" Id="rId20" Target="11-dashboard-report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2026-09-03T20:14:33Z</dcterms:created>
  <dcterms:modified xsi:type="dcterms:W3CDTF">2026-09-03T20:14:33Z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