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ACESSO AOS DIAGRAMAS 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DIAG</w:t>
      </w:r>
      <w:r w:rsidDel="00000000" w:rsidR="00000000" w:rsidRPr="00000000">
        <w:rPr>
          <w:sz w:val="22"/>
          <w:szCs w:val="22"/>
          <w:rtl w:val="0"/>
        </w:rPr>
        <w:t xml:space="preserve">RAMA ER :  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https://www.lucidchart.com/invitations/accept/4e1f7a5e-390e-4836-b570-0b4c8caf4abd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DIAGRAMA BD - ER : </w:t>
      </w: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https://www.lucidchart.com/invitations/accept/5b20d0ae-a420-42ef-a80c-4a9caa5f7c63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CLASSES: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https://www.lucidchart.com/invitations/accept/620cdb07-d30a-49a6-9d25-025de7de9e9c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4e1f7a5e-390e-4836-b570-0b4c8caf4abd" TargetMode="External"/><Relationship Id="rId7" Type="http://schemas.openxmlformats.org/officeDocument/2006/relationships/hyperlink" Target="https://www.lucidchart.com/invitations/accept/5b20d0ae-a420-42ef-a80c-4a9caa5f7c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