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0"/>
        </w:rPr>
        <w:t>MUPOL</w:t>
      </w:r>
    </w:p>
    <w:p>
      <w:pPr>
        <w:pStyle w:val="Title"/>
        <w:jc w:val="center"/>
      </w:pPr>
      <w:r>
        <w:t>Procedimiento 1</w:t>
        <w:br/>
        <w:t>Creación de la imagen base Oracle 19c</w:t>
      </w:r>
    </w:p>
    <w:p>
      <w:pPr>
        <w:jc w:val="center"/>
      </w:pPr>
      <w:r>
        <w:rPr>
          <w:color w:val="666666"/>
          <w:sz w:val="28"/>
        </w:rPr>
        <w:t>Enterprise Edition · NON-CDB · Time Zone v43 · Docker</w:t>
      </w:r>
    </w:p>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rPr>
              <w:t>Elemento</w:t>
            </w:r>
          </w:p>
        </w:tc>
        <w:tc>
          <w:tcPr>
            <w:tcW w:type="dxa" w:w="4997"/>
            <w:shd w:fill="17365D"/>
          </w:tcPr>
          <w:p>
            <w:r>
              <w:rPr>
                <w:b/>
                <w:color w:val="FFFFFF"/>
              </w:rPr>
              <w:t>Valor</w:t>
            </w:r>
          </w:p>
        </w:tc>
      </w:tr>
      <w:tr>
        <w:tc>
          <w:tcPr>
            <w:tcW w:type="dxa" w:w="4997"/>
            <w:vAlign w:val="center"/>
          </w:tcPr>
          <w:p>
            <w:r>
              <w:t>Imagen final</w:t>
            </w:r>
          </w:p>
        </w:tc>
        <w:tc>
          <w:tcPr>
            <w:tcW w:type="dxa" w:w="4997"/>
            <w:vAlign w:val="center"/>
          </w:tcPr>
          <w:p>
            <w:r>
              <w:t>mupol-oracle:19.3.0-noncdb-tz43-base</w:t>
            </w:r>
          </w:p>
        </w:tc>
      </w:tr>
      <w:tr>
        <w:tc>
          <w:tcPr>
            <w:tcW w:type="dxa" w:w="4997"/>
            <w:vAlign w:val="center"/>
          </w:tcPr>
          <w:p>
            <w:r>
              <w:t>Oracle</w:t>
            </w:r>
          </w:p>
        </w:tc>
        <w:tc>
          <w:tcPr>
            <w:tcW w:type="dxa" w:w="4997"/>
            <w:vAlign w:val="center"/>
          </w:tcPr>
          <w:p>
            <w:r>
              <w:t>19.3.0 Enterprise Edition</w:t>
            </w:r>
          </w:p>
        </w:tc>
      </w:tr>
      <w:tr>
        <w:tc>
          <w:tcPr>
            <w:tcW w:type="dxa" w:w="4997"/>
            <w:vAlign w:val="center"/>
          </w:tcPr>
          <w:p>
            <w:r>
              <w:t>SID</w:t>
            </w:r>
          </w:p>
        </w:tc>
        <w:tc>
          <w:tcPr>
            <w:tcW w:type="dxa" w:w="4997"/>
            <w:vAlign w:val="center"/>
          </w:tcPr>
          <w:p>
            <w:r>
              <w:t>ORACLE</w:t>
            </w:r>
          </w:p>
        </w:tc>
      </w:tr>
      <w:tr>
        <w:tc>
          <w:tcPr>
            <w:tcW w:type="dxa" w:w="4997"/>
            <w:vAlign w:val="center"/>
          </w:tcPr>
          <w:p>
            <w:r>
              <w:t>Arquitectura</w:t>
            </w:r>
          </w:p>
        </w:tc>
        <w:tc>
          <w:tcPr>
            <w:tcW w:type="dxa" w:w="4997"/>
            <w:vAlign w:val="center"/>
          </w:tcPr>
          <w:p>
            <w:r>
              <w:t>NON-CDB</w:t>
            </w:r>
          </w:p>
        </w:tc>
      </w:tr>
      <w:tr>
        <w:tc>
          <w:tcPr>
            <w:tcW w:type="dxa" w:w="4997"/>
            <w:vAlign w:val="center"/>
          </w:tcPr>
          <w:p>
            <w:r>
              <w:t>Character set</w:t>
            </w:r>
          </w:p>
        </w:tc>
        <w:tc>
          <w:tcPr>
            <w:tcW w:type="dxa" w:w="4997"/>
            <w:vAlign w:val="center"/>
          </w:tcPr>
          <w:p>
            <w:r>
              <w:t>AL32UTF8</w:t>
            </w:r>
          </w:p>
        </w:tc>
      </w:tr>
      <w:tr>
        <w:tc>
          <w:tcPr>
            <w:tcW w:type="dxa" w:w="4997"/>
            <w:vAlign w:val="center"/>
          </w:tcPr>
          <w:p>
            <w:r>
              <w:t>Time Zone</w:t>
            </w:r>
          </w:p>
        </w:tc>
        <w:tc>
          <w:tcPr>
            <w:tcW w:type="dxa" w:w="4997"/>
            <w:vAlign w:val="center"/>
          </w:tcPr>
          <w:p>
            <w:r>
              <w:t>v43</w:t>
            </w:r>
          </w:p>
        </w:tc>
      </w:tr>
      <w:tr>
        <w:tc>
          <w:tcPr>
            <w:tcW w:type="dxa" w:w="4997"/>
            <w:vAlign w:val="center"/>
          </w:tcPr>
          <w:p>
            <w:r>
              <w:t>Persistencia</w:t>
            </w:r>
          </w:p>
        </w:tc>
        <w:tc>
          <w:tcPr>
            <w:tcW w:type="dxa" w:w="4997"/>
            <w:vAlign w:val="center"/>
          </w:tcPr>
          <w:p>
            <w:r>
              <w:t>/opt/oracle/oradata</w:t>
            </w:r>
          </w:p>
        </w:tc>
      </w:tr>
      <w:tr>
        <w:tc>
          <w:tcPr>
            <w:tcW w:type="dxa" w:w="4997"/>
            <w:vAlign w:val="center"/>
          </w:tcPr>
          <w:p>
            <w:r>
              <w:t>Artefacto final</w:t>
            </w:r>
          </w:p>
        </w:tc>
        <w:tc>
          <w:tcPr>
            <w:tcW w:type="dxa" w:w="4997"/>
            <w:vAlign w:val="center"/>
          </w:tcPr>
          <w:p>
            <w:r>
              <w:t>artifacts\mupol-oracle-base.tar</w:t>
            </w:r>
          </w:p>
        </w:tc>
      </w:tr>
    </w:tbl>
    <w:p/>
    <w:p>
      <w:pPr>
        <w:jc w:val="center"/>
      </w:pPr>
      <w:r>
        <w:rPr>
          <w:i/>
          <w:color w:val="666666"/>
          <w:sz w:val="18"/>
        </w:rPr>
        <w:t>Procedimiento validado también fuera de C:\: ejecución satisfactoria desde D:\MUPOL_GEN_DOCKER.</w:t>
      </w:r>
    </w:p>
    <w:p>
      <w:r>
        <w:br w:type="page"/>
      </w:r>
    </w:p>
    <w:p>
      <w:pPr>
        <w:pStyle w:val="Heading1"/>
      </w:pPr>
      <w:r>
        <w:t>1. Objetivo</w:t>
      </w:r>
    </w:p>
    <w:p>
      <w:r>
        <w:t>Este procedimiento describe cómo construir de forma reproducible una imagen Docker base de Oracle Database 19c Enterprise Edition 19.3, preparada específicamente para MUPOL. La imagen resultante contiene una base de datos ya creada, configurada como NON-CDB, actualizada a Time Zone v43 y preparada para recibir posteriormente una importación completa mediante Oracle Data Pump.</w:t>
      </w:r>
    </w:p>
    <w:p>
      <w:r>
        <w:t>La construcción se ejecuta mediante un único fichero CMD. El operador no necesita reproducir manualmente las fases internas de DBCA, actualización de timezone, preparación de esquemas, generación de seed o validaciones.</w:t>
      </w:r>
    </w:p>
    <w:tbl>
      <w:tblPr>
        <w:tblW w:type="auto" w:w="0"/>
        <w:jc w:val="center"/>
        <w:tblLook w:firstColumn="1" w:firstRow="1" w:lastColumn="0" w:lastRow="0" w:noHBand="0" w:noVBand="1" w:val="04A0"/>
      </w:tblPr>
      <w:tblGrid>
        <w:gridCol w:w="9994"/>
      </w:tblGrid>
      <w:tr>
        <w:tc>
          <w:tcPr>
            <w:tcW w:type="dxa" w:w="9994"/>
            <w:shd w:fill="D9EAF7"/>
          </w:tcPr>
          <w:p>
            <w:r>
              <w:rPr>
                <w:b/>
                <w:color w:val="17365D"/>
              </w:rPr>
              <w:t>Separación de responsabilidades</w:t>
              <w:br/>
            </w:r>
            <w:r>
              <w:t>Este documento cubre exclusivamente la creación de la imagen base limpia. La importación del DMP de producción y la creación de la imagen MUPOL con datos se documentarán en un segundo procedimiento independiente.</w:t>
            </w:r>
          </w:p>
        </w:tc>
      </w:tr>
    </w:tbl>
    <w:p/>
    <w:p>
      <w:pPr>
        <w:pStyle w:val="Heading1"/>
      </w:pPr>
      <w:r>
        <w:t>2. Principios de diseño</w:t>
      </w:r>
    </w:p>
    <w:p>
      <w:pPr>
        <w:pStyle w:val="ListBullet"/>
      </w:pPr>
      <w:r>
        <w:t>Una única raíz de proyecto, cuya ubicación física puede variar.</w:t>
      </w:r>
    </w:p>
    <w:p>
      <w:pPr>
        <w:pStyle w:val="ListBullet"/>
      </w:pPr>
      <w:r>
        <w:t>Rutas calculadas de forma relativa; no existe dependencia funcional de C:\MUPOL.</w:t>
      </w:r>
    </w:p>
    <w:p>
      <w:pPr>
        <w:pStyle w:val="ListBullet"/>
      </w:pPr>
      <w:r>
        <w:t>Construcción automatizada mediante build-mupol-base.cmd.</w:t>
      </w:r>
    </w:p>
    <w:p>
      <w:pPr>
        <w:pStyle w:val="ListBullet"/>
      </w:pPr>
      <w:r>
        <w:t>Validación automática de Oracle, NON-CDB, charset, TZ43, objetos previos y persistencia.</w:t>
      </w:r>
    </w:p>
    <w:p>
      <w:pPr>
        <w:pStyle w:val="ListBullet"/>
      </w:pPr>
      <w:r>
        <w:t>Seed de ORADATA embebido en la imagen final para permitir el primer arranque sobre un volumen vacío.</w:t>
      </w:r>
    </w:p>
    <w:p>
      <w:pPr>
        <w:pStyle w:val="ListBullet"/>
      </w:pPr>
      <w:r>
        <w:t>Los arranques posteriores reutilizan el ORADATA existente y no restauran de nuevo el seed.</w:t>
      </w:r>
    </w:p>
    <w:p>
      <w:pPr>
        <w:pStyle w:val="ListBullet"/>
      </w:pPr>
      <w:r>
        <w:t>El resultado distribuible es una imagen Docker y un TAR generado mediante docker save.</w:t>
      </w:r>
    </w:p>
    <w:p>
      <w:pPr>
        <w:pStyle w:val="Heading1"/>
        <w:pageBreakBefore/>
      </w:pPr>
      <w:r>
        <w:t>3. Estructura de directorios</w:t>
      </w:r>
    </w:p>
    <w:p>
      <w:r>
        <w:t>El proyecto es portable: puede ubicarse en cualquier unidad o directorio, siempre que se conserve la siguiente estructura relativa:</w:t>
      </w:r>
    </w:p>
    <w:p>
      <w:pPr>
        <w:pStyle w:val="CodeBlock"/>
        <w:shd w:fill="F5F5F5"/>
      </w:pPr>
      <w:r>
        <w:rPr>
          <w:rFonts w:ascii="Consolas" w:hAnsi="Consolas"/>
          <w:sz w:val="17"/>
        </w:rPr>
        <w:t>&lt;RAIZ_MUPOL&gt;\</w:t>
      </w:r>
    </w:p>
    <w:p>
      <w:pPr>
        <w:pStyle w:val="CodeBlock"/>
        <w:shd w:fill="F5F5F5"/>
      </w:pPr>
      <w:r>
        <w:rPr>
          <w:rFonts w:ascii="Consolas" w:hAnsi="Consolas"/>
          <w:sz w:val="17"/>
        </w:rPr>
        <w:t>├── docker-images\</w:t>
      </w:r>
    </w:p>
    <w:p>
      <w:pPr>
        <w:pStyle w:val="CodeBlock"/>
        <w:shd w:fill="F5F5F5"/>
      </w:pPr>
      <w:r>
        <w:rPr>
          <w:rFonts w:ascii="Consolas" w:hAnsi="Consolas"/>
          <w:sz w:val="17"/>
        </w:rPr>
        <w:t>│   └── OracleDatabase\</w:t>
      </w:r>
    </w:p>
    <w:p>
      <w:pPr>
        <w:pStyle w:val="CodeBlock"/>
        <w:shd w:fill="F5F5F5"/>
      </w:pPr>
      <w:r>
        <w:rPr>
          <w:rFonts w:ascii="Consolas" w:hAnsi="Consolas"/>
          <w:sz w:val="17"/>
        </w:rPr>
        <w:t>│       └── SingleInstance\</w:t>
      </w:r>
    </w:p>
    <w:p>
      <w:pPr>
        <w:pStyle w:val="CodeBlock"/>
        <w:shd w:fill="F5F5F5"/>
      </w:pPr>
      <w:r>
        <w:rPr>
          <w:rFonts w:ascii="Consolas" w:hAnsi="Consolas"/>
          <w:sz w:val="17"/>
        </w:rPr>
        <w:t>│           └── dockerfiles\</w:t>
      </w:r>
    </w:p>
    <w:p>
      <w:pPr>
        <w:pStyle w:val="CodeBlock"/>
        <w:shd w:fill="F5F5F5"/>
      </w:pPr>
      <w:r>
        <w:rPr>
          <w:rFonts w:ascii="Consolas" w:hAnsi="Consolas"/>
          <w:sz w:val="17"/>
        </w:rPr>
        <w:t>│               └── 19.3.0\</w:t>
      </w:r>
    </w:p>
    <w:p>
      <w:pPr>
        <w:pStyle w:val="CodeBlock"/>
        <w:shd w:fill="F5F5F5"/>
      </w:pPr>
      <w:r>
        <w:rPr>
          <w:rFonts w:ascii="Consolas" w:hAnsi="Consolas"/>
          <w:sz w:val="17"/>
        </w:rPr>
        <w:t>│                   └── LINUX.X64_193000_db_home.zip</w:t>
      </w:r>
    </w:p>
    <w:p>
      <w:pPr>
        <w:pStyle w:val="CodeBlock"/>
        <w:shd w:fill="F5F5F5"/>
      </w:pPr>
      <w:r>
        <w:rPr>
          <w:rFonts w:ascii="Consolas" w:hAnsi="Consolas"/>
          <w:sz w:val="17"/>
        </w:rPr>
        <w:t>│</w:t>
      </w:r>
    </w:p>
    <w:p>
      <w:pPr>
        <w:pStyle w:val="CodeBlock"/>
        <w:shd w:fill="F5F5F5"/>
      </w:pPr>
      <w:r>
        <w:rPr>
          <w:rFonts w:ascii="Consolas" w:hAnsi="Consolas"/>
          <w:sz w:val="17"/>
        </w:rPr>
        <w:t>├── mupol-base-image\</w:t>
      </w:r>
    </w:p>
    <w:p>
      <w:pPr>
        <w:pStyle w:val="CodeBlock"/>
        <w:shd w:fill="F5F5F5"/>
      </w:pPr>
      <w:r>
        <w:rPr>
          <w:rFonts w:ascii="Consolas" w:hAnsi="Consolas"/>
          <w:sz w:val="17"/>
        </w:rPr>
        <w:t>│   ├── build-mupol-base.cmd</w:t>
      </w:r>
    </w:p>
    <w:p>
      <w:pPr>
        <w:pStyle w:val="CodeBlock"/>
        <w:shd w:fill="F5F5F5"/>
      </w:pPr>
      <w:r>
        <w:rPr>
          <w:rFonts w:ascii="Consolas" w:hAnsi="Consolas"/>
          <w:sz w:val="17"/>
        </w:rPr>
        <w:t>│   ├── resources\</w:t>
      </w:r>
    </w:p>
    <w:p>
      <w:pPr>
        <w:pStyle w:val="CodeBlock"/>
        <w:shd w:fill="F5F5F5"/>
      </w:pPr>
      <w:r>
        <w:rPr>
          <w:rFonts w:ascii="Consolas" w:hAnsi="Consolas"/>
          <w:sz w:val="17"/>
        </w:rPr>
        <w:t>│   ├── builder\</w:t>
      </w:r>
    </w:p>
    <w:p>
      <w:pPr>
        <w:pStyle w:val="CodeBlock"/>
        <w:shd w:fill="F5F5F5"/>
      </w:pPr>
      <w:r>
        <w:rPr>
          <w:rFonts w:ascii="Consolas" w:hAnsi="Consolas"/>
          <w:sz w:val="17"/>
        </w:rPr>
        <w:t>│   ├── seeded-image\</w:t>
      </w:r>
    </w:p>
    <w:p>
      <w:pPr>
        <w:pStyle w:val="CodeBlock"/>
        <w:shd w:fill="F5F5F5"/>
      </w:pPr>
      <w:r>
        <w:rPr>
          <w:rFonts w:ascii="Consolas" w:hAnsi="Consolas"/>
          <w:sz w:val="17"/>
        </w:rPr>
        <w:t>│   └── validation\</w:t>
      </w:r>
    </w:p>
    <w:p>
      <w:pPr>
        <w:pStyle w:val="CodeBlock"/>
        <w:shd w:fill="F5F5F5"/>
      </w:pPr>
      <w:r>
        <w:rPr>
          <w:rFonts w:ascii="Consolas" w:hAnsi="Consolas"/>
          <w:sz w:val="17"/>
        </w:rPr>
        <w:t>│</w:t>
      </w:r>
    </w:p>
    <w:p>
      <w:pPr>
        <w:pStyle w:val="CodeBlock"/>
        <w:shd w:fill="F5F5F5"/>
      </w:pPr>
      <w:r>
        <w:rPr>
          <w:rFonts w:ascii="Consolas" w:hAnsi="Consolas"/>
          <w:sz w:val="17"/>
        </w:rPr>
        <w:t>├── mupol-oradata\</w:t>
      </w:r>
    </w:p>
    <w:p>
      <w:pPr>
        <w:pStyle w:val="CodeBlock"/>
        <w:shd w:fill="F5F5F5"/>
      </w:pPr>
      <w:r>
        <w:rPr>
          <w:rFonts w:ascii="Consolas" w:hAnsi="Consolas"/>
          <w:sz w:val="17"/>
        </w:rPr>
        <w:t>│   └── dmp\</w:t>
      </w:r>
    </w:p>
    <w:p>
      <w:pPr>
        <w:pStyle w:val="CodeBlock"/>
        <w:shd w:fill="F5F5F5"/>
      </w:pPr>
      <w:r>
        <w:rPr>
          <w:rFonts w:ascii="Consolas" w:hAnsi="Consolas"/>
          <w:sz w:val="17"/>
        </w:rPr>
        <w:t>│</w:t>
      </w:r>
    </w:p>
    <w:p>
      <w:pPr>
        <w:pStyle w:val="CodeBlock"/>
        <w:shd w:fill="F5F5F5"/>
      </w:pPr>
      <w:r>
        <w:rPr>
          <w:rFonts w:ascii="Consolas" w:hAnsi="Consolas"/>
          <w:sz w:val="17"/>
        </w:rPr>
        <w:t>├── artifacts\</w:t>
      </w:r>
    </w:p>
    <w:p>
      <w:pPr>
        <w:pStyle w:val="CodeBlock"/>
        <w:shd w:fill="F5F5F5"/>
      </w:pPr>
      <w:r>
        <w:rPr>
          <w:rFonts w:ascii="Consolas" w:hAnsi="Consolas"/>
          <w:sz w:val="17"/>
        </w:rPr>
        <w:t>└── docs\</w:t>
      </w:r>
    </w:p>
    <w:p>
      <w:pPr>
        <w:spacing w:after="0"/>
      </w:pPr>
    </w:p>
    <w:p>
      <w:r>
        <w:t>El CMD obtiene &lt;RAIZ_MUPOL&gt; a partir de su propia ubicación. Por tanto, la misma estructura puede ejecutarse, por ejemplo, desde C:\MUPOL, D:\MUPOL_GEN_DOCKER o cualquier otra ubicación.</w:t>
      </w:r>
    </w:p>
    <w:p>
      <w:pPr>
        <w:pStyle w:val="Heading1"/>
      </w:pPr>
      <w:r>
        <w:t>4. Prerrequisitos</w:t>
      </w:r>
    </w:p>
    <w:p>
      <w:pPr>
        <w:ind w:left="288" w:hanging="288"/>
      </w:pPr>
      <w:r>
        <w:rPr>
          <w:b/>
        </w:rPr>
        <w:t xml:space="preserve">1. </w:t>
      </w:r>
      <w:r>
        <w:t>Docker Desktop instalado, iniciado y operativo.</w:t>
      </w:r>
    </w:p>
    <w:p>
      <w:pPr>
        <w:ind w:left="288" w:hanging="288"/>
      </w:pPr>
      <w:r>
        <w:rPr>
          <w:b/>
        </w:rPr>
        <w:t xml:space="preserve">2. </w:t>
      </w:r>
      <w:r>
        <w:t>Git/Git Bash instalado.</w:t>
      </w:r>
    </w:p>
    <w:p>
      <w:pPr>
        <w:ind w:left="288" w:hanging="288"/>
      </w:pPr>
      <w:r>
        <w:rPr>
          <w:b/>
        </w:rPr>
        <w:t xml:space="preserve">3. </w:t>
      </w:r>
      <w:r>
        <w:t>Repositorio oficial oracle/docker-images disponible bajo &lt;RAIZ_MUPOL&gt;\docker-images.</w:t>
      </w:r>
    </w:p>
    <w:p>
      <w:pPr>
        <w:ind w:left="288" w:hanging="288"/>
      </w:pPr>
      <w:r>
        <w:rPr>
          <w:b/>
        </w:rPr>
        <w:t xml:space="preserve">4. </w:t>
      </w:r>
      <w:r>
        <w:t>Fichero oficial LINUX.X64_193000_db_home.zip ubicado en docker-images\OracleDatabase\SingleInstance\dockerfiles\19.3.0.</w:t>
      </w:r>
    </w:p>
    <w:p>
      <w:pPr>
        <w:ind w:left="288" w:hanging="288"/>
      </w:pPr>
      <w:r>
        <w:rPr>
          <w:b/>
        </w:rPr>
        <w:t xml:space="preserve">5. </w:t>
      </w:r>
      <w:r>
        <w:t>Kit mupol-base-image descomprimido bajo la misma raíz.</w:t>
      </w:r>
    </w:p>
    <w:p>
      <w:pPr>
        <w:ind w:left="288" w:hanging="288"/>
      </w:pPr>
      <w:r>
        <w:rPr>
          <w:b/>
        </w:rPr>
        <w:t xml:space="preserve">6. </w:t>
      </w:r>
      <w:r>
        <w:t>Espacio suficiente en disco para la imagen Oracle, el volumen temporal, el seed y el TAR final.</w:t>
      </w:r>
    </w:p>
    <w:tbl>
      <w:tblPr>
        <w:tblW w:type="auto" w:w="0"/>
        <w:jc w:val="center"/>
        <w:tblLook w:firstColumn="1" w:firstRow="1" w:lastColumn="0" w:lastRow="0" w:noHBand="0" w:noVBand="1" w:val="04A0"/>
      </w:tblPr>
      <w:tblGrid>
        <w:gridCol w:w="9994"/>
      </w:tblGrid>
      <w:tr>
        <w:tc>
          <w:tcPr>
            <w:tcW w:type="dxa" w:w="9994"/>
            <w:shd w:fill="D9EAF7"/>
          </w:tcPr>
          <w:p>
            <w:r>
              <w:rPr>
                <w:b/>
                <w:color w:val="17365D"/>
              </w:rPr>
              <w:t>Fichero Oracle 19c</w:t>
              <w:br/>
            </w:r>
            <w:r>
              <w:t>LINUX.X64_193000_db_home.zip no se distribuye dentro del kit MUPOL. Debe obtenerse por los canales oficiales de Oracle y colocarse en la ruta indicada antes de ejecutar el build.</w:t>
            </w:r>
          </w:p>
        </w:tc>
      </w:tr>
    </w:tbl>
    <w:p/>
    <w:p>
      <w:pPr>
        <w:pStyle w:val="Heading1"/>
      </w:pPr>
      <w:r>
        <w:t>5. Contenido del kit mupol-base-image</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rPr>
              <w:t>Elemento</w:t>
            </w:r>
          </w:p>
        </w:tc>
        <w:tc>
          <w:tcPr>
            <w:tcW w:type="dxa" w:w="4997"/>
            <w:shd w:fill="17365D"/>
          </w:tcPr>
          <w:p>
            <w:r>
              <w:rPr>
                <w:b/>
                <w:color w:val="FFFFFF"/>
              </w:rPr>
              <w:t>Valor</w:t>
            </w:r>
          </w:p>
        </w:tc>
      </w:tr>
      <w:tr>
        <w:tc>
          <w:tcPr>
            <w:tcW w:type="dxa" w:w="4997"/>
            <w:vAlign w:val="center"/>
          </w:tcPr>
          <w:p>
            <w:r>
              <w:t>build-mupol-base.cmd</w:t>
            </w:r>
          </w:p>
        </w:tc>
        <w:tc>
          <w:tcPr>
            <w:tcW w:type="dxa" w:w="4997"/>
            <w:vAlign w:val="center"/>
          </w:tcPr>
          <w:p>
            <w:r>
              <w:t>Script maestro de construcción y validación.</w:t>
            </w:r>
          </w:p>
        </w:tc>
      </w:tr>
      <w:tr>
        <w:tc>
          <w:tcPr>
            <w:tcW w:type="dxa" w:w="4997"/>
            <w:vAlign w:val="center"/>
          </w:tcPr>
          <w:p>
            <w:r>
              <w:t>resources\createDB.sh</w:t>
            </w:r>
          </w:p>
        </w:tc>
        <w:tc>
          <w:tcPr>
            <w:tcW w:type="dxa" w:w="4997"/>
            <w:vAlign w:val="center"/>
          </w:tcPr>
          <w:p>
            <w:r>
              <w:t>Creación NON-CDB y fases MUPOL posteriores a DBCA.</w:t>
            </w:r>
          </w:p>
        </w:tc>
      </w:tr>
      <w:tr>
        <w:tc>
          <w:tcPr>
            <w:tcW w:type="dxa" w:w="4997"/>
            <w:vAlign w:val="center"/>
          </w:tcPr>
          <w:p>
            <w:r>
              <w:t>resources\upgradeTimezone.sh</w:t>
            </w:r>
          </w:p>
        </w:tc>
        <w:tc>
          <w:tcPr>
            <w:tcW w:type="dxa" w:w="4997"/>
            <w:vAlign w:val="center"/>
          </w:tcPr>
          <w:p>
            <w:r>
              <w:t>Actualización DBMS_DST a Time Zone v43.</w:t>
            </w:r>
          </w:p>
        </w:tc>
      </w:tr>
      <w:tr>
        <w:tc>
          <w:tcPr>
            <w:tcW w:type="dxa" w:w="4997"/>
            <w:vAlign w:val="center"/>
          </w:tcPr>
          <w:p>
            <w:r>
              <w:t>resources\crea_objetos_previo_imp.sql</w:t>
            </w:r>
          </w:p>
        </w:tc>
        <w:tc>
          <w:tcPr>
            <w:tcW w:type="dxa" w:w="4997"/>
            <w:vAlign w:val="center"/>
          </w:tcPr>
          <w:p>
            <w:r>
              <w:t>Preparación de tablespaces, usuarios, roles, grants y DIRECTORY.</w:t>
            </w:r>
          </w:p>
        </w:tc>
      </w:tr>
      <w:tr>
        <w:tc>
          <w:tcPr>
            <w:tcW w:type="dxa" w:w="4997"/>
            <w:vAlign w:val="center"/>
          </w:tcPr>
          <w:p>
            <w:r>
              <w:t>resources\timezone_43.dat</w:t>
            </w:r>
          </w:p>
        </w:tc>
        <w:tc>
          <w:tcPr>
            <w:tcW w:type="dxa" w:w="4997"/>
            <w:vAlign w:val="center"/>
          </w:tcPr>
          <w:p>
            <w:r>
              <w:t>Fichero timezone pequeño de la versión 43.</w:t>
            </w:r>
          </w:p>
        </w:tc>
      </w:tr>
      <w:tr>
        <w:tc>
          <w:tcPr>
            <w:tcW w:type="dxa" w:w="4997"/>
            <w:vAlign w:val="center"/>
          </w:tcPr>
          <w:p>
            <w:r>
              <w:t>resources\timezlrg_43.dat</w:t>
            </w:r>
          </w:p>
        </w:tc>
        <w:tc>
          <w:tcPr>
            <w:tcW w:type="dxa" w:w="4997"/>
            <w:vAlign w:val="center"/>
          </w:tcPr>
          <w:p>
            <w:r>
              <w:t>Fichero timezone grande de la versión 43.</w:t>
            </w:r>
          </w:p>
        </w:tc>
      </w:tr>
      <w:tr>
        <w:tc>
          <w:tcPr>
            <w:tcW w:type="dxa" w:w="4997"/>
            <w:vAlign w:val="center"/>
          </w:tcPr>
          <w:p>
            <w:r>
              <w:t>validation\validate-base.sql</w:t>
            </w:r>
          </w:p>
        </w:tc>
        <w:tc>
          <w:tcPr>
            <w:tcW w:type="dxa" w:w="4997"/>
            <w:vAlign w:val="center"/>
          </w:tcPr>
          <w:p>
            <w:r>
              <w:t>Validación automática de la base final.</w:t>
            </w:r>
          </w:p>
        </w:tc>
      </w:tr>
      <w:tr>
        <w:tc>
          <w:tcPr>
            <w:tcW w:type="dxa" w:w="4997"/>
            <w:vAlign w:val="center"/>
          </w:tcPr>
          <w:p>
            <w:r>
              <w:t>seeded-image\seed-oradata.sh</w:t>
            </w:r>
          </w:p>
        </w:tc>
        <w:tc>
          <w:tcPr>
            <w:tcW w:type="dxa" w:w="4997"/>
            <w:vAlign w:val="center"/>
          </w:tcPr>
          <w:p>
            <w:r>
              <w:t>Restaura el seed solo cuando ORADATA está vacío.</w:t>
            </w:r>
          </w:p>
        </w:tc>
      </w:tr>
      <w:tr>
        <w:tc>
          <w:tcPr>
            <w:tcW w:type="dxa" w:w="4997"/>
            <w:vAlign w:val="center"/>
          </w:tcPr>
          <w:p>
            <w:r>
              <w:t>seeded-image\Dockerfile</w:t>
            </w:r>
          </w:p>
        </w:tc>
        <w:tc>
          <w:tcPr>
            <w:tcW w:type="dxa" w:w="4997"/>
            <w:vAlign w:val="center"/>
          </w:tcPr>
          <w:p>
            <w:r>
              <w:t>Construye la imagen final seeded.</w:t>
            </w:r>
          </w:p>
        </w:tc>
      </w:tr>
    </w:tbl>
    <w:p/>
    <w:p>
      <w:pPr>
        <w:pStyle w:val="Heading1"/>
      </w:pPr>
      <w:r>
        <w:t>6. Ejecución</w:t>
      </w:r>
    </w:p>
    <w:p>
      <w:r>
        <w:t>Abrir una consola de Símbolo del sistema (CMD), situarse en la carpeta mupol-base-image y ejecutar:</w:t>
      </w:r>
    </w:p>
    <w:p>
      <w:pPr>
        <w:pStyle w:val="CodeBlock"/>
        <w:shd w:fill="F5F5F5"/>
      </w:pPr>
      <w:r>
        <w:rPr>
          <w:rFonts w:ascii="Consolas" w:hAnsi="Consolas"/>
          <w:sz w:val="17"/>
        </w:rPr>
        <w:t>cd /d &lt;RAIZ_MUPOL&gt;\mupol-base-image</w:t>
      </w:r>
    </w:p>
    <w:p>
      <w:pPr>
        <w:pStyle w:val="CodeBlock"/>
        <w:shd w:fill="F5F5F5"/>
      </w:pPr>
      <w:r>
        <w:rPr>
          <w:rFonts w:ascii="Consolas" w:hAnsi="Consolas"/>
          <w:sz w:val="17"/>
        </w:rPr>
        <w:t>build-mupol-base.cmd</w:t>
      </w:r>
    </w:p>
    <w:p>
      <w:pPr>
        <w:spacing w:after="0"/>
      </w:pPr>
    </w:p>
    <w:p>
      <w:r>
        <w:t>No es necesario editar rutas dentro del CMD. La raíz se calcula automáticamente a partir del directorio que contiene el propio script.</w:t>
      </w:r>
    </w:p>
    <w:p>
      <w:pPr>
        <w:pStyle w:val="Heading1"/>
      </w:pPr>
      <w:r>
        <w:t>7. Flujo interno de construcción</w:t>
      </w:r>
    </w:p>
    <w:p>
      <w:r>
        <w:t>El script maestro organiza el proceso en ocho bloques. Aunque el operador solo ejecuta un comando, internamente se realizan las siguientes acciones:</w:t>
      </w:r>
    </w:p>
    <w:p>
      <w:pPr>
        <w:ind w:left="288" w:hanging="288"/>
      </w:pPr>
      <w:r>
        <w:rPr>
          <w:b/>
        </w:rPr>
        <w:t xml:space="preserve">1. </w:t>
      </w:r>
      <w:r>
        <w:rPr>
          <w:b/>
        </w:rPr>
        <w:t>Preparación de los ficheros NON-CDB</w:t>
      </w:r>
    </w:p>
    <w:p>
      <w:pPr>
        <w:ind w:left="288"/>
      </w:pPr>
      <w:r>
        <w:t>Copia y adapta los ficheros Oracle necesarios para desactivar la lógica de PDB, aplicar los scripts MUPOL y garantizar finales de línea LF en los shell scripts.</w:t>
      </w:r>
    </w:p>
    <w:p>
      <w:pPr>
        <w:ind w:left="288" w:hanging="288"/>
      </w:pPr>
      <w:r>
        <w:rPr>
          <w:b/>
        </w:rPr>
        <w:t xml:space="preserve">2. </w:t>
      </w:r>
      <w:r>
        <w:rPr>
          <w:b/>
        </w:rPr>
        <w:t>Construcción/verificación de Oracle 19.3 EE</w:t>
      </w:r>
    </w:p>
    <w:p>
      <w:pPr>
        <w:ind w:left="288"/>
      </w:pPr>
      <w:r>
        <w:t>Comprueba la estructura oficial docker-images y construye o reutiliza la imagen Oracle 19.3 EE necesaria como punto de partida.</w:t>
      </w:r>
    </w:p>
    <w:p>
      <w:pPr>
        <w:ind w:left="288" w:hanging="288"/>
      </w:pPr>
      <w:r>
        <w:rPr>
          <w:b/>
        </w:rPr>
        <w:t xml:space="preserve">3. </w:t>
      </w:r>
      <w:r>
        <w:rPr>
          <w:b/>
        </w:rPr>
        <w:t>Construcción de la imagen constructora MUPOL</w:t>
      </w:r>
    </w:p>
    <w:p>
      <w:pPr>
        <w:ind w:left="288"/>
      </w:pPr>
      <w:r>
        <w:t>Añade los ficheros TZ43, los scripts modificados y los recursos específicos de MUPOL.</w:t>
      </w:r>
    </w:p>
    <w:p>
      <w:pPr>
        <w:ind w:left="288" w:hanging="288"/>
      </w:pPr>
      <w:r>
        <w:rPr>
          <w:b/>
        </w:rPr>
        <w:t xml:space="preserve">4. </w:t>
      </w:r>
      <w:r>
        <w:rPr>
          <w:b/>
        </w:rPr>
        <w:t>Creación de la base temporal</w:t>
      </w:r>
    </w:p>
    <w:p>
      <w:pPr>
        <w:ind w:left="288"/>
      </w:pPr>
      <w:r>
        <w:t>Crea un volumen ORADATA temporal, inicia el contenedor constructor y espera a que Oracle complete DBCA, la actualización TZ43 y la preparación previa a Data Pump.</w:t>
      </w:r>
    </w:p>
    <w:p>
      <w:pPr>
        <w:ind w:left="288" w:hanging="288"/>
      </w:pPr>
      <w:r>
        <w:rPr>
          <w:b/>
        </w:rPr>
        <w:t xml:space="preserve">5. </w:t>
      </w:r>
      <w:r>
        <w:rPr>
          <w:b/>
        </w:rPr>
        <w:t>Generación del seed de ORADATA</w:t>
      </w:r>
    </w:p>
    <w:p>
      <w:pPr>
        <w:ind w:left="288"/>
      </w:pPr>
      <w:r>
        <w:t>Valida la base, ejecuta un apagado limpio y empaqueta el contenido persistente de ORADATA como seed.</w:t>
      </w:r>
    </w:p>
    <w:p>
      <w:pPr>
        <w:ind w:left="288" w:hanging="288"/>
      </w:pPr>
      <w:r>
        <w:rPr>
          <w:b/>
        </w:rPr>
        <w:t xml:space="preserve">6. </w:t>
      </w:r>
      <w:r>
        <w:rPr>
          <w:b/>
        </w:rPr>
        <w:t>Construcción de la imagen base seeded</w:t>
      </w:r>
    </w:p>
    <w:p>
      <w:pPr>
        <w:ind w:left="288"/>
      </w:pPr>
      <w:r>
        <w:t>Genera la imagen final incorporando el seed y el wrapper de restauración inicial.</w:t>
      </w:r>
    </w:p>
    <w:p>
      <w:pPr>
        <w:ind w:left="288" w:hanging="288"/>
      </w:pPr>
      <w:r>
        <w:rPr>
          <w:b/>
        </w:rPr>
        <w:t xml:space="preserve">7. </w:t>
      </w:r>
      <w:r>
        <w:rPr>
          <w:b/>
        </w:rPr>
        <w:t>Prueba de primer arranque y persistencia</w:t>
      </w:r>
    </w:p>
    <w:p>
      <w:pPr>
        <w:ind w:left="288"/>
      </w:pPr>
      <w:r>
        <w:t>Arranca la imagen final con un volumen vacío, valida la base, reinicia el contenedor y comprueba que el ORADATA existente se reutiliza sin restaurar el seed.</w:t>
      </w:r>
    </w:p>
    <w:p>
      <w:pPr>
        <w:ind w:left="288" w:hanging="288"/>
      </w:pPr>
      <w:r>
        <w:rPr>
          <w:b/>
        </w:rPr>
        <w:t xml:space="preserve">8. </w:t>
      </w:r>
      <w:r>
        <w:rPr>
          <w:b/>
        </w:rPr>
        <w:t>Exportación de la imagen base</w:t>
      </w:r>
    </w:p>
    <w:p>
      <w:pPr>
        <w:ind w:left="288"/>
      </w:pPr>
      <w:r>
        <w:t>Ejecuta docker save y genera el TAR distribuible en la carpeta artifacts.</w:t>
      </w:r>
    </w:p>
    <w:p>
      <w:pPr>
        <w:pStyle w:val="Heading1"/>
      </w:pPr>
      <w:r>
        <w:t>8. Configuración NON-CDB</w:t>
      </w:r>
    </w:p>
    <w:p>
      <w:r>
        <w:t>La base se crea de forma explícita como NON-CDB. Las adaptaciones principales son:</w:t>
      </w:r>
    </w:p>
    <w:p>
      <w:pPr>
        <w:pStyle w:val="ListBullet"/>
      </w:pPr>
      <w:r>
        <w:t>dbca.rsp.tmpl utiliza createAsContainerDatabase=false y numberOfPDBs=0.</w:t>
      </w:r>
    </w:p>
    <w:p>
      <w:pPr>
        <w:pStyle w:val="ListBullet"/>
      </w:pPr>
      <w:r>
        <w:t>createDB.sh trabaja con ORACLE_PDB vacío.</w:t>
      </w:r>
    </w:p>
    <w:p>
      <w:pPr>
        <w:pStyle w:val="ListBullet"/>
      </w:pPr>
      <w:r>
        <w:t>No se ejecutan ALTER PLUGGABLE DATABASE durante el arranque.</w:t>
      </w:r>
    </w:p>
    <w:p>
      <w:pPr>
        <w:pStyle w:val="ListBullet"/>
      </w:pPr>
      <w:r>
        <w:t>El healthcheck ejecuta checkDatabaseRole pero no checkPDBOpen.</w:t>
      </w:r>
    </w:p>
    <w:p>
      <w:pPr>
        <w:pStyle w:val="ListBullet"/>
      </w:pPr>
      <w:r>
        <w:t>La validación final exige CDB = NO.</w:t>
      </w:r>
    </w:p>
    <w:p>
      <w:pPr>
        <w:pStyle w:val="Heading1"/>
      </w:pPr>
      <w:r>
        <w:t>9. Actualización automática a Time Zone v43</w:t>
      </w:r>
    </w:p>
    <w:p>
      <w:r>
        <w:t>Después de DBCA, createDB.sh ejecuta upgradeTimezone.sh. El script comprueba primero que el Oracle Home expone la versión 43 y, si es necesario, ejecuta el ciclo completo DBMS_DST:</w:t>
      </w:r>
    </w:p>
    <w:p>
      <w:pPr>
        <w:ind w:left="288" w:hanging="288"/>
      </w:pPr>
      <w:r>
        <w:rPr>
          <w:b/>
        </w:rPr>
        <w:t xml:space="preserve">1. </w:t>
      </w:r>
      <w:r>
        <w:t>SHUTDOWN IMMEDIATE.</w:t>
      </w:r>
    </w:p>
    <w:p>
      <w:pPr>
        <w:ind w:left="288" w:hanging="288"/>
      </w:pPr>
      <w:r>
        <w:rPr>
          <w:b/>
        </w:rPr>
        <w:t xml:space="preserve">2. </w:t>
      </w:r>
      <w:r>
        <w:t>STARTUP UPGRADE.</w:t>
      </w:r>
    </w:p>
    <w:p>
      <w:pPr>
        <w:ind w:left="288" w:hanging="288"/>
      </w:pPr>
      <w:r>
        <w:rPr>
          <w:b/>
        </w:rPr>
        <w:t xml:space="preserve">3. </w:t>
      </w:r>
      <w:r>
        <w:t>DBMS_DST.BEGIN_UPGRADE(43).</w:t>
      </w:r>
    </w:p>
    <w:p>
      <w:pPr>
        <w:ind w:left="288" w:hanging="288"/>
      </w:pPr>
      <w:r>
        <w:rPr>
          <w:b/>
        </w:rPr>
        <w:t xml:space="preserve">4. </w:t>
      </w:r>
      <w:r>
        <w:t>Reinicio normal de la base.</w:t>
      </w:r>
    </w:p>
    <w:p>
      <w:pPr>
        <w:ind w:left="288" w:hanging="288"/>
      </w:pPr>
      <w:r>
        <w:rPr>
          <w:b/>
        </w:rPr>
        <w:t xml:space="preserve">5. </w:t>
      </w:r>
      <w:r>
        <w:t>DBMS_DST.UPGRADE_DATABASE.</w:t>
      </w:r>
    </w:p>
    <w:p>
      <w:pPr>
        <w:ind w:left="288" w:hanging="288"/>
      </w:pPr>
      <w:r>
        <w:rPr>
          <w:b/>
        </w:rPr>
        <w:t xml:space="preserve">6. </w:t>
      </w:r>
      <w:r>
        <w:t>DBMS_DST.END_UPGRADE.</w:t>
      </w:r>
    </w:p>
    <w:p>
      <w:pPr>
        <w:ind w:left="288" w:hanging="288"/>
      </w:pPr>
      <w:r>
        <w:rPr>
          <w:b/>
        </w:rPr>
        <w:t xml:space="preserve">7. </w:t>
      </w:r>
      <w:r>
        <w:t>Validación final de versión y estado DST.</w:t>
      </w:r>
    </w:p>
    <w:p>
      <w:r>
        <w:t>La construcción solo continúa cuando el estado final coincide con todos los valores esperados.</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rPr>
              <w:t>Elemento</w:t>
            </w:r>
          </w:p>
        </w:tc>
        <w:tc>
          <w:tcPr>
            <w:tcW w:type="dxa" w:w="4997"/>
            <w:shd w:fill="17365D"/>
          </w:tcPr>
          <w:p>
            <w:r>
              <w:rPr>
                <w:b/>
                <w:color w:val="FFFFFF"/>
              </w:rPr>
              <w:t>Valor</w:t>
            </w:r>
          </w:p>
        </w:tc>
      </w:tr>
      <w:tr>
        <w:tc>
          <w:tcPr>
            <w:tcW w:type="dxa" w:w="4997"/>
            <w:vAlign w:val="center"/>
          </w:tcPr>
          <w:p>
            <w:r>
              <w:t>V$TIMEZONE_FILE.VERSION</w:t>
            </w:r>
          </w:p>
        </w:tc>
        <w:tc>
          <w:tcPr>
            <w:tcW w:type="dxa" w:w="4997"/>
            <w:vAlign w:val="center"/>
          </w:tcPr>
          <w:p>
            <w:r>
              <w:t>43</w:t>
            </w:r>
          </w:p>
        </w:tc>
      </w:tr>
      <w:tr>
        <w:tc>
          <w:tcPr>
            <w:tcW w:type="dxa" w:w="4997"/>
            <w:vAlign w:val="center"/>
          </w:tcPr>
          <w:p>
            <w:r>
              <w:t>DST_PRIMARY_TT_VERSION</w:t>
            </w:r>
          </w:p>
        </w:tc>
        <w:tc>
          <w:tcPr>
            <w:tcW w:type="dxa" w:w="4997"/>
            <w:vAlign w:val="center"/>
          </w:tcPr>
          <w:p>
            <w:r>
              <w:t>43</w:t>
            </w:r>
          </w:p>
        </w:tc>
      </w:tr>
      <w:tr>
        <w:tc>
          <w:tcPr>
            <w:tcW w:type="dxa" w:w="4997"/>
            <w:vAlign w:val="center"/>
          </w:tcPr>
          <w:p>
            <w:r>
              <w:t>DST_SECONDARY_TT_VERSION</w:t>
            </w:r>
          </w:p>
        </w:tc>
        <w:tc>
          <w:tcPr>
            <w:tcW w:type="dxa" w:w="4997"/>
            <w:vAlign w:val="center"/>
          </w:tcPr>
          <w:p>
            <w:r>
              <w:t>0</w:t>
            </w:r>
          </w:p>
        </w:tc>
      </w:tr>
      <w:tr>
        <w:tc>
          <w:tcPr>
            <w:tcW w:type="dxa" w:w="4997"/>
            <w:vAlign w:val="center"/>
          </w:tcPr>
          <w:p>
            <w:r>
              <w:t>DST_UPGRADE_STATE</w:t>
            </w:r>
          </w:p>
        </w:tc>
        <w:tc>
          <w:tcPr>
            <w:tcW w:type="dxa" w:w="4997"/>
            <w:vAlign w:val="center"/>
          </w:tcPr>
          <w:p>
            <w:r>
              <w:t>NONE</w:t>
            </w:r>
          </w:p>
        </w:tc>
      </w:tr>
    </w:tbl>
    <w:p/>
    <w:p>
      <w:pPr>
        <w:pStyle w:val="Heading1"/>
      </w:pPr>
      <w:r>
        <w:t>10. Preparación previa a Data Pump</w:t>
      </w:r>
    </w:p>
    <w:p>
      <w:r>
        <w:t>crea_objetos_previo_imp.sql se ejecuta durante la creación de la imagen base limpia. Su objetivo es preparar la infraestructura Oracle que debe existir antes de la posterior importación FULL.</w:t>
      </w:r>
    </w:p>
    <w:p>
      <w:pPr>
        <w:pStyle w:val="ListBullet"/>
      </w:pPr>
      <w:r>
        <w:t>DB_CREATE_FILE_DEST apuntando a /opt/oracle/oradata.</w:t>
      </w:r>
    </w:p>
    <w:p>
      <w:pPr>
        <w:pStyle w:val="ListBullet"/>
      </w:pPr>
      <w:r>
        <w:t>Profiles requeridos por la aplicación.</w:t>
      </w:r>
    </w:p>
    <w:p>
      <w:pPr>
        <w:pStyle w:val="ListBullet"/>
      </w:pPr>
      <w:r>
        <w:t>BIGFILE TABLESPACE de datos, índices y LOB.</w:t>
      </w:r>
    </w:p>
    <w:p>
      <w:pPr>
        <w:pStyle w:val="ListBullet"/>
      </w:pPr>
      <w:r>
        <w:t>Usuarios/esquemas GIMS, GIMS_C1_*, LIQUIBASE y USRGIMSC1.</w:t>
      </w:r>
    </w:p>
    <w:p>
      <w:pPr>
        <w:pStyle w:val="ListBullet"/>
      </w:pPr>
      <w:r>
        <w:t>Roles, grants y cuotas de tablespace.</w:t>
      </w:r>
    </w:p>
    <w:p>
      <w:pPr>
        <w:pStyle w:val="ListBullet"/>
      </w:pPr>
      <w:r>
        <w:t>DIRECTORY necesarios para la estructura externa /Ibatch.</w:t>
      </w:r>
    </w:p>
    <w:p>
      <w:pPr>
        <w:pStyle w:val="ListBullet"/>
      </w:pPr>
      <w:r>
        <w:t>DIRECTORY MUPOL_DATA_PUMP_DIR para la futura importación.</w:t>
      </w:r>
    </w:p>
    <w:p>
      <w:pPr>
        <w:pStyle w:val="Heading2"/>
      </w:pPr>
      <w:r>
        <w:t>10.1 Directorio Data Pump persistente</w:t>
      </w:r>
    </w:p>
    <w:p>
      <w:r>
        <w:t>La ruta física utilizada para Data Pump se encuentra deliberadamente dentro de ORADATA:</w:t>
      </w:r>
    </w:p>
    <w:p>
      <w:pPr>
        <w:pStyle w:val="CodeBlock"/>
        <w:shd w:fill="F5F5F5"/>
      </w:pPr>
      <w:r>
        <w:rPr>
          <w:rFonts w:ascii="Consolas" w:hAnsi="Consolas"/>
          <w:sz w:val="17"/>
        </w:rPr>
        <w:t>/opt/oracle/oradata/dpump</w:t>
      </w:r>
    </w:p>
    <w:p>
      <w:pPr>
        <w:spacing w:after="0"/>
      </w:pPr>
    </w:p>
    <w:p>
      <w:r>
        <w:t>El objeto Oracle correspondiente es:</w:t>
      </w:r>
    </w:p>
    <w:p>
      <w:pPr>
        <w:pStyle w:val="CodeBlock"/>
        <w:shd w:fill="F5F5F5"/>
      </w:pPr>
      <w:r>
        <w:rPr>
          <w:rFonts w:ascii="Consolas" w:hAnsi="Consolas"/>
          <w:sz w:val="17"/>
        </w:rPr>
        <w:t>CREATE OR REPLACE DIRECTORY MUPOL_DATA_PUMP_DIR</w:t>
      </w:r>
    </w:p>
    <w:p>
      <w:pPr>
        <w:pStyle w:val="CodeBlock"/>
        <w:shd w:fill="F5F5F5"/>
      </w:pPr>
      <w:r>
        <w:rPr>
          <w:rFonts w:ascii="Consolas" w:hAnsi="Consolas"/>
          <w:sz w:val="17"/>
        </w:rPr>
        <w:t>AS '/opt/oracle/oradata/dpump';</w:t>
      </w:r>
    </w:p>
    <w:p>
      <w:pPr>
        <w:spacing w:after="0"/>
      </w:pPr>
    </w:p>
    <w:p>
      <w:r>
        <w:t>Al formar parte de ORADATA, la carpeta queda incluida en el seed y permanece disponible en los volúmenes creados a partir de la imagen base.</w:t>
      </w:r>
    </w:p>
    <w:p>
      <w:pPr>
        <w:pStyle w:val="Heading1"/>
      </w:pPr>
      <w:r>
        <w:t>11. Validaciones automáticas</w:t>
      </w:r>
    </w:p>
    <w:p>
      <w:r>
        <w:t>Antes de generar el seed y nuevamente sobre la imagen final, validate-base.sql comprueba de forma automática los valores críticos. Si alguno no coincide, el build se detiene.</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rPr>
              <w:t>Elemento</w:t>
            </w:r>
          </w:p>
        </w:tc>
        <w:tc>
          <w:tcPr>
            <w:tcW w:type="dxa" w:w="4997"/>
            <w:shd w:fill="17365D"/>
          </w:tcPr>
          <w:p>
            <w:r>
              <w:rPr>
                <w:b/>
                <w:color w:val="FFFFFF"/>
              </w:rPr>
              <w:t>Valor</w:t>
            </w:r>
          </w:p>
        </w:tc>
      </w:tr>
      <w:tr>
        <w:tc>
          <w:tcPr>
            <w:tcW w:type="dxa" w:w="4997"/>
            <w:vAlign w:val="center"/>
          </w:tcPr>
          <w:p>
            <w:r>
              <w:t>OPEN_MODE</w:t>
            </w:r>
          </w:p>
        </w:tc>
        <w:tc>
          <w:tcPr>
            <w:tcW w:type="dxa" w:w="4997"/>
            <w:vAlign w:val="center"/>
          </w:tcPr>
          <w:p>
            <w:r>
              <w:t>READ WRITE</w:t>
            </w:r>
          </w:p>
        </w:tc>
      </w:tr>
      <w:tr>
        <w:tc>
          <w:tcPr>
            <w:tcW w:type="dxa" w:w="4997"/>
            <w:vAlign w:val="center"/>
          </w:tcPr>
          <w:p>
            <w:r>
              <w:t>DATABASE_ROLE</w:t>
            </w:r>
          </w:p>
        </w:tc>
        <w:tc>
          <w:tcPr>
            <w:tcW w:type="dxa" w:w="4997"/>
            <w:vAlign w:val="center"/>
          </w:tcPr>
          <w:p>
            <w:r>
              <w:t>PRIMARY</w:t>
            </w:r>
          </w:p>
        </w:tc>
      </w:tr>
      <w:tr>
        <w:tc>
          <w:tcPr>
            <w:tcW w:type="dxa" w:w="4997"/>
            <w:vAlign w:val="center"/>
          </w:tcPr>
          <w:p>
            <w:r>
              <w:t>CDB</w:t>
            </w:r>
          </w:p>
        </w:tc>
        <w:tc>
          <w:tcPr>
            <w:tcW w:type="dxa" w:w="4997"/>
            <w:vAlign w:val="center"/>
          </w:tcPr>
          <w:p>
            <w:r>
              <w:t>NO</w:t>
            </w:r>
          </w:p>
        </w:tc>
      </w:tr>
      <w:tr>
        <w:tc>
          <w:tcPr>
            <w:tcW w:type="dxa" w:w="4997"/>
            <w:vAlign w:val="center"/>
          </w:tcPr>
          <w:p>
            <w:r>
              <w:t>TIMEZONE_FILE_VERSION</w:t>
            </w:r>
          </w:p>
        </w:tc>
        <w:tc>
          <w:tcPr>
            <w:tcW w:type="dxa" w:w="4997"/>
            <w:vAlign w:val="center"/>
          </w:tcPr>
          <w:p>
            <w:r>
              <w:t>43</w:t>
            </w:r>
          </w:p>
        </w:tc>
      </w:tr>
      <w:tr>
        <w:tc>
          <w:tcPr>
            <w:tcW w:type="dxa" w:w="4997"/>
            <w:vAlign w:val="center"/>
          </w:tcPr>
          <w:p>
            <w:r>
              <w:t>DST_PRIMARY_TT_VERSION</w:t>
            </w:r>
          </w:p>
        </w:tc>
        <w:tc>
          <w:tcPr>
            <w:tcW w:type="dxa" w:w="4997"/>
            <w:vAlign w:val="center"/>
          </w:tcPr>
          <w:p>
            <w:r>
              <w:t>43</w:t>
            </w:r>
          </w:p>
        </w:tc>
      </w:tr>
      <w:tr>
        <w:tc>
          <w:tcPr>
            <w:tcW w:type="dxa" w:w="4997"/>
            <w:vAlign w:val="center"/>
          </w:tcPr>
          <w:p>
            <w:r>
              <w:t>DST_SECONDARY_TT_VERSION</w:t>
            </w:r>
          </w:p>
        </w:tc>
        <w:tc>
          <w:tcPr>
            <w:tcW w:type="dxa" w:w="4997"/>
            <w:vAlign w:val="center"/>
          </w:tcPr>
          <w:p>
            <w:r>
              <w:t>0</w:t>
            </w:r>
          </w:p>
        </w:tc>
      </w:tr>
      <w:tr>
        <w:tc>
          <w:tcPr>
            <w:tcW w:type="dxa" w:w="4997"/>
            <w:vAlign w:val="center"/>
          </w:tcPr>
          <w:p>
            <w:r>
              <w:t>DST_UPGRADE_STATE</w:t>
            </w:r>
          </w:p>
        </w:tc>
        <w:tc>
          <w:tcPr>
            <w:tcW w:type="dxa" w:w="4997"/>
            <w:vAlign w:val="center"/>
          </w:tcPr>
          <w:p>
            <w:r>
              <w:t>NONE</w:t>
            </w:r>
          </w:p>
        </w:tc>
      </w:tr>
      <w:tr>
        <w:tc>
          <w:tcPr>
            <w:tcW w:type="dxa" w:w="4997"/>
            <w:vAlign w:val="center"/>
          </w:tcPr>
          <w:p>
            <w:r>
              <w:t>NLS_CHARACTERSET</w:t>
            </w:r>
          </w:p>
        </w:tc>
        <w:tc>
          <w:tcPr>
            <w:tcW w:type="dxa" w:w="4997"/>
            <w:vAlign w:val="center"/>
          </w:tcPr>
          <w:p>
            <w:r>
              <w:t>AL32UTF8</w:t>
            </w:r>
          </w:p>
        </w:tc>
      </w:tr>
      <w:tr>
        <w:tc>
          <w:tcPr>
            <w:tcW w:type="dxa" w:w="4997"/>
            <w:vAlign w:val="center"/>
          </w:tcPr>
          <w:p>
            <w:r>
              <w:t>NLS_NCHAR_CHARACTERSET</w:t>
            </w:r>
          </w:p>
        </w:tc>
        <w:tc>
          <w:tcPr>
            <w:tcW w:type="dxa" w:w="4997"/>
            <w:vAlign w:val="center"/>
          </w:tcPr>
          <w:p>
            <w:r>
              <w:t>AL16UTF16</w:t>
            </w:r>
          </w:p>
        </w:tc>
      </w:tr>
      <w:tr>
        <w:tc>
          <w:tcPr>
            <w:tcW w:type="dxa" w:w="4997"/>
            <w:vAlign w:val="center"/>
          </w:tcPr>
          <w:p>
            <w:r>
              <w:t>Usuarios MUPOL principales</w:t>
            </w:r>
          </w:p>
        </w:tc>
        <w:tc>
          <w:tcPr>
            <w:tcW w:type="dxa" w:w="4997"/>
            <w:vAlign w:val="center"/>
          </w:tcPr>
          <w:p>
            <w:r>
              <w:t>Presentes</w:t>
            </w:r>
          </w:p>
        </w:tc>
      </w:tr>
      <w:tr>
        <w:tc>
          <w:tcPr>
            <w:tcW w:type="dxa" w:w="4997"/>
            <w:vAlign w:val="center"/>
          </w:tcPr>
          <w:p>
            <w:r>
              <w:t>Tablespaces MUPOL principales</w:t>
            </w:r>
          </w:p>
        </w:tc>
        <w:tc>
          <w:tcPr>
            <w:tcW w:type="dxa" w:w="4997"/>
            <w:vAlign w:val="center"/>
          </w:tcPr>
          <w:p>
            <w:r>
              <w:t>Presentes</w:t>
            </w:r>
          </w:p>
        </w:tc>
      </w:tr>
      <w:tr>
        <w:tc>
          <w:tcPr>
            <w:tcW w:type="dxa" w:w="4997"/>
            <w:vAlign w:val="center"/>
          </w:tcPr>
          <w:p>
            <w:r>
              <w:t>MUPOL_DATA_PUMP_DIR</w:t>
            </w:r>
          </w:p>
        </w:tc>
        <w:tc>
          <w:tcPr>
            <w:tcW w:type="dxa" w:w="4997"/>
            <w:vAlign w:val="center"/>
          </w:tcPr>
          <w:p>
            <w:r>
              <w:t>/opt/oracle/oradata/dpump</w:t>
            </w:r>
          </w:p>
        </w:tc>
      </w:tr>
    </w:tbl>
    <w:p/>
    <w:p>
      <w:pPr>
        <w:pStyle w:val="Heading1"/>
      </w:pPr>
      <w:r>
        <w:t>12. Seed y persistencia</w:t>
      </w:r>
    </w:p>
    <w:p>
      <w:r>
        <w:t>La imagen final no crea la base desde cero en cada contenedor. Contiene un seed de una base Oracle ya creada y validada.</w:t>
      </w:r>
    </w:p>
    <w:p>
      <w:pPr>
        <w:pStyle w:val="CodeBlock"/>
        <w:shd w:fill="F5F5F5"/>
      </w:pPr>
      <w:r>
        <w:rPr>
          <w:rFonts w:ascii="Consolas" w:hAnsi="Consolas"/>
          <w:sz w:val="17"/>
        </w:rPr>
        <w:t>Primer arranque</w:t>
      </w:r>
    </w:p>
    <w:p>
      <w:pPr>
        <w:pStyle w:val="CodeBlock"/>
        <w:shd w:fill="F5F5F5"/>
      </w:pPr>
      <w:r>
        <w:rPr>
          <w:rFonts w:ascii="Consolas" w:hAnsi="Consolas"/>
          <w:sz w:val="17"/>
        </w:rPr>
        <w:t>volumen ORADATA vacío</w:t>
      </w:r>
    </w:p>
    <w:p>
      <w:pPr>
        <w:pStyle w:val="CodeBlock"/>
        <w:shd w:fill="F5F5F5"/>
      </w:pPr>
      <w:r>
        <w:rPr>
          <w:rFonts w:ascii="Consolas" w:hAnsi="Consolas"/>
          <w:sz w:val="17"/>
        </w:rPr>
        <w:t xml:space="preserve">        ↓</w:t>
      </w:r>
    </w:p>
    <w:p>
      <w:pPr>
        <w:pStyle w:val="CodeBlock"/>
        <w:shd w:fill="F5F5F5"/>
      </w:pPr>
      <w:r>
        <w:rPr>
          <w:rFonts w:ascii="Consolas" w:hAnsi="Consolas"/>
          <w:sz w:val="17"/>
        </w:rPr>
        <w:t>restaurar seed</w:t>
      </w:r>
    </w:p>
    <w:p>
      <w:pPr>
        <w:pStyle w:val="CodeBlock"/>
        <w:shd w:fill="F5F5F5"/>
      </w:pPr>
      <w:r>
        <w:rPr>
          <w:rFonts w:ascii="Consolas" w:hAnsi="Consolas"/>
          <w:sz w:val="17"/>
        </w:rPr>
        <w:t xml:space="preserve">        ↓</w:t>
      </w:r>
    </w:p>
    <w:p>
      <w:pPr>
        <w:pStyle w:val="CodeBlock"/>
        <w:shd w:fill="F5F5F5"/>
      </w:pPr>
      <w:r>
        <w:rPr>
          <w:rFonts w:ascii="Consolas" w:hAnsi="Consolas"/>
          <w:sz w:val="17"/>
        </w:rPr>
        <w:t>arrancar Oracle</w:t>
      </w:r>
    </w:p>
    <w:p>
      <w:pPr>
        <w:pStyle w:val="CodeBlock"/>
        <w:shd w:fill="F5F5F5"/>
      </w:pPr>
      <w:r>
        <w:rPr>
          <w:rFonts w:ascii="Consolas" w:hAnsi="Consolas"/>
          <w:sz w:val="17"/>
        </w:rPr>
      </w:r>
    </w:p>
    <w:p>
      <w:pPr>
        <w:pStyle w:val="CodeBlock"/>
        <w:shd w:fill="F5F5F5"/>
      </w:pPr>
      <w:r>
        <w:rPr>
          <w:rFonts w:ascii="Consolas" w:hAnsi="Consolas"/>
          <w:sz w:val="17"/>
        </w:rPr>
        <w:t>Arranques posteriores</w:t>
      </w:r>
    </w:p>
    <w:p>
      <w:pPr>
        <w:pStyle w:val="CodeBlock"/>
        <w:shd w:fill="F5F5F5"/>
      </w:pPr>
      <w:r>
        <w:rPr>
          <w:rFonts w:ascii="Consolas" w:hAnsi="Consolas"/>
          <w:sz w:val="17"/>
        </w:rPr>
        <w:t>ORADATA ya contiene la base</w:t>
      </w:r>
    </w:p>
    <w:p>
      <w:pPr>
        <w:pStyle w:val="CodeBlock"/>
        <w:shd w:fill="F5F5F5"/>
      </w:pPr>
      <w:r>
        <w:rPr>
          <w:rFonts w:ascii="Consolas" w:hAnsi="Consolas"/>
          <w:sz w:val="17"/>
        </w:rPr>
        <w:t xml:space="preserve">        ↓</w:t>
      </w:r>
    </w:p>
    <w:p>
      <w:pPr>
        <w:pStyle w:val="CodeBlock"/>
        <w:shd w:fill="F5F5F5"/>
      </w:pPr>
      <w:r>
        <w:rPr>
          <w:rFonts w:ascii="Consolas" w:hAnsi="Consolas"/>
          <w:sz w:val="17"/>
        </w:rPr>
        <w:t>NO restaurar seed</w:t>
      </w:r>
    </w:p>
    <w:p>
      <w:pPr>
        <w:pStyle w:val="CodeBlock"/>
        <w:shd w:fill="F5F5F5"/>
      </w:pPr>
      <w:r>
        <w:rPr>
          <w:rFonts w:ascii="Consolas" w:hAnsi="Consolas"/>
          <w:sz w:val="17"/>
        </w:rPr>
        <w:t xml:space="preserve">        ↓</w:t>
      </w:r>
    </w:p>
    <w:p>
      <w:pPr>
        <w:pStyle w:val="CodeBlock"/>
        <w:shd w:fill="F5F5F5"/>
      </w:pPr>
      <w:r>
        <w:rPr>
          <w:rFonts w:ascii="Consolas" w:hAnsi="Consolas"/>
          <w:sz w:val="17"/>
        </w:rPr>
        <w:t>arrancar Oracle existente</w:t>
      </w:r>
    </w:p>
    <w:p>
      <w:pPr>
        <w:spacing w:after="0"/>
      </w:pPr>
    </w:p>
    <w:p>
      <w:r>
        <w:t>El build prueba ambos escenarios. Tras el primer arranque, reinicia el contenedor y vuelve a ejecutar las validaciones. La construcción solo se considera correcta si la persistencia queda confirmada.</w:t>
      </w:r>
    </w:p>
    <w:p>
      <w:pPr>
        <w:pStyle w:val="Heading1"/>
      </w:pPr>
      <w:r>
        <w:t>13. Resultado final</w:t>
      </w:r>
    </w:p>
    <w:p>
      <w:r>
        <w:t>Una ejecución correcta termina con un resumen equivalente al siguiente:</w:t>
      </w:r>
    </w:p>
    <w:p>
      <w:pPr>
        <w:pStyle w:val="CodeBlock"/>
        <w:shd w:fill="F5F5F5"/>
      </w:pPr>
      <w:r>
        <w:rPr>
          <w:rFonts w:ascii="Consolas" w:hAnsi="Consolas"/>
          <w:sz w:val="17"/>
        </w:rPr>
        <w:t>============================================================</w:t>
      </w:r>
    </w:p>
    <w:p>
      <w:pPr>
        <w:pStyle w:val="CodeBlock"/>
        <w:shd w:fill="F5F5F5"/>
      </w:pPr>
      <w:r>
        <w:rPr>
          <w:rFonts w:ascii="Consolas" w:hAnsi="Consolas"/>
          <w:sz w:val="17"/>
        </w:rPr>
        <w:t xml:space="preserve"> MUPOL ORACLE BASE CREATED SUCCESSFULLY</w:t>
      </w:r>
    </w:p>
    <w:p>
      <w:pPr>
        <w:pStyle w:val="CodeBlock"/>
        <w:shd w:fill="F5F5F5"/>
      </w:pPr>
      <w:r>
        <w:rPr>
          <w:rFonts w:ascii="Consolas" w:hAnsi="Consolas"/>
          <w:sz w:val="17"/>
        </w:rPr>
        <w:t>============================================================</w:t>
      </w:r>
    </w:p>
    <w:p>
      <w:pPr>
        <w:pStyle w:val="CodeBlock"/>
        <w:shd w:fill="F5F5F5"/>
      </w:pPr>
      <w:r>
        <w:rPr>
          <w:rFonts w:ascii="Consolas" w:hAnsi="Consolas"/>
          <w:sz w:val="17"/>
        </w:rPr>
        <w:t>Image:        mupol-oracle:19.3.0-noncdb-tz43-base</w:t>
      </w:r>
    </w:p>
    <w:p>
      <w:pPr>
        <w:pStyle w:val="CodeBlock"/>
        <w:shd w:fill="F5F5F5"/>
      </w:pPr>
      <w:r>
        <w:rPr>
          <w:rFonts w:ascii="Consolas" w:hAnsi="Consolas"/>
          <w:sz w:val="17"/>
        </w:rPr>
        <w:t>Oracle:       19.3.0 EE</w:t>
      </w:r>
    </w:p>
    <w:p>
      <w:pPr>
        <w:pStyle w:val="CodeBlock"/>
        <w:shd w:fill="F5F5F5"/>
      </w:pPr>
      <w:r>
        <w:rPr>
          <w:rFonts w:ascii="Consolas" w:hAnsi="Consolas"/>
          <w:sz w:val="17"/>
        </w:rPr>
        <w:t>SID:          ORACLE</w:t>
      </w:r>
    </w:p>
    <w:p>
      <w:pPr>
        <w:pStyle w:val="CodeBlock"/>
        <w:shd w:fill="F5F5F5"/>
      </w:pPr>
      <w:r>
        <w:rPr>
          <w:rFonts w:ascii="Consolas" w:hAnsi="Consolas"/>
          <w:sz w:val="17"/>
        </w:rPr>
        <w:t>CDB:          NO</w:t>
      </w:r>
    </w:p>
    <w:p>
      <w:pPr>
        <w:pStyle w:val="CodeBlock"/>
        <w:shd w:fill="F5F5F5"/>
      </w:pPr>
      <w:r>
        <w:rPr>
          <w:rFonts w:ascii="Consolas" w:hAnsi="Consolas"/>
          <w:sz w:val="17"/>
        </w:rPr>
        <w:t>Charset:      AL32UTF8</w:t>
      </w:r>
    </w:p>
    <w:p>
      <w:pPr>
        <w:pStyle w:val="CodeBlock"/>
        <w:shd w:fill="F5F5F5"/>
      </w:pPr>
      <w:r>
        <w:rPr>
          <w:rFonts w:ascii="Consolas" w:hAnsi="Consolas"/>
          <w:sz w:val="17"/>
        </w:rPr>
        <w:t>Timezone:     43</w:t>
      </w:r>
    </w:p>
    <w:p>
      <w:pPr>
        <w:pStyle w:val="CodeBlock"/>
        <w:shd w:fill="F5F5F5"/>
      </w:pPr>
      <w:r>
        <w:rPr>
          <w:rFonts w:ascii="Consolas" w:hAnsi="Consolas"/>
          <w:sz w:val="17"/>
        </w:rPr>
        <w:t>DST state:    NONE</w:t>
      </w:r>
    </w:p>
    <w:p>
      <w:pPr>
        <w:pStyle w:val="CodeBlock"/>
        <w:shd w:fill="F5F5F5"/>
      </w:pPr>
      <w:r>
        <w:rPr>
          <w:rFonts w:ascii="Consolas" w:hAnsi="Consolas"/>
          <w:sz w:val="17"/>
        </w:rPr>
        <w:t>Pre-import:   OK</w:t>
      </w:r>
    </w:p>
    <w:p>
      <w:pPr>
        <w:pStyle w:val="CodeBlock"/>
        <w:shd w:fill="F5F5F5"/>
      </w:pPr>
      <w:r>
        <w:rPr>
          <w:rFonts w:ascii="Consolas" w:hAnsi="Consolas"/>
          <w:sz w:val="17"/>
        </w:rPr>
        <w:t>Persistence:  OK</w:t>
      </w:r>
    </w:p>
    <w:p>
      <w:pPr>
        <w:pStyle w:val="CodeBlock"/>
        <w:shd w:fill="F5F5F5"/>
      </w:pPr>
      <w:r>
        <w:rPr>
          <w:rFonts w:ascii="Consolas" w:hAnsi="Consolas"/>
          <w:sz w:val="17"/>
        </w:rPr>
        <w:t>Docker TAR:   &lt;RAIZ_MUPOL&gt;\artifacts\mupol-oracle-base.tar</w:t>
      </w:r>
    </w:p>
    <w:p>
      <w:pPr>
        <w:pStyle w:val="CodeBlock"/>
        <w:shd w:fill="F5F5F5"/>
      </w:pPr>
      <w:r>
        <w:rPr>
          <w:rFonts w:ascii="Consolas" w:hAnsi="Consolas"/>
          <w:sz w:val="17"/>
        </w:rPr>
        <w:t>TAR bytes:    &lt;tamaño generado&gt;</w:t>
      </w:r>
    </w:p>
    <w:p>
      <w:pPr>
        <w:spacing w:after="0"/>
      </w:pPr>
    </w:p>
    <w:p>
      <w:r>
        <w:t>El artefacto que se utilizará como entrada del segundo procedimiento es:</w:t>
      </w:r>
    </w:p>
    <w:p>
      <w:pPr>
        <w:pStyle w:val="CodeBlock"/>
        <w:shd w:fill="F5F5F5"/>
      </w:pPr>
      <w:r>
        <w:rPr>
          <w:rFonts w:ascii="Consolas" w:hAnsi="Consolas"/>
          <w:sz w:val="17"/>
        </w:rPr>
        <w:t>&lt;RAIZ_MUPOL&gt;\artifacts\mupol-oracle-base.tar</w:t>
      </w:r>
    </w:p>
    <w:p>
      <w:pPr>
        <w:spacing w:after="0"/>
      </w:pPr>
    </w:p>
    <w:tbl>
      <w:tblPr>
        <w:tblW w:type="auto" w:w="0"/>
        <w:jc w:val="center"/>
        <w:tblLook w:firstColumn="1" w:firstRow="1" w:lastColumn="0" w:lastRow="0" w:noHBand="0" w:noVBand="1" w:val="04A0"/>
      </w:tblPr>
      <w:tblGrid>
        <w:gridCol w:w="9994"/>
      </w:tblGrid>
      <w:tr>
        <w:tc>
          <w:tcPr>
            <w:tcW w:type="dxa" w:w="9994"/>
            <w:shd w:fill="D9EAF7"/>
          </w:tcPr>
          <w:p>
            <w:r>
              <w:rPr>
                <w:b/>
                <w:color w:val="17365D"/>
              </w:rPr>
              <w:t>Importante</w:t>
              <w:br/>
            </w:r>
            <w:r>
              <w:t>El TAR anterior es la exportación completa de la imagen Docker realizada con docker save. No debe confundirse con el seed interno de ORADATA utilizado durante la construcción de la propia imagen.</w:t>
            </w:r>
          </w:p>
        </w:tc>
      </w:tr>
    </w:tbl>
    <w:p/>
    <w:p>
      <w:pPr>
        <w:pStyle w:val="Heading1"/>
      </w:pPr>
      <w:r>
        <w:t>14. Portabilidad validada</w:t>
      </w:r>
    </w:p>
    <w:p>
      <w:r>
        <w:t>El procedimiento no depende de una ruta absoluta. La versión final fue ejecutada satisfactoriamente desde una raíz distinta de C:\, concretamente D:\MUPOL_GEN_DOCKER. Esto confirma que las referencias entre docker-images, mupol-base-image, artifacts, mupol-oradata y docs se resuelven de forma relativa.</w:t>
      </w:r>
    </w:p>
    <w:p>
      <w:r>
        <w:t>Para trasladar el entorno basta con conservar la estructura de directorios descrita en este documento y disponer de los prerrequisitos externos.</w:t>
      </w:r>
    </w:p>
    <w:p>
      <w:pPr>
        <w:pStyle w:val="Heading1"/>
        <w:pageBreakBefore w:val="0"/>
      </w:pPr>
      <w:r>
        <w:t>15. Comprobaciones si el proceso no finaliza</w:t>
      </w:r>
    </w:p>
    <w:tbl>
      <w:tblPr>
        <w:tblStyle w:val="TableGrid"/>
        <w:tblW w:type="auto" w:w="0"/>
        <w:jc w:val="center"/>
        <w:tblLook w:firstColumn="1" w:firstRow="1" w:lastColumn="0" w:lastRow="0" w:noHBand="0" w:noVBand="1" w:val="04A0"/>
      </w:tblPr>
      <w:tblGrid>
        <w:gridCol w:w="4997"/>
        <w:gridCol w:w="4997"/>
      </w:tblGrid>
      <w:tr>
        <w:tc>
          <w:tcPr>
            <w:tcW w:type="dxa" w:w="4997"/>
            <w:shd w:fill="17365D"/>
          </w:tcPr>
          <w:p>
            <w:r>
              <w:rPr>
                <w:b/>
                <w:color w:val="FFFFFF"/>
              </w:rPr>
              <w:t>Situación</w:t>
            </w:r>
          </w:p>
        </w:tc>
        <w:tc>
          <w:tcPr>
            <w:tcW w:type="dxa" w:w="4997"/>
            <w:shd w:fill="17365D"/>
          </w:tcPr>
          <w:p>
            <w:r>
              <w:rPr>
                <w:b/>
                <w:color w:val="FFFFFF"/>
              </w:rPr>
              <w:t>Comprobación</w:t>
            </w:r>
          </w:p>
        </w:tc>
      </w:tr>
      <w:tr>
        <w:tc>
          <w:tcPr>
            <w:tcW w:type="dxa" w:w="4997"/>
          </w:tcPr>
          <w:p>
            <w:r>
              <w:t>Falta LINUX.X64_193000_db_home.zip</w:t>
            </w:r>
          </w:p>
        </w:tc>
        <w:tc>
          <w:tcPr>
            <w:tcW w:type="dxa" w:w="4997"/>
          </w:tcPr>
          <w:p>
            <w:r>
              <w:t>Comprobar su presencia en docker-images\OracleDatabase\SingleInstance\dockerfiles\19.3.0.</w:t>
            </w:r>
          </w:p>
        </w:tc>
      </w:tr>
      <w:tr>
        <w:tc>
          <w:tcPr>
            <w:tcW w:type="dxa" w:w="4997"/>
          </w:tcPr>
          <w:p>
            <w:r>
              <w:t>Falta un fichero TZ43</w:t>
            </w:r>
          </w:p>
        </w:tc>
        <w:tc>
          <w:tcPr>
            <w:tcW w:type="dxa" w:w="4997"/>
          </w:tcPr>
          <w:p>
            <w:r>
              <w:t>Comprobar timezone_43.dat y timezlrg_43.dat dentro de mupol-base-image\resources.</w:t>
            </w:r>
          </w:p>
        </w:tc>
      </w:tr>
      <w:tr>
        <w:tc>
          <w:tcPr>
            <w:tcW w:type="dxa" w:w="4997"/>
          </w:tcPr>
          <w:p>
            <w:r>
              <w:t>Docker no está disponible</w:t>
            </w:r>
          </w:p>
        </w:tc>
        <w:tc>
          <w:tcPr>
            <w:tcW w:type="dxa" w:w="4997"/>
          </w:tcPr>
          <w:p>
            <w:r>
              <w:t>Iniciar Docker Desktop y comprobar que docker info responde correctamente.</w:t>
            </w:r>
          </w:p>
        </w:tc>
      </w:tr>
      <w:tr>
        <w:tc>
          <w:tcPr>
            <w:tcW w:type="dxa" w:w="4997"/>
          </w:tcPr>
          <w:p>
            <w:r>
              <w:t>La validación SQL falla</w:t>
            </w:r>
          </w:p>
        </w:tc>
        <w:tc>
          <w:tcPr>
            <w:tcW w:type="dxa" w:w="4997"/>
          </w:tcPr>
          <w:p>
            <w:r>
              <w:t>Revisar el valor indicado por validate-base.sql; el build debe detenerse ante cualquier discrepancia crítica.</w:t>
            </w:r>
          </w:p>
        </w:tc>
      </w:tr>
      <w:tr>
        <w:tc>
          <w:tcPr>
            <w:tcW w:type="dxa" w:w="4997"/>
          </w:tcPr>
          <w:p>
            <w:r>
              <w:t>La imagen no llega a healthy</w:t>
            </w:r>
          </w:p>
        </w:tc>
        <w:tc>
          <w:tcPr>
            <w:tcW w:type="dxa" w:w="4997"/>
          </w:tcPr>
          <w:p>
            <w:r>
              <w:t>Revisar docker logs del contenedor temporal y el estado del healthcheck.</w:t>
            </w:r>
          </w:p>
        </w:tc>
      </w:tr>
      <w:tr>
        <w:tc>
          <w:tcPr>
            <w:tcW w:type="dxa" w:w="4997"/>
          </w:tcPr>
          <w:p>
            <w:r>
              <w:t>No se genera el TAR</w:t>
            </w:r>
          </w:p>
        </w:tc>
        <w:tc>
          <w:tcPr>
            <w:tcW w:type="dxa" w:w="4997"/>
          </w:tcPr>
          <w:p>
            <w:r>
              <w:t>Comprobar espacio disponible en disco y permisos de escritura sobre la carpeta artifacts.</w:t>
            </w:r>
          </w:p>
        </w:tc>
      </w:tr>
    </w:tbl>
    <w:p>
      <w:pPr>
        <w:pStyle w:val="Heading1"/>
      </w:pPr>
      <w:r>
        <w:t>16. Siguiente procedimiento</w:t>
      </w:r>
    </w:p>
    <w:p>
      <w:r>
        <w:t>Una vez disponible mupol-oracle-base.tar, el siguiente procedimiento partirá exclusivamente de este artefacto para: cargar la imagen base, crear un nuevo ORADATA, incorporar un DMP de producción, ejecutar impdp FULL=Y, recompilar los objetos, validar la base resultante, comprobar persistencia y generar una segunda imagen distribuible con los datos MUPOL.</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MUPOL · Procedimiento 1 · Imagen base Oracle 19c NON-CDB TZ43</w:t>
    </w:r>
    <w:r>
      <w:t xml:space="preserve">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30" w:right="23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