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Clase 07 · Proyecto integrador y defensa</w:t>
      </w:r>
    </w:p>
    <w:p>
      <w:pPr>
        <w:pStyle w:val="Subtitle"/>
      </w:pPr>
      <w:r>
        <w:t>Fuente académica ampliada para NotebookLM · Sesión sabatina de 90 minutos · Evidencia 07</w:t>
      </w:r>
    </w:p>
    <w:p>
      <w:pPr>
        <w:pStyle w:val="Heading1"/>
      </w:pPr>
      <w:r>
        <w:t>Propósito general</w:t>
      </w:r>
    </w:p>
    <w:p>
      <w:r>
        <w:t>Diseñar, justificar y defender un sistema integral de evaluación del y para el aprendizaje, integrando evidencias y criterios de calidad de las seis clases previas, con decisiones de mejora pedagógica que puedan comprobarse.</w:t>
      </w:r>
    </w:p>
    <w:p>
      <w:pPr>
        <w:pStyle w:val="Heading1"/>
      </w:pPr>
      <w:r>
        <w:t>Delimitación de la fuente</w:t>
      </w:r>
    </w:p>
    <w:p>
      <w:r>
        <w:t>La obra de Sánchez Mendiola y Martínez González (eds., UNAM, 2020) contiene 19 capítulos: principios de evaluación (1–2), instrumentos y estrategias (3–18) y análisis y uso de resultados (19). La presente Clase 07 es una secuencia integradora diseñada para este curso; no constituye un capítulo adicional de la obra.</w:t>
      </w:r>
    </w:p>
    <w:p>
      <w:pPr>
        <w:pStyle w:val="Heading1"/>
      </w:pPr>
      <w:r>
        <w:t>1. Marco integrador: finalidades y alineación</w:t>
      </w:r>
    </w:p>
    <w:p>
      <w:pPr>
        <w:pStyle w:val="ListBullet"/>
      </w:pPr>
      <w:r>
        <w:t>Distinguir evaluación del aprendizaje y para el aprendizaje: no basta calificar, los resultados deben orientar decisiones durante el proceso.</w:t>
      </w:r>
    </w:p>
    <w:p>
      <w:pPr>
        <w:pStyle w:val="ListBullet"/>
      </w:pPr>
      <w:r>
        <w:t>Diseñar una cadena explícita: aprendizaje esperado, evidencia observable, instrumento, criterios de éxito, inferencia y acción docente.</w:t>
      </w:r>
    </w:p>
    <w:p>
      <w:pPr>
        <w:pStyle w:val="ListBullet"/>
      </w:pPr>
      <w:r>
        <w:t>Articular momentos diagnósticos, formativos y sumativos sin tratarlos como categorías excluyentes.</w:t>
      </w:r>
    </w:p>
    <w:p>
      <w:pPr>
        <w:pStyle w:val="Heading1"/>
      </w:pPr>
      <w:r>
        <w:t>2. Integración progresiva de las seis clases</w:t>
      </w:r>
    </w:p>
    <w:p>
      <w:pPr>
        <w:pStyle w:val="ListBullet"/>
      </w:pPr>
      <w:r>
        <w:t>Clase 01: diagnóstico de la práctica y límites de interpretación; clase 02: protocolo formativo y realimentación.</w:t>
      </w:r>
    </w:p>
    <w:p>
      <w:pPr>
        <w:pStyle w:val="ListBullet"/>
      </w:pPr>
      <w:r>
        <w:t>Clase 03: reactivos, quiz, lista de cotejo y rúbrica; clase 04: portafolio, demostración, exposición, simulación y ensayos.</w:t>
      </w:r>
    </w:p>
    <w:p>
      <w:pPr>
        <w:pStyle w:val="ListBullet"/>
      </w:pPr>
      <w:r>
        <w:t>Clase 05: estudio de caso, problemas, proyectos e investigación; clase 06: diario de campo, evaluación estructurada del desempeño y análisis de resultados.</w:t>
      </w:r>
    </w:p>
    <w:p>
      <w:pPr>
        <w:pStyle w:val="Heading1"/>
      </w:pPr>
      <w:r>
        <w:t>3. Argumento de calidad técnica</w:t>
      </w:r>
    </w:p>
    <w:p>
      <w:pPr>
        <w:pStyle w:val="ListBullet"/>
      </w:pPr>
      <w:r>
        <w:t>Validez: especificar qué inferencias sobre el aprendizaje se justifican con la evidencia recogida.</w:t>
      </w:r>
    </w:p>
    <w:p>
      <w:pPr>
        <w:pStyle w:val="ListBullet"/>
      </w:pPr>
      <w:r>
        <w:t>Consistencia: explicar reglas de administración, criterios transparentes, preparación de evaluadores y fuentes de error.</w:t>
      </w:r>
    </w:p>
    <w:p>
      <w:pPr>
        <w:pStyle w:val="ListBullet"/>
      </w:pPr>
      <w:r>
        <w:t>Equidad y justicia: identificar barreras irrelevantes, prever ajustes de acceso y transparencia de los criterios.</w:t>
      </w:r>
    </w:p>
    <w:p>
      <w:pPr>
        <w:pStyle w:val="ListBullet"/>
      </w:pPr>
      <w:r>
        <w:t>Factibilidad: justificar recursos, tiempo y responsabilidades.</w:t>
      </w:r>
    </w:p>
    <w:p>
      <w:pPr>
        <w:pStyle w:val="ListBullet"/>
      </w:pPr>
      <w:r>
        <w:t>Ética: evitar identificadores innecesarios; establecer resguardo y consentimiento cuando proceda.</w:t>
      </w:r>
    </w:p>
    <w:p>
      <w:pPr>
        <w:pStyle w:val="Heading1"/>
      </w:pPr>
      <w:r>
        <w:t>4. Uso educativo de resultados</w:t>
      </w:r>
    </w:p>
    <w:p>
      <w:pPr>
        <w:pStyle w:val="ListBullet"/>
      </w:pPr>
      <w:r>
        <w:t>La interpretación criterial compara evidencias con niveles de logro definidos; la normativa compara con un grupo de referencia.</w:t>
      </w:r>
    </w:p>
    <w:p>
      <w:pPr>
        <w:pStyle w:val="ListBullet"/>
      </w:pPr>
      <w:r>
        <w:t>Un promedio aislado no permite determinar qué competencias domina cada estudiante ni explicar las causas del desempeño.</w:t>
      </w:r>
    </w:p>
    <w:p>
      <w:pPr>
        <w:pStyle w:val="ListBullet"/>
      </w:pPr>
      <w:r>
        <w:t>La secuencia pedagógica útil combina devolución específica, trabajo revisado, nueva evidencia y decisiones de mejora docente.</w:t>
      </w:r>
    </w:p>
    <w:p>
      <w:pPr>
        <w:pStyle w:val="Heading1"/>
      </w:pPr>
      <w:r>
        <w:t>5. Preparación de defensa</w:t>
      </w:r>
    </w:p>
    <w:p>
      <w:pPr>
        <w:pStyle w:val="ListBullet"/>
      </w:pPr>
      <w:r>
        <w:t>Introducción: problema, contexto, población y logro esperado.</w:t>
      </w:r>
    </w:p>
    <w:p>
      <w:pPr>
        <w:pStyle w:val="ListBullet"/>
      </w:pPr>
      <w:r>
        <w:t>Argumento: por qué cada evidencia e instrumento resulta pertinente y cuáles son sus límites.</w:t>
      </w:r>
    </w:p>
    <w:p>
      <w:pPr>
        <w:pStyle w:val="ListBullet"/>
      </w:pPr>
      <w:r>
        <w:t>Resultados esperados e hipotéticos: distinguir los datos simulados de hallazgos reales.</w:t>
      </w:r>
    </w:p>
    <w:p>
      <w:pPr>
        <w:pStyle w:val="ListBullet"/>
      </w:pPr>
      <w:r>
        <w:t>Cierre: decidir cómo evaluar la utilidad de la intervención, qué riesgos quedan y qué seguimiento se realizará.</w:t>
      </w:r>
    </w:p>
    <w:p>
      <w:pPr>
        <w:pStyle w:val="Heading1"/>
      </w:pPr>
      <w:r>
        <w:t>Secuencia didáctica de 90 minutos</w:t>
      </w:r>
    </w:p>
    <w:p>
      <w:pPr>
        <w:pStyle w:val="ListBullet"/>
      </w:pPr>
      <w:r>
        <w:t>0–10 min. Activación y mapeo de evidencias.</w:t>
      </w:r>
    </w:p>
    <w:p>
      <w:pPr>
        <w:pStyle w:val="ListBullet"/>
      </w:pPr>
      <w:r>
        <w:t>10–25 min. Teoría de integración y defensa académica.</w:t>
      </w:r>
    </w:p>
    <w:p>
      <w:pPr>
        <w:pStyle w:val="ListBullet"/>
      </w:pPr>
      <w:r>
        <w:t>25–35 min. Video y guía audiovisual.</w:t>
      </w:r>
    </w:p>
    <w:p>
      <w:pPr>
        <w:pStyle w:val="ListBullet"/>
      </w:pPr>
      <w:r>
        <w:t>35–55 min. Laboratorio de auditoría y objeciones.</w:t>
      </w:r>
    </w:p>
    <w:p>
      <w:pPr>
        <w:pStyle w:val="ListBullet"/>
      </w:pPr>
      <w:r>
        <w:t>55–80 min. Producción y defensa breve en parejas/equipos.</w:t>
      </w:r>
    </w:p>
    <w:p>
      <w:pPr>
        <w:pStyle w:val="ListBullet"/>
      </w:pPr>
      <w:r>
        <w:t>80–90 min. Coevaluación, reflexión y respaldo digital.</w:t>
      </w:r>
    </w:p>
    <w:p>
      <w:pPr>
        <w:pStyle w:val="Heading1"/>
      </w:pPr>
      <w:r>
        <w:t>Caso aplicado (datos hipotéticos)</w:t>
      </w:r>
    </w:p>
    <w:p>
      <w:r>
        <w:t>Una secundaria declara que el alumnado argumenta propuestas educativas porque obtuvo 8.7/10 en una evaluación basada exclusivamente en definiciones. Al examinar ensayos de muestra, se observan problemas para sustentar afirmaciones y elegir fuentes. La evidencia permite cuestionar la alineación, pero no concluir causas de la diferencia sin más información. El comité pide diseñar tareas de desempeño, criterios visibles, devolución específica y comparación de versiones revisadas.</w:t>
      </w:r>
    </w:p>
    <w:p>
      <w:pPr>
        <w:pStyle w:val="Heading1"/>
      </w:pPr>
      <w:r>
        <w:t>Proyecto final: componentes obligatorios</w:t>
      </w:r>
    </w:p>
    <w:p>
      <w:pPr>
        <w:pStyle w:val="ListNumber"/>
      </w:pPr>
      <w:r>
        <w:t>Problema educativo y aprendizaje esperado.</w:t>
      </w:r>
    </w:p>
    <w:p>
      <w:pPr>
        <w:pStyle w:val="ListNumber"/>
      </w:pPr>
      <w:r>
        <w:t>Diagnóstico y finalidades de evaluación.</w:t>
      </w:r>
    </w:p>
    <w:p>
      <w:pPr>
        <w:pStyle w:val="ListNumber"/>
      </w:pPr>
      <w:r>
        <w:t>Instrumentos, evidencias y criterios de logro.</w:t>
      </w:r>
    </w:p>
    <w:p>
      <w:pPr>
        <w:pStyle w:val="ListNumber"/>
      </w:pPr>
      <w:r>
        <w:t>Integración explícita de productos 01–06.</w:t>
      </w:r>
    </w:p>
    <w:p>
      <w:pPr>
        <w:pStyle w:val="ListNumber"/>
      </w:pPr>
      <w:r>
        <w:t>Análisis e interpretación con límites.</w:t>
      </w:r>
    </w:p>
    <w:p>
      <w:pPr>
        <w:pStyle w:val="ListNumber"/>
      </w:pPr>
      <w:r>
        <w:t>Plan de realimentación y nueva oportunidad de actuación.</w:t>
      </w:r>
    </w:p>
    <w:p>
      <w:pPr>
        <w:pStyle w:val="ListNumber"/>
      </w:pPr>
      <w:r>
        <w:t>Aseguramiento de calidad, acceso, ética y factibilidad.</w:t>
      </w:r>
    </w:p>
    <w:p>
      <w:pPr>
        <w:pStyle w:val="ListNumber"/>
      </w:pPr>
      <w:r>
        <w:t>Guion de defensa con respuesta a objeciones.</w:t>
      </w:r>
    </w:p>
    <w:p>
      <w:pPr>
        <w:pStyle w:val="Heading1"/>
      </w:pPr>
      <w:r>
        <w:t>Rúbrica final de 40 puntos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Criterio</w:t>
            </w:r>
          </w:p>
        </w:tc>
        <w:tc>
          <w:tcPr>
            <w:tcW w:type="dxa" w:w="4320"/>
          </w:tcPr>
          <w:p>
            <w:r>
              <w:t>Puntos</w:t>
            </w:r>
          </w:p>
        </w:tc>
      </w:tr>
      <w:tr>
        <w:tc>
          <w:tcPr>
            <w:tcW w:type="dxa" w:w="4320"/>
          </w:tcPr>
          <w:p>
            <w:r>
              <w:t>Problema y alineación curricular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Instrumentos y evidencias 01–06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Análisis, realimentación y mejora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Validez, equidad, ética y factibilidad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Defensa oral y argumentación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>
      <w:pPr>
        <w:pStyle w:val="Heading1"/>
      </w:pPr>
      <w:r>
        <w:t>Preguntas para discusión crítica</w:t>
      </w:r>
    </w:p>
    <w:p>
      <w:pPr>
        <w:pStyle w:val="ListBullet"/>
      </w:pPr>
      <w:r>
        <w:t>¿Qué resultados no pueden interpretarse con base en una única puntuación?</w:t>
      </w:r>
    </w:p>
    <w:p>
      <w:pPr>
        <w:pStyle w:val="ListBullet"/>
      </w:pPr>
      <w:r>
        <w:t>¿Qué evidencia contradice la conclusión preliminar?</w:t>
      </w:r>
    </w:p>
    <w:p>
      <w:pPr>
        <w:pStyle w:val="ListBullet"/>
      </w:pPr>
      <w:r>
        <w:t>¿Cómo evitarías que la evaluación premie una barrera de acceso en vez del aprendizaje?</w:t>
      </w:r>
    </w:p>
    <w:p>
      <w:pPr>
        <w:pStyle w:val="ListBullet"/>
      </w:pPr>
      <w:r>
        <w:t>¿Cuál sería un indicador observable de mejora después de la realimentación?</w:t>
      </w:r>
    </w:p>
    <w:p>
      <w:pPr>
        <w:pStyle w:val="ListBullet"/>
      </w:pPr>
      <w:r>
        <w:t>¿Qué objeción del comité haría revisar el diseño?</w:t>
      </w:r>
    </w:p>
    <w:p>
      <w:pPr>
        <w:pStyle w:val="Heading1"/>
      </w:pPr>
      <w:r>
        <w:t>Referencia fundamental</w:t>
      </w:r>
    </w:p>
    <w:p>
      <w:r>
        <w:t>Sánchez Mendiola, M., &amp; Martínez González, A. (Eds.). (2020). Evaluación del y para el aprendizaje: instrumentos y estrategias. Universidad Nacional Autónoma de México. Obra con licencia CC BY-NC-SA 4.0. Las actividades de integración y defensa son adaptación docente original.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MAESTRÍA EN EDUCACIÓN  |  EVALUACIÓN DEL Y PARA EL APRENDIZAJE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