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44F67" w14:textId="21CE3729" w:rsidR="002A6CFC" w:rsidRPr="00652E58" w:rsidRDefault="00042973" w:rsidP="00087AD1">
      <w:pPr>
        <w:jc w:val="both"/>
        <w:rPr>
          <w:rFonts w:ascii="Helvetica" w:hAnsi="Helvetica"/>
          <w:b/>
          <w:bCs/>
          <w:sz w:val="20"/>
          <w:szCs w:val="20"/>
        </w:rPr>
      </w:pPr>
      <w:r w:rsidRPr="00652E58">
        <w:rPr>
          <w:rFonts w:ascii="Helvetica" w:hAnsi="Helvetica"/>
          <w:b/>
          <w:bCs/>
          <w:sz w:val="20"/>
          <w:szCs w:val="20"/>
        </w:rPr>
        <w:t>Diseñar una propuesta experimental, usando ERPs. Luis Luarte.</w:t>
      </w:r>
      <w:r w:rsidR="00BA4F32" w:rsidRPr="00652E58">
        <w:rPr>
          <w:rFonts w:ascii="Helvetica" w:hAnsi="Helvetica"/>
          <w:b/>
          <w:bCs/>
          <w:sz w:val="20"/>
          <w:szCs w:val="20"/>
        </w:rPr>
        <w:t xml:space="preserve"> 07/06/2025.</w:t>
      </w:r>
    </w:p>
    <w:p w14:paraId="4CFE590F" w14:textId="7C6F8DD3" w:rsidR="00030889" w:rsidRPr="00652E58" w:rsidRDefault="00030889" w:rsidP="00D152E7">
      <w:pPr>
        <w:spacing w:line="360" w:lineRule="auto"/>
        <w:jc w:val="both"/>
        <w:rPr>
          <w:rFonts w:ascii="Helvetica" w:hAnsi="Helvetica"/>
          <w:sz w:val="20"/>
          <w:szCs w:val="20"/>
        </w:rPr>
      </w:pPr>
      <w:r w:rsidRPr="00652E58">
        <w:rPr>
          <w:rFonts w:ascii="Helvetica" w:hAnsi="Helvetica"/>
          <w:i/>
          <w:iCs/>
          <w:sz w:val="20"/>
          <w:szCs w:val="20"/>
        </w:rPr>
        <w:t xml:space="preserve">Preamble. </w:t>
      </w:r>
      <w:r w:rsidRPr="00652E58">
        <w:rPr>
          <w:rFonts w:ascii="Helvetica" w:hAnsi="Helvetica"/>
          <w:sz w:val="20"/>
          <w:szCs w:val="20"/>
        </w:rPr>
        <w:t>My fundamental objective is to constrain a model of the brain’s decision-making algorithm F</w:t>
      </w:r>
      <w:r w:rsidRPr="00652E58">
        <w:rPr>
          <w:rFonts w:ascii="Helvetica" w:hAnsi="Helvetica"/>
          <w:sz w:val="20"/>
          <w:szCs w:val="20"/>
          <w:vertAlign w:val="subscript"/>
        </w:rPr>
        <w:t>brain</w:t>
      </w:r>
      <w:r w:rsidRPr="00652E58">
        <w:rPr>
          <w:rFonts w:ascii="Helvetica" w:hAnsi="Helvetica"/>
          <w:sz w:val="20"/>
          <w:szCs w:val="20"/>
        </w:rPr>
        <w:t>, that maps a history of experiences onto a behavioral and observable policy</w:t>
      </w:r>
      <w:r w:rsidR="00087AD1" w:rsidRPr="00652E58">
        <w:rPr>
          <w:rFonts w:ascii="Helvetica" w:hAnsi="Helvetica"/>
          <w:sz w:val="20"/>
          <w:szCs w:val="20"/>
        </w:rPr>
        <w:t xml:space="preserve"> (</w:t>
      </w:r>
      <w:r w:rsidR="00646986" w:rsidRPr="00652E58">
        <w:rPr>
          <w:rFonts w:ascii="Helvetica" w:hAnsi="Helvetica"/>
          <w:sz w:val="20"/>
          <w:szCs w:val="20"/>
        </w:rPr>
        <w:t xml:space="preserve">the strategy that someone uses to determine the next action based on its current state) </w:t>
      </w:r>
      <w:r w:rsidRPr="00652E58">
        <w:rPr>
          <w:rFonts w:ascii="Helvetica" w:hAnsi="Helvetica"/>
          <w:sz w:val="20"/>
          <w:szCs w:val="20"/>
        </w:rPr>
        <w:t>and a set of corresponding neurophysiological dynamics. I propose that F</w:t>
      </w:r>
      <w:r w:rsidRPr="00652E58">
        <w:rPr>
          <w:rFonts w:ascii="Helvetica" w:hAnsi="Helvetica"/>
          <w:sz w:val="20"/>
          <w:szCs w:val="20"/>
          <w:vertAlign w:val="subscript"/>
        </w:rPr>
        <w:t>brain</w:t>
      </w:r>
      <w:r w:rsidRPr="00652E58">
        <w:rPr>
          <w:rFonts w:ascii="Helvetica" w:hAnsi="Helvetica"/>
          <w:sz w:val="20"/>
          <w:szCs w:val="20"/>
        </w:rPr>
        <w:t> can be approximated by a formal reinforcement learning model M</w:t>
      </w:r>
      <w:r w:rsidRPr="00652E58">
        <w:rPr>
          <w:rFonts w:ascii="Helvetica" w:hAnsi="Helvetica"/>
          <w:sz w:val="20"/>
          <w:szCs w:val="20"/>
          <w:vertAlign w:val="subscript"/>
        </w:rPr>
        <w:t>RL</w:t>
      </w:r>
      <w:r w:rsidRPr="00652E58">
        <w:rPr>
          <w:rFonts w:ascii="Helvetica" w:hAnsi="Helvetica"/>
          <w:sz w:val="20"/>
          <w:szCs w:val="20"/>
        </w:rPr>
        <w:t>, such as Q-learning</w:t>
      </w:r>
      <w:r w:rsidR="00646986" w:rsidRPr="00652E58">
        <w:rPr>
          <w:rFonts w:ascii="Helvetica" w:hAnsi="Helvetica"/>
          <w:sz w:val="20"/>
          <w:szCs w:val="20"/>
        </w:rPr>
        <w:t xml:space="preserve"> </w:t>
      </w:r>
      <w:r w:rsidR="00646986" w:rsidRPr="00652E58">
        <w:rPr>
          <w:rFonts w:ascii="Helvetica" w:hAnsi="Helvetica"/>
          <w:sz w:val="20"/>
          <w:szCs w:val="20"/>
        </w:rPr>
        <w:fldChar w:fldCharType="begin"/>
      </w:r>
      <w:r w:rsidR="00646986" w:rsidRPr="00652E58">
        <w:rPr>
          <w:rFonts w:ascii="Helvetica" w:hAnsi="Helvetica"/>
          <w:sz w:val="20"/>
          <w:szCs w:val="20"/>
        </w:rPr>
        <w:instrText xml:space="preserve"> ADDIN ZOTERO_ITEM CSL_CITATION {"citationID":"ZfNclKtS","properties":{"formattedCitation":"(Sutton &amp; Barto, 2020)","plainCitation":"(Sutton &amp; Barto, 2020)","noteIndex":0},"citationItems":[{"id":112,"uris":["http://zotero.org/users/5845106/items/UM5GHHUI"],"itemData":{"id":112,"type":"book","abstract":"\"Reinforcement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algorithms.\"--","collection-title":"Adaptive computation and machine learning","edition":"Second edition","event-place":"Cambridge, Massachusetts London, England","ISBN":"978-0-262-03924-6","language":"eng","number-of-pages":"526","publisher":"The MIT Press","publisher-place":"Cambridge, Massachusetts London, England","source":"K10plus ISBN","title":"Reinforcement learning: an introduction","title-short":"Reinforcement learning","author":[{"family":"Sutton","given":"Richard S."},{"family":"Barto","given":"Andrew"}],"issued":{"date-parts":[["2020"]]}}}],"schema":"https://github.com/citation-style-language/schema/raw/master/csl-citation.json"} </w:instrText>
      </w:r>
      <w:r w:rsidR="00646986" w:rsidRPr="00652E58">
        <w:rPr>
          <w:rFonts w:ascii="Helvetica" w:hAnsi="Helvetica"/>
          <w:sz w:val="20"/>
          <w:szCs w:val="20"/>
        </w:rPr>
        <w:fldChar w:fldCharType="separate"/>
      </w:r>
      <w:r w:rsidR="00646986" w:rsidRPr="00652E58">
        <w:rPr>
          <w:rFonts w:ascii="Helvetica" w:hAnsi="Helvetica"/>
          <w:sz w:val="20"/>
          <w:szCs w:val="20"/>
        </w:rPr>
        <w:t>(Sutton &amp; Barto, 2020)</w:t>
      </w:r>
      <w:r w:rsidR="00646986" w:rsidRPr="00652E58">
        <w:rPr>
          <w:rFonts w:ascii="Helvetica" w:hAnsi="Helvetica"/>
          <w:sz w:val="20"/>
          <w:szCs w:val="20"/>
        </w:rPr>
        <w:fldChar w:fldCharType="end"/>
      </w:r>
      <w:r w:rsidRPr="00652E58">
        <w:rPr>
          <w:rFonts w:ascii="Helvetica" w:hAnsi="Helvetica"/>
          <w:sz w:val="20"/>
          <w:szCs w:val="20"/>
        </w:rPr>
        <w:t>. This model proposes that behavior is guided by a set of unobservable latent variables</w:t>
      </w:r>
      <w:r w:rsidR="00646986" w:rsidRPr="00652E58">
        <w:rPr>
          <w:rFonts w:ascii="Helvetica" w:hAnsi="Helvetica"/>
          <w:sz w:val="20"/>
          <w:szCs w:val="20"/>
        </w:rPr>
        <w:t xml:space="preserve"> (λ)</w:t>
      </w:r>
      <w:r w:rsidRPr="00652E58">
        <w:rPr>
          <w:rFonts w:ascii="Helvetica" w:hAnsi="Helvetica"/>
          <w:sz w:val="20"/>
          <w:szCs w:val="20"/>
        </w:rPr>
        <w:t>, which are updated by specific computations, most notably the reward prediction error</w:t>
      </w:r>
      <w:r w:rsidR="00646986" w:rsidRPr="00652E58">
        <w:rPr>
          <w:rFonts w:ascii="Helvetica" w:hAnsi="Helvetica"/>
          <w:sz w:val="20"/>
          <w:szCs w:val="20"/>
        </w:rPr>
        <w:t xml:space="preserve"> </w:t>
      </w:r>
      <w:r w:rsidR="00646986" w:rsidRPr="00652E58">
        <w:rPr>
          <w:rFonts w:ascii="Helvetica" w:hAnsi="Helvetica"/>
          <w:sz w:val="20"/>
          <w:szCs w:val="20"/>
        </w:rPr>
        <w:fldChar w:fldCharType="begin"/>
      </w:r>
      <w:r w:rsidR="00646986" w:rsidRPr="00652E58">
        <w:rPr>
          <w:rFonts w:ascii="Helvetica" w:hAnsi="Helvetica"/>
          <w:sz w:val="20"/>
          <w:szCs w:val="20"/>
        </w:rPr>
        <w:instrText xml:space="preserve"> ADDIN ZOTERO_ITEM CSL_CITATION {"citationID":"RlYMjW5j","properties":{"formattedCitation":"(Schultz et\\uc0\\u160{}al., 1997)","plainCitation":"(Schultz et al., 1997)","noteIndex":0},"citationItems":[{"id":388,"uris":["http://zotero.org/users/5845106/items/9T9JRSAI"],"itemData":{"id":388,"type":"article-journal","abstract":"The capacity to predict future events permits a creature to detect, model, and manipulate the causal structure of its interactions with its environment. Behavioral experiments suggest that learning is driven by changes in the expectations about future salient events such as rewards and punishments. Physiological work has recently complemented these studies by identifying dopaminergic neurons in the primate whose fluctuating output apparently signals changes or errors in the predictions of future salient and rewarding events. Taken together, these findings can be understood through quantitative theories of adaptive optimizing control.","container-title":"Science (New York, N.Y.)","DOI":"10.1126/science.275.5306.1593","ISSN":"0036-8075","issue":"5306","journalAbbreviation":"Science","language":"eng","note":"PMID: 9054347","page":"1593-1599","source":"PubMed","title":"A neural substrate of prediction and reward","volume":"275","author":[{"family":"Schultz","given":"W."},{"family":"Dayan","given":"P."},{"family":"Montague","given":"P. R."}],"issued":{"date-parts":[["1997",3,14]]}}}],"schema":"https://github.com/citation-style-language/schema/raw/master/csl-citation.json"} </w:instrText>
      </w:r>
      <w:r w:rsidR="00646986" w:rsidRPr="00652E58">
        <w:rPr>
          <w:rFonts w:ascii="Helvetica" w:hAnsi="Helvetica"/>
          <w:sz w:val="20"/>
          <w:szCs w:val="20"/>
        </w:rPr>
        <w:fldChar w:fldCharType="separate"/>
      </w:r>
      <w:r w:rsidR="00646986" w:rsidRPr="00652E58">
        <w:rPr>
          <w:rFonts w:ascii="Helvetica" w:hAnsi="Helvetica" w:cs="Times New Roman"/>
          <w:kern w:val="0"/>
          <w:sz w:val="20"/>
          <w:szCs w:val="20"/>
        </w:rPr>
        <w:t>(Schultz et al., 1997)</w:t>
      </w:r>
      <w:r w:rsidR="00646986" w:rsidRPr="00652E58">
        <w:rPr>
          <w:rFonts w:ascii="Helvetica" w:hAnsi="Helvetica"/>
          <w:sz w:val="20"/>
          <w:szCs w:val="20"/>
        </w:rPr>
        <w:fldChar w:fldCharType="end"/>
      </w:r>
      <w:r w:rsidRPr="00652E58">
        <w:rPr>
          <w:rFonts w:ascii="Helvetica" w:hAnsi="Helvetica"/>
          <w:sz w:val="20"/>
          <w:szCs w:val="20"/>
        </w:rPr>
        <w:t xml:space="preserve">. </w:t>
      </w:r>
      <w:r w:rsidR="00087AD1" w:rsidRPr="00652E58">
        <w:rPr>
          <w:rFonts w:ascii="Helvetica" w:hAnsi="Helvetica"/>
          <w:sz w:val="20"/>
          <w:szCs w:val="20"/>
        </w:rPr>
        <w:t>While the model’s utility is partially confirmed if its policy can fit observed behavior, a more rigurous validation requires demonstrating a direct correpondence between its latent computations and neural activity. This experimental proposal therefore tests the central hypothesis that there exists a significant mapping function, G, between the model’s latent variables</w:t>
      </w:r>
      <w:r w:rsidR="00646986" w:rsidRPr="00652E58">
        <w:rPr>
          <w:rFonts w:ascii="Helvetica" w:hAnsi="Helvetica"/>
          <w:sz w:val="20"/>
          <w:szCs w:val="20"/>
        </w:rPr>
        <w:t xml:space="preserve"> λ</w:t>
      </w:r>
      <w:r w:rsidR="00087AD1" w:rsidRPr="00652E58">
        <w:rPr>
          <w:rFonts w:ascii="Helvetica" w:hAnsi="Helvetica"/>
          <w:sz w:val="20"/>
          <w:szCs w:val="20"/>
        </w:rPr>
        <w:t xml:space="preserve"> and quantifiable features Φ extracted from the ERP waveform Φ(E(t)). Specifically, we seek to establish that </w:t>
      </w:r>
      <w:r w:rsidR="00087AD1" w:rsidRPr="00652E58">
        <w:rPr>
          <w:rFonts w:ascii="Helvetica" w:hAnsi="Helvetica"/>
          <w:sz w:val="20"/>
          <w:szCs w:val="20"/>
        </w:rPr>
        <w:t>Φ(E(</w:t>
      </w:r>
      <w:r w:rsidR="00087AD1" w:rsidRPr="00652E58">
        <w:rPr>
          <w:rFonts w:ascii="Helvetica" w:hAnsi="Helvetica"/>
          <w:sz w:val="20"/>
          <w:szCs w:val="20"/>
        </w:rPr>
        <w:t>t</w:t>
      </w:r>
      <w:r w:rsidR="00087AD1" w:rsidRPr="00652E58">
        <w:rPr>
          <w:rFonts w:ascii="Helvetica" w:hAnsi="Helvetica"/>
          <w:sz w:val="20"/>
          <w:szCs w:val="20"/>
        </w:rPr>
        <w:t>))</w:t>
      </w:r>
      <w:r w:rsidR="00087AD1" w:rsidRPr="00652E58">
        <w:rPr>
          <w:rFonts w:ascii="Helvetica" w:hAnsi="Helvetica"/>
          <w:sz w:val="20"/>
          <w:szCs w:val="20"/>
        </w:rPr>
        <w:t xml:space="preserve"> </w:t>
      </w:r>
      <w:r w:rsidR="00087AD1" w:rsidRPr="00652E58">
        <w:rPr>
          <w:rFonts w:ascii="Helvetica" w:hAnsi="Helvetica"/>
          <w:sz w:val="20"/>
          <w:szCs w:val="20"/>
        </w:rPr>
        <w:t>≈</w:t>
      </w:r>
      <w:r w:rsidR="00087AD1" w:rsidRPr="00652E58">
        <w:rPr>
          <w:rFonts w:ascii="Helvetica" w:hAnsi="Helvetica"/>
          <w:sz w:val="20"/>
          <w:szCs w:val="20"/>
        </w:rPr>
        <w:t xml:space="preserve"> G(λ</w:t>
      </w:r>
      <w:r w:rsidR="00087AD1" w:rsidRPr="00652E58">
        <w:rPr>
          <w:rFonts w:ascii="Helvetica" w:hAnsi="Helvetica"/>
          <w:sz w:val="20"/>
          <w:szCs w:val="20"/>
          <w:vertAlign w:val="subscript"/>
        </w:rPr>
        <w:t>t</w:t>
      </w:r>
      <w:r w:rsidR="00087AD1" w:rsidRPr="00652E58">
        <w:rPr>
          <w:rFonts w:ascii="Helvetica" w:hAnsi="Helvetica"/>
          <w:sz w:val="20"/>
          <w:szCs w:val="20"/>
        </w:rPr>
        <w:t>), where F</w:t>
      </w:r>
      <w:r w:rsidR="00646986" w:rsidRPr="00652E58">
        <w:rPr>
          <w:rFonts w:ascii="Helvetica" w:hAnsi="Helvetica"/>
          <w:sz w:val="20"/>
          <w:szCs w:val="20"/>
        </w:rPr>
        <w:t>eedback-</w:t>
      </w:r>
      <w:r w:rsidR="00087AD1" w:rsidRPr="00652E58">
        <w:rPr>
          <w:rFonts w:ascii="Helvetica" w:hAnsi="Helvetica"/>
          <w:sz w:val="20"/>
          <w:szCs w:val="20"/>
        </w:rPr>
        <w:t>R</w:t>
      </w:r>
      <w:r w:rsidR="00646986" w:rsidRPr="00652E58">
        <w:rPr>
          <w:rFonts w:ascii="Helvetica" w:hAnsi="Helvetica"/>
          <w:sz w:val="20"/>
          <w:szCs w:val="20"/>
        </w:rPr>
        <w:t>elated-</w:t>
      </w:r>
      <w:r w:rsidR="00087AD1" w:rsidRPr="00652E58">
        <w:rPr>
          <w:rFonts w:ascii="Helvetica" w:hAnsi="Helvetica"/>
          <w:sz w:val="20"/>
          <w:szCs w:val="20"/>
        </w:rPr>
        <w:t>N</w:t>
      </w:r>
      <w:r w:rsidR="00646986" w:rsidRPr="00652E58">
        <w:rPr>
          <w:rFonts w:ascii="Helvetica" w:hAnsi="Helvetica"/>
          <w:sz w:val="20"/>
          <w:szCs w:val="20"/>
        </w:rPr>
        <w:t>egativity</w:t>
      </w:r>
      <w:r w:rsidR="00087AD1" w:rsidRPr="00652E58">
        <w:rPr>
          <w:rFonts w:ascii="Helvetica" w:hAnsi="Helvetica"/>
          <w:sz w:val="20"/>
          <w:szCs w:val="20"/>
          <w:vertAlign w:val="subscript"/>
        </w:rPr>
        <w:t>amplitude</w:t>
      </w:r>
      <w:r w:rsidR="00087AD1" w:rsidRPr="00652E58">
        <w:rPr>
          <w:rFonts w:ascii="Helvetica" w:hAnsi="Helvetica"/>
          <w:sz w:val="20"/>
          <w:szCs w:val="20"/>
        </w:rPr>
        <w:t xml:space="preserve"> </w:t>
      </w:r>
      <w:r w:rsidR="00087AD1" w:rsidRPr="00652E58">
        <w:rPr>
          <w:rFonts w:ascii="Helvetica" w:hAnsi="Helvetica"/>
          <w:sz w:val="20"/>
          <w:szCs w:val="20"/>
        </w:rPr>
        <w:t>≈</w:t>
      </w:r>
      <w:r w:rsidR="00087AD1" w:rsidRPr="00652E58">
        <w:rPr>
          <w:rFonts w:ascii="Helvetica" w:hAnsi="Helvetica"/>
          <w:sz w:val="20"/>
          <w:szCs w:val="20"/>
        </w:rPr>
        <w:t xml:space="preserve"> G</w:t>
      </w:r>
      <w:r w:rsidR="00087AD1" w:rsidRPr="00652E58">
        <w:rPr>
          <w:rFonts w:ascii="Helvetica" w:hAnsi="Helvetica"/>
          <w:sz w:val="20"/>
          <w:szCs w:val="20"/>
          <w:vertAlign w:val="subscript"/>
        </w:rPr>
        <w:t>1</w:t>
      </w:r>
      <w:r w:rsidR="00087AD1" w:rsidRPr="00652E58">
        <w:rPr>
          <w:rFonts w:ascii="Helvetica" w:hAnsi="Helvetica"/>
          <w:sz w:val="20"/>
          <w:szCs w:val="20"/>
        </w:rPr>
        <w:t>(δ</w:t>
      </w:r>
      <w:r w:rsidR="00087AD1" w:rsidRPr="00652E58">
        <w:rPr>
          <w:rFonts w:ascii="Helvetica" w:hAnsi="Helvetica"/>
          <w:sz w:val="20"/>
          <w:szCs w:val="20"/>
          <w:vertAlign w:val="subscript"/>
        </w:rPr>
        <w:t>t</w:t>
      </w:r>
      <w:r w:rsidR="00087AD1" w:rsidRPr="00652E58">
        <w:rPr>
          <w:rFonts w:ascii="Helvetica" w:hAnsi="Helvetica"/>
          <w:sz w:val="20"/>
          <w:szCs w:val="20"/>
        </w:rPr>
        <w:t xml:space="preserve">) and PCA-Entropy </w:t>
      </w:r>
      <w:r w:rsidR="00087AD1" w:rsidRPr="00652E58">
        <w:rPr>
          <w:rFonts w:ascii="Helvetica" w:hAnsi="Helvetica"/>
          <w:sz w:val="20"/>
          <w:szCs w:val="20"/>
        </w:rPr>
        <w:t>≈</w:t>
      </w:r>
      <w:r w:rsidR="00087AD1" w:rsidRPr="00652E58">
        <w:rPr>
          <w:rFonts w:ascii="Helvetica" w:hAnsi="Helvetica"/>
          <w:sz w:val="20"/>
          <w:szCs w:val="20"/>
        </w:rPr>
        <w:t xml:space="preserve"> G</w:t>
      </w:r>
      <w:r w:rsidR="00087AD1" w:rsidRPr="00652E58">
        <w:rPr>
          <w:rFonts w:ascii="Helvetica" w:hAnsi="Helvetica"/>
          <w:sz w:val="20"/>
          <w:szCs w:val="20"/>
          <w:vertAlign w:val="subscript"/>
        </w:rPr>
        <w:t>2</w:t>
      </w:r>
      <w:r w:rsidR="00087AD1" w:rsidRPr="00652E58">
        <w:rPr>
          <w:rFonts w:ascii="Helvetica" w:hAnsi="Helvetica"/>
          <w:sz w:val="20"/>
          <w:szCs w:val="20"/>
        </w:rPr>
        <w:t>(τ</w:t>
      </w:r>
      <w:r w:rsidR="00087AD1" w:rsidRPr="00652E58">
        <w:rPr>
          <w:rFonts w:ascii="Helvetica" w:hAnsi="Helvetica"/>
          <w:sz w:val="20"/>
          <w:szCs w:val="20"/>
          <w:vertAlign w:val="subscript"/>
        </w:rPr>
        <w:t>t</w:t>
      </w:r>
      <w:r w:rsidR="00087AD1" w:rsidRPr="00652E58">
        <w:rPr>
          <w:rFonts w:ascii="Helvetica" w:hAnsi="Helvetica"/>
          <w:sz w:val="20"/>
          <w:szCs w:val="20"/>
        </w:rPr>
        <w:t>). The existance of a robust and specific mapping G would support the abductive inference that M</w:t>
      </w:r>
      <w:r w:rsidR="00087AD1" w:rsidRPr="00652E58">
        <w:rPr>
          <w:rFonts w:ascii="Helvetica" w:hAnsi="Helvetica"/>
          <w:sz w:val="20"/>
          <w:szCs w:val="20"/>
          <w:vertAlign w:val="subscript"/>
        </w:rPr>
        <w:t>RL</w:t>
      </w:r>
      <w:r w:rsidR="00087AD1" w:rsidRPr="00652E58">
        <w:rPr>
          <w:rFonts w:ascii="Helvetica" w:hAnsi="Helvetica"/>
          <w:sz w:val="20"/>
          <w:szCs w:val="20"/>
        </w:rPr>
        <w:t xml:space="preserve"> is not merely descriptive of behavior, but is a computationally plausible representation of the neurophysiological processes instantiated by F</w:t>
      </w:r>
      <w:r w:rsidR="00087AD1" w:rsidRPr="00652E58">
        <w:rPr>
          <w:rFonts w:ascii="Helvetica" w:hAnsi="Helvetica"/>
          <w:sz w:val="20"/>
          <w:szCs w:val="20"/>
          <w:vertAlign w:val="subscript"/>
        </w:rPr>
        <w:t>brain</w:t>
      </w:r>
      <w:r w:rsidR="00087AD1" w:rsidRPr="00652E58">
        <w:rPr>
          <w:rFonts w:ascii="Helvetica" w:hAnsi="Helvetica"/>
          <w:sz w:val="20"/>
          <w:szCs w:val="20"/>
        </w:rPr>
        <w:t>.</w:t>
      </w:r>
    </w:p>
    <w:p w14:paraId="370E41B5" w14:textId="6C42F9F1" w:rsidR="002A6CFC" w:rsidRPr="00652E58" w:rsidRDefault="002A6CFC" w:rsidP="00D152E7">
      <w:pPr>
        <w:spacing w:line="360" w:lineRule="auto"/>
        <w:jc w:val="both"/>
        <w:rPr>
          <w:rFonts w:ascii="Helvetica" w:hAnsi="Helvetica"/>
          <w:sz w:val="20"/>
          <w:szCs w:val="20"/>
        </w:rPr>
      </w:pPr>
      <w:r w:rsidRPr="00652E58">
        <w:rPr>
          <w:rFonts w:ascii="Helvetica" w:hAnsi="Helvetica"/>
          <w:i/>
          <w:iCs/>
          <w:sz w:val="20"/>
          <w:szCs w:val="20"/>
        </w:rPr>
        <w:t xml:space="preserve">Research question. </w:t>
      </w:r>
      <w:r w:rsidRPr="00652E58">
        <w:rPr>
          <w:rFonts w:ascii="Helvetica" w:hAnsi="Helvetica"/>
          <w:sz w:val="20"/>
          <w:szCs w:val="20"/>
        </w:rPr>
        <w:t>Do specific ERP features systematically and dynamically track the key latent parameters of a standard Q-learning model. Does the Feedback related negativity reliably correlates with the model-derived reward prediction error (RPE)?. Does the PCA-derived entropy of the pre-decision ERP waveform correlate with the model-derived decision uncertainty temperature parameter. Then, can a computational model that incorporates these ERP features as trial-by-trial inputs achieve superior prediction of choice behavior compared to a standard model that relies on behavioral data alone?</w:t>
      </w:r>
    </w:p>
    <w:p w14:paraId="5A85E9E4" w14:textId="414A605E" w:rsidR="00D152E7" w:rsidRPr="00652E58" w:rsidRDefault="00D152E7" w:rsidP="00D152E7">
      <w:pPr>
        <w:spacing w:line="360" w:lineRule="auto"/>
        <w:jc w:val="both"/>
        <w:rPr>
          <w:rFonts w:ascii="Helvetica" w:hAnsi="Helvetica"/>
          <w:sz w:val="20"/>
          <w:szCs w:val="20"/>
        </w:rPr>
      </w:pPr>
      <w:r w:rsidRPr="00652E58">
        <w:rPr>
          <w:rFonts w:ascii="Helvetica" w:hAnsi="Helvetica"/>
          <w:i/>
          <w:iCs/>
          <w:sz w:val="20"/>
          <w:szCs w:val="20"/>
        </w:rPr>
        <w:t xml:space="preserve">Hypothesis. </w:t>
      </w:r>
      <w:r w:rsidRPr="00652E58">
        <w:rPr>
          <w:rFonts w:ascii="Helvetica" w:hAnsi="Helvetica"/>
          <w:sz w:val="20"/>
          <w:szCs w:val="20"/>
        </w:rPr>
        <w:t>(I) The amplitude of the feedback-related negativity will significantly correlate with the model-derived reward prediction error, confirming the FRN as a neural idnex of RPE. (II) Decision uncertainty τ</w:t>
      </w:r>
      <w:r w:rsidRPr="00652E58">
        <w:rPr>
          <w:rFonts w:ascii="Helvetica" w:hAnsi="Helvetica"/>
          <w:sz w:val="20"/>
          <w:szCs w:val="20"/>
          <w:vertAlign w:val="subscript"/>
        </w:rPr>
        <w:t>t</w:t>
      </w:r>
      <w:r w:rsidRPr="00652E58">
        <w:rPr>
          <w:rFonts w:ascii="Helvetica" w:hAnsi="Helvetica"/>
          <w:sz w:val="20"/>
          <w:szCs w:val="20"/>
        </w:rPr>
        <w:t xml:space="preserve"> and pre-decision ERP entropy will show a positive correlation, such that PCA-Entropy ~ β</w:t>
      </w:r>
      <w:r w:rsidRPr="00652E58">
        <w:rPr>
          <w:rFonts w:ascii="Helvetica" w:hAnsi="Helvetica"/>
          <w:sz w:val="20"/>
          <w:szCs w:val="20"/>
          <w:vertAlign w:val="subscript"/>
        </w:rPr>
        <w:t>1</w:t>
      </w:r>
      <w:r w:rsidRPr="00652E58">
        <w:rPr>
          <w:rFonts w:ascii="Helvetica" w:hAnsi="Helvetica"/>
          <w:sz w:val="20"/>
          <w:szCs w:val="20"/>
        </w:rPr>
        <w:t>τ</w:t>
      </w:r>
      <w:r w:rsidRPr="00652E58">
        <w:rPr>
          <w:rFonts w:ascii="Helvetica" w:hAnsi="Helvetica"/>
          <w:sz w:val="20"/>
          <w:szCs w:val="20"/>
          <w:vertAlign w:val="subscript"/>
        </w:rPr>
        <w:t xml:space="preserve">t  </w:t>
      </w:r>
      <w:r w:rsidRPr="00652E58">
        <w:rPr>
          <w:rFonts w:ascii="Helvetica" w:hAnsi="Helvetica"/>
          <w:sz w:val="20"/>
          <w:szCs w:val="20"/>
        </w:rPr>
        <w:t xml:space="preserve">+ </w:t>
      </w:r>
      <w:r w:rsidRPr="00652E58">
        <w:rPr>
          <w:rFonts w:ascii="Helvetica" w:hAnsi="Helvetica"/>
          <w:sz w:val="20"/>
          <w:szCs w:val="20"/>
        </w:rPr>
        <w:t>β</w:t>
      </w:r>
      <w:r w:rsidRPr="00652E58">
        <w:rPr>
          <w:rFonts w:ascii="Helvetica" w:hAnsi="Helvetica"/>
          <w:sz w:val="20"/>
          <w:szCs w:val="20"/>
          <w:vertAlign w:val="subscript"/>
        </w:rPr>
        <w:t>2</w:t>
      </w:r>
      <w:r w:rsidRPr="00652E58">
        <w:rPr>
          <w:rFonts w:ascii="Helvetica" w:hAnsi="Helvetica"/>
          <w:sz w:val="20"/>
          <w:szCs w:val="20"/>
        </w:rPr>
        <w:t xml:space="preserve">RT will yield </w:t>
      </w:r>
      <w:r w:rsidRPr="00652E58">
        <w:rPr>
          <w:rFonts w:ascii="Helvetica" w:hAnsi="Helvetica"/>
          <w:sz w:val="20"/>
          <w:szCs w:val="20"/>
        </w:rPr>
        <w:t>β</w:t>
      </w:r>
      <w:r w:rsidRPr="00652E58">
        <w:rPr>
          <w:rFonts w:ascii="Helvetica" w:hAnsi="Helvetica"/>
          <w:sz w:val="20"/>
          <w:szCs w:val="20"/>
          <w:vertAlign w:val="subscript"/>
        </w:rPr>
        <w:t>1</w:t>
      </w:r>
      <w:r w:rsidRPr="00652E58">
        <w:rPr>
          <w:rFonts w:ascii="Helvetica" w:hAnsi="Helvetica"/>
          <w:sz w:val="20"/>
          <w:szCs w:val="20"/>
        </w:rPr>
        <w:t xml:space="preserve"> &gt; 0 after accounting for reaction time. (III) A neurally-informed model M</w:t>
      </w:r>
      <w:r w:rsidRPr="00652E58">
        <w:rPr>
          <w:rFonts w:ascii="Helvetica" w:hAnsi="Helvetica"/>
          <w:sz w:val="20"/>
          <w:szCs w:val="20"/>
          <w:vertAlign w:val="subscript"/>
        </w:rPr>
        <w:t>RL</w:t>
      </w:r>
      <w:r w:rsidRPr="00652E58">
        <w:rPr>
          <w:rFonts w:ascii="Helvetica" w:hAnsi="Helvetica"/>
          <w:sz w:val="20"/>
          <w:szCs w:val="20"/>
        </w:rPr>
        <w:t xml:space="preserve"> where parameters α</w:t>
      </w:r>
      <w:r w:rsidRPr="00652E58">
        <w:rPr>
          <w:rFonts w:ascii="Helvetica" w:hAnsi="Helvetica"/>
          <w:sz w:val="20"/>
          <w:szCs w:val="20"/>
          <w:vertAlign w:val="subscript"/>
        </w:rPr>
        <w:t>t</w:t>
      </w:r>
      <w:r w:rsidRPr="00652E58">
        <w:rPr>
          <w:rFonts w:ascii="Helvetica" w:hAnsi="Helvetica"/>
          <w:sz w:val="20"/>
          <w:szCs w:val="20"/>
        </w:rPr>
        <w:t>, τ</w:t>
      </w:r>
      <w:r w:rsidRPr="00652E58">
        <w:rPr>
          <w:rFonts w:ascii="Helvetica" w:hAnsi="Helvetica"/>
          <w:sz w:val="20"/>
          <w:szCs w:val="20"/>
          <w:vertAlign w:val="subscript"/>
        </w:rPr>
        <w:t xml:space="preserve">t </w:t>
      </w:r>
      <w:r w:rsidRPr="00652E58">
        <w:rPr>
          <w:rFonts w:ascii="Helvetica" w:hAnsi="Helvetica"/>
          <w:sz w:val="20"/>
          <w:szCs w:val="20"/>
        </w:rPr>
        <w:t xml:space="preserve">are modulated by ERP features will better predict choice behavior than a </w:t>
      </w:r>
      <w:r w:rsidR="00BA4F32" w:rsidRPr="00652E58">
        <w:rPr>
          <w:rFonts w:ascii="Helvetica" w:hAnsi="Helvetica"/>
          <w:sz w:val="20"/>
          <w:szCs w:val="20"/>
        </w:rPr>
        <w:t>standard</w:t>
      </w:r>
      <w:r w:rsidRPr="00652E58">
        <w:rPr>
          <w:rFonts w:ascii="Helvetica" w:hAnsi="Helvetica"/>
          <w:sz w:val="20"/>
          <w:szCs w:val="20"/>
        </w:rPr>
        <w:t xml:space="preserve"> M</w:t>
      </w:r>
      <w:r w:rsidRPr="00652E58">
        <w:rPr>
          <w:rFonts w:ascii="Helvetica" w:hAnsi="Helvetica"/>
          <w:sz w:val="20"/>
          <w:szCs w:val="20"/>
          <w:vertAlign w:val="subscript"/>
        </w:rPr>
        <w:t>standard</w:t>
      </w:r>
      <w:r w:rsidRPr="00652E58">
        <w:rPr>
          <w:rFonts w:ascii="Helvetica" w:hAnsi="Helvetica"/>
          <w:sz w:val="20"/>
          <w:szCs w:val="20"/>
        </w:rPr>
        <w:t>, confirmed via formal model comparison.</w:t>
      </w:r>
    </w:p>
    <w:p w14:paraId="636A9744" w14:textId="33D2E7B2" w:rsidR="00D152E7" w:rsidRPr="00652E58" w:rsidRDefault="00D152E7" w:rsidP="00D152E7">
      <w:pPr>
        <w:spacing w:line="360" w:lineRule="auto"/>
        <w:jc w:val="both"/>
        <w:rPr>
          <w:rFonts w:ascii="Helvetica" w:hAnsi="Helvetica"/>
          <w:sz w:val="20"/>
          <w:szCs w:val="20"/>
        </w:rPr>
      </w:pPr>
      <w:r w:rsidRPr="00652E58">
        <w:rPr>
          <w:rFonts w:ascii="Helvetica" w:hAnsi="Helvetica"/>
          <w:i/>
          <w:iCs/>
          <w:sz w:val="20"/>
          <w:szCs w:val="20"/>
        </w:rPr>
        <w:t>Experimental pardigm</w:t>
      </w:r>
      <w:r w:rsidRPr="00652E58">
        <w:rPr>
          <w:rFonts w:ascii="Helvetica" w:hAnsi="Helvetica"/>
          <w:sz w:val="20"/>
          <w:szCs w:val="20"/>
        </w:rPr>
        <w:t xml:space="preserve">. </w:t>
      </w:r>
      <w:r w:rsidR="00B45989" w:rsidRPr="00652E58">
        <w:rPr>
          <w:rFonts w:ascii="Helvetica" w:hAnsi="Helvetica"/>
          <w:sz w:val="20"/>
          <w:szCs w:val="20"/>
        </w:rPr>
        <w:t xml:space="preserve">Participant will run a two-armed bandit task, in this task the main objective is to maximize the cumulative obtained rewards, by repeatedly choosing between two options, each delivering rewards of a variable magnitude drawn from a normal distribution (with a random walk with normal distribution steps over trials). On each trial, </w:t>
      </w:r>
      <w:r w:rsidR="00833802" w:rsidRPr="00652E58">
        <w:rPr>
          <w:rFonts w:ascii="Helvetica" w:hAnsi="Helvetica"/>
          <w:sz w:val="20"/>
          <w:szCs w:val="20"/>
        </w:rPr>
        <w:t>participants are</w:t>
      </w:r>
      <w:r w:rsidR="00B45989" w:rsidRPr="00652E58">
        <w:rPr>
          <w:rFonts w:ascii="Helvetica" w:hAnsi="Helvetica"/>
          <w:sz w:val="20"/>
          <w:szCs w:val="20"/>
        </w:rPr>
        <w:t xml:space="preserve"> first presented with a fixation cross for </w:t>
      </w:r>
      <w:r w:rsidR="00BA4F32" w:rsidRPr="00652E58">
        <w:rPr>
          <w:rFonts w:ascii="Helvetica" w:hAnsi="Helvetica"/>
          <w:sz w:val="20"/>
          <w:szCs w:val="20"/>
        </w:rPr>
        <w:t>3</w:t>
      </w:r>
      <w:r w:rsidR="00833802" w:rsidRPr="00652E58">
        <w:rPr>
          <w:rFonts w:ascii="Helvetica" w:hAnsi="Helvetica"/>
          <w:sz w:val="20"/>
          <w:szCs w:val="20"/>
        </w:rPr>
        <w:t>±0.5</w:t>
      </w:r>
      <w:r w:rsidR="00B45989" w:rsidRPr="00652E58">
        <w:rPr>
          <w:rFonts w:ascii="Helvetica" w:hAnsi="Helvetica"/>
          <w:sz w:val="20"/>
          <w:szCs w:val="20"/>
        </w:rPr>
        <w:t xml:space="preserve"> seconds, then two visually distinct symbols appear on the screen for </w:t>
      </w:r>
      <w:r w:rsidR="00BA4F32" w:rsidRPr="00652E58">
        <w:rPr>
          <w:rFonts w:ascii="Helvetica" w:hAnsi="Helvetica"/>
          <w:sz w:val="20"/>
          <w:szCs w:val="20"/>
        </w:rPr>
        <w:t>3</w:t>
      </w:r>
      <w:r w:rsidR="00833802" w:rsidRPr="00652E58">
        <w:rPr>
          <w:rFonts w:ascii="Helvetica" w:hAnsi="Helvetica"/>
          <w:sz w:val="20"/>
          <w:szCs w:val="20"/>
        </w:rPr>
        <w:t xml:space="preserve">±0.5 </w:t>
      </w:r>
      <w:r w:rsidR="00B45989" w:rsidRPr="00652E58">
        <w:rPr>
          <w:rFonts w:ascii="Helvetica" w:hAnsi="Helvetica"/>
          <w:sz w:val="20"/>
          <w:szCs w:val="20"/>
        </w:rPr>
        <w:t>seconds</w:t>
      </w:r>
      <w:r w:rsidR="00833802" w:rsidRPr="00652E58">
        <w:rPr>
          <w:rFonts w:ascii="Helvetica" w:hAnsi="Helvetica"/>
          <w:sz w:val="20"/>
          <w:szCs w:val="20"/>
        </w:rPr>
        <w:t xml:space="preserve"> (pre-decision phase)</w:t>
      </w:r>
      <w:r w:rsidR="00B45989" w:rsidRPr="00652E58">
        <w:rPr>
          <w:rFonts w:ascii="Helvetica" w:hAnsi="Helvetica"/>
          <w:sz w:val="20"/>
          <w:szCs w:val="20"/>
        </w:rPr>
        <w:t xml:space="preserve">, afterwards a instruction is printed on the screen to make a selection via a key press, finally the reward obtained is presented for </w:t>
      </w:r>
      <w:r w:rsidR="00BA4F32" w:rsidRPr="00652E58">
        <w:rPr>
          <w:rFonts w:ascii="Helvetica" w:hAnsi="Helvetica"/>
          <w:sz w:val="20"/>
          <w:szCs w:val="20"/>
        </w:rPr>
        <w:t>3</w:t>
      </w:r>
      <w:r w:rsidR="00833802" w:rsidRPr="00652E58">
        <w:rPr>
          <w:rFonts w:ascii="Helvetica" w:hAnsi="Helvetica"/>
          <w:sz w:val="20"/>
          <w:szCs w:val="20"/>
        </w:rPr>
        <w:t>±0.5</w:t>
      </w:r>
      <w:r w:rsidR="00B45989" w:rsidRPr="00652E58">
        <w:rPr>
          <w:rFonts w:ascii="Helvetica" w:hAnsi="Helvetica"/>
          <w:sz w:val="20"/>
          <w:szCs w:val="20"/>
        </w:rPr>
        <w:t xml:space="preserve"> seconds</w:t>
      </w:r>
      <w:r w:rsidR="00833802" w:rsidRPr="00652E58">
        <w:rPr>
          <w:rFonts w:ascii="Helvetica" w:hAnsi="Helvetica"/>
          <w:sz w:val="20"/>
          <w:szCs w:val="20"/>
        </w:rPr>
        <w:t xml:space="preserve"> (post-decision phase)</w:t>
      </w:r>
      <w:r w:rsidR="00B45989" w:rsidRPr="00652E58">
        <w:rPr>
          <w:rFonts w:ascii="Helvetica" w:hAnsi="Helvetica"/>
          <w:sz w:val="20"/>
          <w:szCs w:val="20"/>
        </w:rPr>
        <w:t>.</w:t>
      </w:r>
      <w:r w:rsidR="00833802" w:rsidRPr="00652E58">
        <w:rPr>
          <w:rFonts w:ascii="Helvetica" w:hAnsi="Helvetica"/>
          <w:sz w:val="20"/>
          <w:szCs w:val="20"/>
        </w:rPr>
        <w:t xml:space="preserve"> </w:t>
      </w:r>
    </w:p>
    <w:p w14:paraId="7F8BACA7" w14:textId="5B124218" w:rsidR="00810A0E" w:rsidRPr="00652E58" w:rsidRDefault="00810A0E" w:rsidP="00D152E7">
      <w:pPr>
        <w:spacing w:line="360" w:lineRule="auto"/>
        <w:jc w:val="both"/>
        <w:rPr>
          <w:rFonts w:ascii="Helvetica" w:hAnsi="Helvetica"/>
          <w:sz w:val="20"/>
          <w:szCs w:val="20"/>
        </w:rPr>
      </w:pPr>
      <w:r w:rsidRPr="00652E58">
        <w:rPr>
          <w:rFonts w:ascii="Helvetica" w:hAnsi="Helvetica"/>
          <w:i/>
          <w:iCs/>
          <w:sz w:val="20"/>
          <w:szCs w:val="20"/>
        </w:rPr>
        <w:lastRenderedPageBreak/>
        <w:t>Analysis</w:t>
      </w:r>
      <w:r w:rsidRPr="00652E58">
        <w:rPr>
          <w:rFonts w:ascii="Helvetica" w:hAnsi="Helvetica"/>
          <w:sz w:val="20"/>
          <w:szCs w:val="20"/>
        </w:rPr>
        <w:t>.</w:t>
      </w:r>
      <w:r w:rsidRPr="00652E58">
        <w:rPr>
          <w:rFonts w:ascii="Helvetica" w:hAnsi="Helvetica"/>
          <w:i/>
          <w:iCs/>
          <w:sz w:val="20"/>
          <w:szCs w:val="20"/>
        </w:rPr>
        <w:t xml:space="preserve"> </w:t>
      </w:r>
      <w:r w:rsidRPr="00652E58">
        <w:rPr>
          <w:rFonts w:ascii="Helvetica" w:hAnsi="Helvetica"/>
          <w:sz w:val="20"/>
          <w:szCs w:val="20"/>
        </w:rPr>
        <w:t xml:space="preserve">Using data from the pre-decision phase, </w:t>
      </w:r>
      <w:r w:rsidR="00787546" w:rsidRPr="00652E58">
        <w:rPr>
          <w:rFonts w:ascii="Helvetica" w:hAnsi="Helvetica"/>
          <w:sz w:val="20"/>
          <w:szCs w:val="20"/>
        </w:rPr>
        <w:t>I</w:t>
      </w:r>
      <w:r w:rsidRPr="00652E58">
        <w:rPr>
          <w:rFonts w:ascii="Helvetica" w:hAnsi="Helvetica"/>
          <w:sz w:val="20"/>
          <w:szCs w:val="20"/>
        </w:rPr>
        <w:t xml:space="preserve"> will compute frontal and central </w:t>
      </w:r>
      <w:r w:rsidR="00787546" w:rsidRPr="00652E58">
        <w:rPr>
          <w:rFonts w:ascii="Helvetica" w:hAnsi="Helvetica"/>
          <w:sz w:val="20"/>
          <w:szCs w:val="20"/>
        </w:rPr>
        <w:t xml:space="preserve">activity with a band-pass range of 0.1 – 30 Hz, from 300-600 ms after phase start as this correspond to P3 ERP which has been related with choice-evaluation modulation </w:t>
      </w:r>
      <w:r w:rsidR="00787546" w:rsidRPr="00652E58">
        <w:rPr>
          <w:rFonts w:ascii="Helvetica" w:hAnsi="Helvetica"/>
          <w:sz w:val="20"/>
          <w:szCs w:val="20"/>
        </w:rPr>
        <w:fldChar w:fldCharType="begin"/>
      </w:r>
      <w:r w:rsidR="00787546" w:rsidRPr="00652E58">
        <w:rPr>
          <w:rFonts w:ascii="Helvetica" w:hAnsi="Helvetica"/>
          <w:sz w:val="20"/>
          <w:szCs w:val="20"/>
        </w:rPr>
        <w:instrText xml:space="preserve"> ADDIN ZOTERO_ITEM CSL_CITATION {"citationID":"s2KYpOEc","properties":{"formattedCitation":"(Cui et\\uc0\\u160{}al., 2013)","plainCitation":"(Cui et al., 2013)","noteIndex":0},"citationItems":[{"id":963,"uris":["http://zotero.org/users/5845106/items/Q7D348LW"],"itemData":{"id":963,"type":"article-journal","container-title":"Frontiers in Human Neuroscience","DOI":"10.3389/fnhum.2013.00776","ISSN":"1662-5161","journalAbbreviation":"Front. Hum. Neurosci.","source":"DOI.org (Crossref)","title":"Neural correlates of uncertain decision making: ERP evidence from the Iowa Gambling Task","title-short":"Neural correlates of uncertain decision making","URL":"http://journal.frontiersin.org/article/10.3389/fnhum.2013.00776/abstract","volume":"7","author":[{"family":"Cui","given":"Ji-fang"},{"family":"Chen","given":"Ying-he"},{"family":"Wang","given":"Ya"},{"family":"Shum","given":"David H. K."},{"family":"Chan","given":"Raymond C. K."}],"accessed":{"date-parts":[["2025",7,5]]},"issued":{"date-parts":[["2013"]]}}}],"schema":"https://github.com/citation-style-language/schema/raw/master/csl-citation.json"} </w:instrText>
      </w:r>
      <w:r w:rsidR="00787546" w:rsidRPr="00652E58">
        <w:rPr>
          <w:rFonts w:ascii="Helvetica" w:hAnsi="Helvetica"/>
          <w:sz w:val="20"/>
          <w:szCs w:val="20"/>
        </w:rPr>
        <w:fldChar w:fldCharType="separate"/>
      </w:r>
      <w:r w:rsidR="00787546" w:rsidRPr="00652E58">
        <w:rPr>
          <w:rFonts w:ascii="Helvetica" w:hAnsi="Helvetica" w:cs="Times New Roman"/>
          <w:kern w:val="0"/>
          <w:sz w:val="20"/>
          <w:szCs w:val="20"/>
        </w:rPr>
        <w:t>(Cui et al., 2013)</w:t>
      </w:r>
      <w:r w:rsidR="00787546" w:rsidRPr="00652E58">
        <w:rPr>
          <w:rFonts w:ascii="Helvetica" w:hAnsi="Helvetica"/>
          <w:sz w:val="20"/>
          <w:szCs w:val="20"/>
        </w:rPr>
        <w:fldChar w:fldCharType="end"/>
      </w:r>
      <w:r w:rsidR="00787546" w:rsidRPr="00652E58">
        <w:rPr>
          <w:rFonts w:ascii="Helvetica" w:hAnsi="Helvetica"/>
          <w:sz w:val="20"/>
          <w:szCs w:val="20"/>
        </w:rPr>
        <w:t>. However, as the computaitonal model uses a stochasticity-related parameter for the choice-evaluation stages we will perform a principal component analysis in a trial by trial basis, and compute eigen values shannon entropy, to determine how well-defined or stochastic is P3 related activity. For the post-decision phase I will use feedback-related negativity (FRN)</w:t>
      </w:r>
      <w:r w:rsidR="00B952E1" w:rsidRPr="00652E58">
        <w:rPr>
          <w:rFonts w:ascii="Helvetica" w:hAnsi="Helvetica"/>
          <w:sz w:val="20"/>
          <w:szCs w:val="20"/>
        </w:rPr>
        <w:t xml:space="preserve"> </w:t>
      </w:r>
      <w:r w:rsidR="00B952E1" w:rsidRPr="00652E58">
        <w:rPr>
          <w:rFonts w:ascii="Helvetica" w:hAnsi="Helvetica"/>
          <w:sz w:val="20"/>
          <w:szCs w:val="20"/>
        </w:rPr>
        <w:fldChar w:fldCharType="begin"/>
      </w:r>
      <w:r w:rsidR="00B952E1" w:rsidRPr="00652E58">
        <w:rPr>
          <w:rFonts w:ascii="Helvetica" w:hAnsi="Helvetica"/>
          <w:sz w:val="20"/>
          <w:szCs w:val="20"/>
        </w:rPr>
        <w:instrText xml:space="preserve"> ADDIN ZOTERO_ITEM CSL_CITATION {"citationID":"Il6Cwy49","properties":{"formattedCitation":"(Miltner et\\uc0\\u160{}al., 1997)","plainCitation":"(Miltner et al., 1997)","noteIndex":0},"citationItems":[{"id":965,"uris":["http://zotero.org/users/5845106/items/HNHDK9H4"],"itemData":{"id":965,"type":"article-journal","abstract":"Abstract\n            We examined scalp-recorded event-related potentials following feedback stimuli in a time-estimation task. Six hundred msec after indicating the end of a 1 sec interval, subjects received a visual, auditory, or somatosensory stimulus that indicated whether the interval they had produced was correct. Following feedback indicating incorrect performance, a negative deflection occurred, whose characteristics corresponded closely to those of the component (the error-related negativity) that accompanies errors in choice reaction time tasks. Furthermore, equivalent dipole analysis suggested that, for all three modalities, the distribution of the scalp potential was consistent with a local source in the anterior cingulate cortex or a more distributed source in the supplementary motor areas. These loci correspond closely to those described previously for the error-related negativity. We conclude that the error-related negativity is the manifestation of the activity of a “generic” neural system involved in error detection.","container-title":"Journal of Cognitive Neuroscience","DOI":"10.1162/jocn.1997.9.6.788","ISSN":"0898-929X, 1530-8898","issue":"6","language":"en","page":"788-798","source":"DOI.org (Crossref)","title":"Event-Related Brain Potentials Following Incorrect Feedback in a Time-Estimation Task: Evidence for a “Generic” Neural System for Error Detection","title-short":"Event-Related Brain Potentials Following Incorrect Feedback in a Time-Estimation Task","volume":"9","author":[{"family":"Miltner","given":"Wolfgang H. R."},{"family":"Braun","given":"Christoph H."},{"family":"Coles","given":"Michael G. H."}],"issued":{"date-parts":[["1997",11,1]]}}}],"schema":"https://github.com/citation-style-language/schema/raw/master/csl-citation.json"} </w:instrText>
      </w:r>
      <w:r w:rsidR="00B952E1" w:rsidRPr="00652E58">
        <w:rPr>
          <w:rFonts w:ascii="Helvetica" w:hAnsi="Helvetica"/>
          <w:sz w:val="20"/>
          <w:szCs w:val="20"/>
        </w:rPr>
        <w:fldChar w:fldCharType="separate"/>
      </w:r>
      <w:r w:rsidR="00B952E1" w:rsidRPr="00652E58">
        <w:rPr>
          <w:rFonts w:ascii="Helvetica" w:hAnsi="Helvetica" w:cs="Times New Roman"/>
          <w:kern w:val="0"/>
          <w:sz w:val="20"/>
          <w:szCs w:val="20"/>
        </w:rPr>
        <w:t>(Miltner et al., 1997)</w:t>
      </w:r>
      <w:r w:rsidR="00B952E1" w:rsidRPr="00652E58">
        <w:rPr>
          <w:rFonts w:ascii="Helvetica" w:hAnsi="Helvetica"/>
          <w:sz w:val="20"/>
          <w:szCs w:val="20"/>
        </w:rPr>
        <w:fldChar w:fldCharType="end"/>
      </w:r>
      <w:r w:rsidR="00B952E1" w:rsidRPr="00652E58">
        <w:rPr>
          <w:rFonts w:ascii="Helvetica" w:hAnsi="Helvetica"/>
          <w:sz w:val="20"/>
          <w:szCs w:val="20"/>
        </w:rPr>
        <w:t xml:space="preserve"> potential as it directly assess reward estimation errors.</w:t>
      </w:r>
      <w:r w:rsidR="00271C94" w:rsidRPr="00652E58">
        <w:rPr>
          <w:rFonts w:ascii="Helvetica" w:hAnsi="Helvetica"/>
          <w:sz w:val="20"/>
          <w:szCs w:val="20"/>
        </w:rPr>
        <w:t xml:space="preserve"> As the model related parameter is directional I will use ERP amplitude as the main variable, and to obtain trial by trial estimates, I will use spatiotemporal filtering and maximum correntropy criterion to use information from multiple channels and generate noise-resistant estimates </w:t>
      </w:r>
      <w:r w:rsidR="00271C94" w:rsidRPr="00652E58">
        <w:rPr>
          <w:rFonts w:ascii="Helvetica" w:hAnsi="Helvetica"/>
          <w:sz w:val="20"/>
          <w:szCs w:val="20"/>
        </w:rPr>
        <w:fldChar w:fldCharType="begin"/>
      </w:r>
      <w:r w:rsidR="00271C94" w:rsidRPr="00652E58">
        <w:rPr>
          <w:rFonts w:ascii="Helvetica" w:hAnsi="Helvetica"/>
          <w:sz w:val="20"/>
          <w:szCs w:val="20"/>
        </w:rPr>
        <w:instrText xml:space="preserve"> ADDIN ZOTERO_ITEM CSL_CITATION {"citationID":"U4IW8Dir","properties":{"formattedCitation":"(Li et\\uc0\\u160{}al., 2007)","plainCitation":"(Li et al., 2007)","noteIndex":0},"citationItems":[{"id":967,"uris":["http://zotero.org/users/5845106/items/YRDHDF8V"],"itemData":{"id":967,"type":"paper-conference","container-title":"2007 29th Annual International Conference of the IEEE Engineering in Medicine and Biology Society","DOI":"10.1109/IEMBS.2007.4353515","event-place":"Lyon, France","event-title":"2007 29th Annual International Conference of the IEEE Engineering in Medicine and Biology Society","ISBN":"978-1-4244-0787-3","note":"ISSN: 1557-170X","page":"5206-5209","publisher":"IEEE","publisher-place":"Lyon, France","source":"DOI.org (Crossref)","title":"Robust single-trial ERP estimation based on spatiotemporal filtering","URL":"http://ieeexplore.ieee.org/document/4353515/","author":[{"family":"Li","given":"Ruijiang"},{"family":"Principe","given":"Jose C."},{"family":"Bradley","given":"Margaret"},{"family":"Ferrari","given":"Vera"}],"accessed":{"date-parts":[["2025",7,6]]},"issued":{"date-parts":[["2007",8]]}}}],"schema":"https://github.com/citation-style-language/schema/raw/master/csl-citation.json"} </w:instrText>
      </w:r>
      <w:r w:rsidR="00271C94" w:rsidRPr="00652E58">
        <w:rPr>
          <w:rFonts w:ascii="Helvetica" w:hAnsi="Helvetica"/>
          <w:sz w:val="20"/>
          <w:szCs w:val="20"/>
        </w:rPr>
        <w:fldChar w:fldCharType="separate"/>
      </w:r>
      <w:r w:rsidR="00271C94" w:rsidRPr="00652E58">
        <w:rPr>
          <w:rFonts w:ascii="Helvetica" w:hAnsi="Helvetica" w:cs="Times New Roman"/>
          <w:kern w:val="0"/>
          <w:sz w:val="20"/>
          <w:szCs w:val="20"/>
        </w:rPr>
        <w:t>(Li et al., 2007)</w:t>
      </w:r>
      <w:r w:rsidR="00271C94" w:rsidRPr="00652E58">
        <w:rPr>
          <w:rFonts w:ascii="Helvetica" w:hAnsi="Helvetica"/>
          <w:sz w:val="20"/>
          <w:szCs w:val="20"/>
        </w:rPr>
        <w:fldChar w:fldCharType="end"/>
      </w:r>
      <w:r w:rsidR="00271C94" w:rsidRPr="00652E58">
        <w:rPr>
          <w:rFonts w:ascii="Helvetica" w:hAnsi="Helvetica"/>
          <w:sz w:val="20"/>
          <w:szCs w:val="20"/>
        </w:rPr>
        <w:t>.</w:t>
      </w:r>
      <w:r w:rsidR="002B2772" w:rsidRPr="00652E58">
        <w:rPr>
          <w:rFonts w:ascii="Helvetica" w:hAnsi="Helvetica"/>
          <w:sz w:val="20"/>
          <w:szCs w:val="20"/>
        </w:rPr>
        <w:t xml:space="preserve"> Afterwards, linear mixed models will be used to account for trials within subjects hierarchical structure, with M</w:t>
      </w:r>
      <w:r w:rsidR="002B2772" w:rsidRPr="00652E58">
        <w:rPr>
          <w:rFonts w:ascii="Helvetica" w:hAnsi="Helvetica"/>
          <w:sz w:val="20"/>
          <w:szCs w:val="20"/>
          <w:vertAlign w:val="subscript"/>
        </w:rPr>
        <w:t>RL</w:t>
      </w:r>
      <w:r w:rsidR="002B2772" w:rsidRPr="00652E58">
        <w:rPr>
          <w:rFonts w:ascii="Helvetica" w:hAnsi="Helvetica"/>
          <w:sz w:val="20"/>
          <w:szCs w:val="20"/>
        </w:rPr>
        <w:t xml:space="preserve"> parameters as </w:t>
      </w:r>
      <w:r w:rsidR="00BA4F32" w:rsidRPr="00652E58">
        <w:rPr>
          <w:rFonts w:ascii="Helvetica" w:hAnsi="Helvetica"/>
          <w:sz w:val="20"/>
          <w:szCs w:val="20"/>
        </w:rPr>
        <w:t>dependents</w:t>
      </w:r>
      <w:r w:rsidR="002B2772" w:rsidRPr="00652E58">
        <w:rPr>
          <w:rFonts w:ascii="Helvetica" w:hAnsi="Helvetica"/>
          <w:sz w:val="20"/>
          <w:szCs w:val="20"/>
        </w:rPr>
        <w:t xml:space="preserve"> variables and ERP derived features as </w:t>
      </w:r>
      <w:r w:rsidR="00BA4F32" w:rsidRPr="00652E58">
        <w:rPr>
          <w:rFonts w:ascii="Helvetica" w:hAnsi="Helvetica"/>
          <w:sz w:val="20"/>
          <w:szCs w:val="20"/>
        </w:rPr>
        <w:t>independents</w:t>
      </w:r>
      <w:r w:rsidR="002B2772" w:rsidRPr="00652E58">
        <w:rPr>
          <w:rFonts w:ascii="Helvetica" w:hAnsi="Helvetica"/>
          <w:sz w:val="20"/>
          <w:szCs w:val="20"/>
        </w:rPr>
        <w:t xml:space="preserve"> variable</w:t>
      </w:r>
      <w:r w:rsidR="00BA4F32" w:rsidRPr="00652E58">
        <w:rPr>
          <w:rFonts w:ascii="Helvetica" w:hAnsi="Helvetica"/>
          <w:sz w:val="20"/>
          <w:szCs w:val="20"/>
        </w:rPr>
        <w:t>s</w:t>
      </w:r>
      <w:r w:rsidR="00BD67AF" w:rsidRPr="00652E58">
        <w:rPr>
          <w:rFonts w:ascii="Helvetica" w:hAnsi="Helvetica"/>
          <w:sz w:val="20"/>
          <w:szCs w:val="20"/>
        </w:rPr>
        <w:t xml:space="preserve">, τ ~ P3 ERP-Entropy and </w:t>
      </w:r>
      <w:r w:rsidR="00BD67AF" w:rsidRPr="00652E58">
        <w:rPr>
          <w:rFonts w:ascii="Helvetica" w:hAnsi="Helvetica"/>
          <w:sz w:val="20"/>
          <w:szCs w:val="20"/>
        </w:rPr>
        <w:t>RPE ~ FRN amplitude</w:t>
      </w:r>
      <w:r w:rsidR="00BD67AF" w:rsidRPr="00652E58">
        <w:rPr>
          <w:rFonts w:ascii="Helvetica" w:hAnsi="Helvetica"/>
          <w:sz w:val="20"/>
          <w:szCs w:val="20"/>
        </w:rPr>
        <w:t>, respectively</w:t>
      </w:r>
      <w:r w:rsidR="002B2772" w:rsidRPr="00652E58">
        <w:rPr>
          <w:rFonts w:ascii="Helvetica" w:hAnsi="Helvetica"/>
          <w:sz w:val="20"/>
          <w:szCs w:val="20"/>
        </w:rPr>
        <w:t>.</w:t>
      </w:r>
      <w:r w:rsidR="00347975" w:rsidRPr="00652E58">
        <w:rPr>
          <w:rFonts w:ascii="Helvetica" w:hAnsi="Helvetica"/>
          <w:sz w:val="20"/>
          <w:szCs w:val="20"/>
        </w:rPr>
        <w:t xml:space="preserve"> For model comparison, two Q-learning model will be fit, the null model will use only behavioral data (choices and rewards), whereas the neurally informed model will use P3-ERP-Entropy and FRN amplitude within the model fitting procedure.</w:t>
      </w:r>
    </w:p>
    <w:p w14:paraId="013B001C" w14:textId="77777777" w:rsidR="00BA4F32" w:rsidRPr="00652E58" w:rsidRDefault="00BA4F32" w:rsidP="00D152E7">
      <w:pPr>
        <w:spacing w:line="360" w:lineRule="auto"/>
        <w:jc w:val="both"/>
        <w:rPr>
          <w:rFonts w:ascii="Helvetica" w:hAnsi="Helvetica"/>
          <w:sz w:val="20"/>
          <w:szCs w:val="20"/>
        </w:rPr>
      </w:pPr>
    </w:p>
    <w:p w14:paraId="7ACD49A0" w14:textId="77777777" w:rsidR="00BA4F32" w:rsidRPr="00652E58" w:rsidRDefault="00BA4F32" w:rsidP="00D152E7">
      <w:pPr>
        <w:spacing w:line="360" w:lineRule="auto"/>
        <w:jc w:val="both"/>
        <w:rPr>
          <w:rFonts w:ascii="Helvetica" w:hAnsi="Helvetica"/>
          <w:sz w:val="20"/>
          <w:szCs w:val="20"/>
        </w:rPr>
      </w:pPr>
    </w:p>
    <w:p w14:paraId="670D9BF2" w14:textId="77777777" w:rsidR="00BA4F32" w:rsidRPr="00652E58" w:rsidRDefault="00BA4F32" w:rsidP="00D152E7">
      <w:pPr>
        <w:spacing w:line="360" w:lineRule="auto"/>
        <w:jc w:val="both"/>
        <w:rPr>
          <w:rFonts w:ascii="Helvetica" w:hAnsi="Helvetica"/>
          <w:sz w:val="20"/>
          <w:szCs w:val="20"/>
        </w:rPr>
      </w:pPr>
    </w:p>
    <w:p w14:paraId="63B17426" w14:textId="77777777" w:rsidR="00BA4F32" w:rsidRPr="00652E58" w:rsidRDefault="00BA4F32" w:rsidP="00D152E7">
      <w:pPr>
        <w:spacing w:line="360" w:lineRule="auto"/>
        <w:jc w:val="both"/>
        <w:rPr>
          <w:rFonts w:ascii="Helvetica" w:hAnsi="Helvetica"/>
          <w:sz w:val="20"/>
          <w:szCs w:val="20"/>
        </w:rPr>
      </w:pPr>
    </w:p>
    <w:p w14:paraId="0AAC4E61" w14:textId="77777777" w:rsidR="00BA4F32" w:rsidRPr="00652E58" w:rsidRDefault="00BA4F32" w:rsidP="00D152E7">
      <w:pPr>
        <w:spacing w:line="360" w:lineRule="auto"/>
        <w:jc w:val="both"/>
        <w:rPr>
          <w:rFonts w:ascii="Helvetica" w:hAnsi="Helvetica"/>
          <w:sz w:val="20"/>
          <w:szCs w:val="20"/>
        </w:rPr>
      </w:pPr>
    </w:p>
    <w:p w14:paraId="475E6D74" w14:textId="77777777" w:rsidR="00BA4F32" w:rsidRPr="00652E58" w:rsidRDefault="00BA4F32" w:rsidP="00D152E7">
      <w:pPr>
        <w:spacing w:line="360" w:lineRule="auto"/>
        <w:jc w:val="both"/>
        <w:rPr>
          <w:rFonts w:ascii="Helvetica" w:hAnsi="Helvetica"/>
          <w:sz w:val="20"/>
          <w:szCs w:val="20"/>
        </w:rPr>
      </w:pPr>
    </w:p>
    <w:p w14:paraId="06CE38DD" w14:textId="77777777" w:rsidR="00BA4F32" w:rsidRPr="00652E58" w:rsidRDefault="00BA4F32" w:rsidP="00D152E7">
      <w:pPr>
        <w:spacing w:line="360" w:lineRule="auto"/>
        <w:jc w:val="both"/>
        <w:rPr>
          <w:rFonts w:ascii="Helvetica" w:hAnsi="Helvetica"/>
          <w:sz w:val="20"/>
          <w:szCs w:val="20"/>
        </w:rPr>
      </w:pPr>
    </w:p>
    <w:p w14:paraId="295E7543" w14:textId="77777777" w:rsidR="00BA4F32" w:rsidRPr="00652E58" w:rsidRDefault="00BA4F32" w:rsidP="00D152E7">
      <w:pPr>
        <w:spacing w:line="360" w:lineRule="auto"/>
        <w:jc w:val="both"/>
        <w:rPr>
          <w:rFonts w:ascii="Helvetica" w:hAnsi="Helvetica"/>
          <w:sz w:val="20"/>
          <w:szCs w:val="20"/>
        </w:rPr>
      </w:pPr>
    </w:p>
    <w:p w14:paraId="5612FD92" w14:textId="77777777" w:rsidR="00BA4F32" w:rsidRPr="00652E58" w:rsidRDefault="00BA4F32" w:rsidP="00D152E7">
      <w:pPr>
        <w:spacing w:line="360" w:lineRule="auto"/>
        <w:jc w:val="both"/>
        <w:rPr>
          <w:rFonts w:ascii="Helvetica" w:hAnsi="Helvetica"/>
          <w:sz w:val="20"/>
          <w:szCs w:val="20"/>
        </w:rPr>
      </w:pPr>
    </w:p>
    <w:p w14:paraId="7B16E089" w14:textId="77777777" w:rsidR="00BA4F32" w:rsidRPr="00652E58" w:rsidRDefault="00BA4F32" w:rsidP="00D152E7">
      <w:pPr>
        <w:spacing w:line="360" w:lineRule="auto"/>
        <w:jc w:val="both"/>
        <w:rPr>
          <w:rFonts w:ascii="Helvetica" w:hAnsi="Helvetica"/>
          <w:sz w:val="20"/>
          <w:szCs w:val="20"/>
        </w:rPr>
      </w:pPr>
    </w:p>
    <w:p w14:paraId="194CE6CB" w14:textId="77777777" w:rsidR="00BA4F32" w:rsidRPr="00652E58" w:rsidRDefault="00BA4F32" w:rsidP="00D152E7">
      <w:pPr>
        <w:spacing w:line="360" w:lineRule="auto"/>
        <w:jc w:val="both"/>
        <w:rPr>
          <w:rFonts w:ascii="Helvetica" w:hAnsi="Helvetica"/>
          <w:sz w:val="20"/>
          <w:szCs w:val="20"/>
        </w:rPr>
      </w:pPr>
    </w:p>
    <w:p w14:paraId="21B2A567" w14:textId="77777777" w:rsidR="00BA4F32" w:rsidRPr="00652E58" w:rsidRDefault="00BA4F32" w:rsidP="00D152E7">
      <w:pPr>
        <w:spacing w:line="360" w:lineRule="auto"/>
        <w:jc w:val="both"/>
        <w:rPr>
          <w:rFonts w:ascii="Helvetica" w:hAnsi="Helvetica"/>
          <w:sz w:val="20"/>
          <w:szCs w:val="20"/>
        </w:rPr>
      </w:pPr>
    </w:p>
    <w:p w14:paraId="164E60F1" w14:textId="77777777" w:rsidR="00BA4F32" w:rsidRPr="00652E58" w:rsidRDefault="00BA4F32" w:rsidP="00D152E7">
      <w:pPr>
        <w:spacing w:line="360" w:lineRule="auto"/>
        <w:jc w:val="both"/>
        <w:rPr>
          <w:rFonts w:ascii="Helvetica" w:hAnsi="Helvetica"/>
          <w:sz w:val="20"/>
          <w:szCs w:val="20"/>
        </w:rPr>
      </w:pPr>
    </w:p>
    <w:p w14:paraId="3E892510" w14:textId="77777777" w:rsidR="00BA4F32" w:rsidRPr="00652E58" w:rsidRDefault="00BA4F32" w:rsidP="00D152E7">
      <w:pPr>
        <w:spacing w:line="360" w:lineRule="auto"/>
        <w:jc w:val="both"/>
        <w:rPr>
          <w:rFonts w:ascii="Helvetica" w:hAnsi="Helvetica"/>
          <w:sz w:val="20"/>
          <w:szCs w:val="20"/>
        </w:rPr>
      </w:pPr>
    </w:p>
    <w:p w14:paraId="29C0948E" w14:textId="77777777" w:rsidR="00BA4F32" w:rsidRPr="00652E58" w:rsidRDefault="00BA4F32" w:rsidP="00D152E7">
      <w:pPr>
        <w:spacing w:line="360" w:lineRule="auto"/>
        <w:jc w:val="both"/>
        <w:rPr>
          <w:rFonts w:ascii="Helvetica" w:hAnsi="Helvetica"/>
          <w:sz w:val="20"/>
          <w:szCs w:val="20"/>
        </w:rPr>
      </w:pPr>
    </w:p>
    <w:p w14:paraId="6840C71A" w14:textId="1E151992" w:rsidR="00347975" w:rsidRPr="00652E58" w:rsidRDefault="00347975" w:rsidP="00347975">
      <w:pPr>
        <w:spacing w:line="360" w:lineRule="auto"/>
        <w:rPr>
          <w:rFonts w:ascii="Helvetica" w:hAnsi="Helvetica"/>
          <w:sz w:val="20"/>
          <w:szCs w:val="20"/>
        </w:rPr>
      </w:pPr>
      <w:r w:rsidRPr="00652E58">
        <w:rPr>
          <w:rFonts w:ascii="Helvetica" w:hAnsi="Helvetica"/>
          <w:b/>
          <w:bCs/>
          <w:sz w:val="20"/>
          <w:szCs w:val="20"/>
        </w:rPr>
        <w:lastRenderedPageBreak/>
        <w:t xml:space="preserve">Supplementary. </w:t>
      </w:r>
    </w:p>
    <w:p w14:paraId="74687F32" w14:textId="1E1B467A" w:rsidR="00347975" w:rsidRPr="00652E58" w:rsidRDefault="00347975" w:rsidP="00652E58">
      <w:pPr>
        <w:spacing w:line="360" w:lineRule="auto"/>
        <w:rPr>
          <w:rFonts w:ascii="Helvetica" w:eastAsiaTheme="minorEastAsia" w:hAnsi="Helvetica"/>
          <w:sz w:val="20"/>
          <w:szCs w:val="20"/>
        </w:rPr>
      </w:pPr>
      <w:r w:rsidRPr="00652E58">
        <w:rPr>
          <w:rFonts w:ascii="Helvetica" w:hAnsi="Helvetica"/>
          <w:i/>
          <w:iCs/>
          <w:sz w:val="20"/>
          <w:szCs w:val="20"/>
        </w:rPr>
        <w:t>Standard Q-learning model fitting procedure (M</w:t>
      </w:r>
      <w:r w:rsidRPr="00652E58">
        <w:rPr>
          <w:rFonts w:ascii="Helvetica" w:hAnsi="Helvetica"/>
          <w:i/>
          <w:iCs/>
          <w:sz w:val="20"/>
          <w:szCs w:val="20"/>
          <w:vertAlign w:val="subscript"/>
        </w:rPr>
        <w:t>standard</w:t>
      </w:r>
      <w:r w:rsidRPr="00652E58">
        <w:rPr>
          <w:rFonts w:ascii="Helvetica" w:hAnsi="Helvetica"/>
          <w:i/>
          <w:iCs/>
          <w:sz w:val="20"/>
          <w:szCs w:val="20"/>
        </w:rPr>
        <w:t xml:space="preserve">). </w:t>
      </w:r>
      <w:r w:rsidRPr="00652E58">
        <w:rPr>
          <w:rFonts w:ascii="Helvetica" w:hAnsi="Helvetica"/>
          <w:sz w:val="20"/>
          <w:szCs w:val="20"/>
        </w:rPr>
        <w:t>The standard Q-learning model will be fitted to each participant’s behavioral data to find the parameter set that maximizes the likelihood of their observed choices. The model assumes a static learning rate α and decision temperature τ. On each trial t, after choosing action c</w:t>
      </w:r>
      <w:r w:rsidRPr="00652E58">
        <w:rPr>
          <w:rFonts w:ascii="Helvetica" w:hAnsi="Helvetica"/>
          <w:sz w:val="20"/>
          <w:szCs w:val="20"/>
          <w:vertAlign w:val="subscript"/>
        </w:rPr>
        <w:t>t</w:t>
      </w:r>
      <w:r w:rsidRPr="00652E58">
        <w:rPr>
          <w:rFonts w:ascii="Helvetica" w:hAnsi="Helvetica"/>
          <w:sz w:val="20"/>
          <w:szCs w:val="20"/>
        </w:rPr>
        <w:t xml:space="preserve"> and receiving reward R</w:t>
      </w:r>
      <w:r w:rsidRPr="00652E58">
        <w:rPr>
          <w:rFonts w:ascii="Helvetica" w:hAnsi="Helvetica"/>
          <w:sz w:val="20"/>
          <w:szCs w:val="20"/>
          <w:vertAlign w:val="subscript"/>
        </w:rPr>
        <w:t>t</w:t>
      </w:r>
      <w:r w:rsidRPr="00652E58">
        <w:rPr>
          <w:rFonts w:ascii="Helvetica" w:hAnsi="Helvetica"/>
          <w:sz w:val="20"/>
          <w:szCs w:val="20"/>
        </w:rPr>
        <w:t>, the action-value function Q</w:t>
      </w:r>
      <w:r w:rsidRPr="00652E58">
        <w:rPr>
          <w:rFonts w:ascii="Helvetica" w:hAnsi="Helvetica"/>
          <w:sz w:val="20"/>
          <w:szCs w:val="20"/>
          <w:vertAlign w:val="subscript"/>
        </w:rPr>
        <w:t>t</w:t>
      </w:r>
      <w:r w:rsidRPr="00652E58">
        <w:rPr>
          <w:rFonts w:ascii="Helvetica" w:hAnsi="Helvetica"/>
          <w:sz w:val="20"/>
          <w:szCs w:val="20"/>
        </w:rPr>
        <w:t>(c</w:t>
      </w:r>
      <w:r w:rsidRPr="00652E58">
        <w:rPr>
          <w:rFonts w:ascii="Helvetica" w:hAnsi="Helvetica"/>
          <w:sz w:val="20"/>
          <w:szCs w:val="20"/>
          <w:vertAlign w:val="subscript"/>
        </w:rPr>
        <w:t>t</w:t>
      </w:r>
      <w:r w:rsidRPr="00652E58">
        <w:rPr>
          <w:rFonts w:ascii="Helvetica" w:hAnsi="Helvetica"/>
          <w:sz w:val="20"/>
          <w:szCs w:val="20"/>
        </w:rPr>
        <w:t>) was updated according to the reward prediction error, δ</w:t>
      </w:r>
      <w:r w:rsidRPr="00652E58">
        <w:rPr>
          <w:rFonts w:ascii="Helvetica" w:hAnsi="Helvetica"/>
          <w:sz w:val="20"/>
          <w:szCs w:val="20"/>
          <w:vertAlign w:val="subscript"/>
        </w:rPr>
        <w:t>t</w:t>
      </w:r>
      <w:r w:rsidRPr="00652E58">
        <w:rPr>
          <w:rFonts w:ascii="Helvetica" w:hAnsi="Helvetica"/>
          <w:sz w:val="20"/>
          <w:szCs w:val="20"/>
        </w:rPr>
        <w:t>:</w:t>
      </w:r>
      <w:r w:rsidRPr="00652E58">
        <w:rPr>
          <w:rFonts w:ascii="Helvetica" w:hAnsi="Helvetica"/>
          <w:sz w:val="20"/>
          <w:szCs w:val="20"/>
        </w:rPr>
        <w:br/>
      </w:r>
      <m:oMathPara>
        <m:oMath>
          <m:sSub>
            <m:sSubPr>
              <m:ctrlPr>
                <w:rPr>
                  <w:rFonts w:ascii="Cambria Math" w:hAnsi="Cambria Math"/>
                  <w:i/>
                  <w:sz w:val="20"/>
                  <w:szCs w:val="20"/>
                </w:rPr>
              </m:ctrlPr>
            </m:sSubPr>
            <m:e>
              <m:r>
                <w:rPr>
                  <w:rFonts w:ascii="Cambria Math" w:hAnsi="Cambria Math"/>
                  <w:sz w:val="20"/>
                  <w:szCs w:val="20"/>
                </w:rPr>
                <m:t>δ</m:t>
              </m:r>
              <m:ctrlPr>
                <w:rPr>
                  <w:rFonts w:ascii="Cambria Math" w:hAnsi="Cambria Math"/>
                  <w:sz w:val="20"/>
                  <w:szCs w:val="20"/>
                </w:rPr>
              </m:ctrlPr>
            </m:e>
            <m:sub>
              <m:r>
                <w:rPr>
                  <w:rFonts w:ascii="Cambria Math" w:hAnsi="Cambria Math"/>
                  <w:sz w:val="20"/>
                  <w:szCs w:val="20"/>
                </w:rPr>
                <m:t>t</m:t>
              </m:r>
            </m:sub>
          </m:sSub>
          <m:r>
            <w:rPr>
              <w:rFonts w:ascii="Cambria Math" w:hAnsi="Cambria Math"/>
              <w:sz w:val="20"/>
              <w:szCs w:val="20"/>
            </w:rPr>
            <m:t>= 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 - 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m:oMathPara>
    </w:p>
    <w:p w14:paraId="103C37F9" w14:textId="1799F4A4" w:rsidR="00347975" w:rsidRPr="00652E58" w:rsidRDefault="00347975" w:rsidP="00652E58">
      <w:pPr>
        <w:spacing w:line="360" w:lineRule="auto"/>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m:t>
          </m:r>
          <m:r>
            <w:rPr>
              <w:rFonts w:ascii="Cambria Math" w:hAnsi="Cambria Math"/>
              <w:sz w:val="20"/>
              <w:szCs w:val="20"/>
            </w:rPr>
            <m:t>α</m:t>
          </m:r>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δ</m:t>
              </m:r>
              <m:ctrlPr>
                <w:rPr>
                  <w:rFonts w:ascii="Cambria Math" w:hAnsi="Cambria Math"/>
                  <w:sz w:val="20"/>
                  <w:szCs w:val="20"/>
                </w:rPr>
              </m:ctrlPr>
            </m:e>
            <m:sub>
              <m:r>
                <w:rPr>
                  <w:rFonts w:ascii="Cambria Math" w:hAnsi="Cambria Math"/>
                  <w:sz w:val="20"/>
                  <w:szCs w:val="20"/>
                </w:rPr>
                <m:t>t</m:t>
              </m:r>
            </m:sub>
          </m:sSub>
        </m:oMath>
      </m:oMathPara>
    </w:p>
    <w:p w14:paraId="17731479" w14:textId="6E353C0B" w:rsidR="00347975" w:rsidRPr="00652E58" w:rsidRDefault="00347975" w:rsidP="00652E58">
      <w:pPr>
        <w:spacing w:line="360" w:lineRule="auto"/>
        <w:rPr>
          <w:rFonts w:ascii="Helvetica" w:hAnsi="Helvetica"/>
          <w:sz w:val="20"/>
          <w:szCs w:val="20"/>
        </w:rPr>
      </w:pPr>
      <w:r w:rsidRPr="00652E58">
        <w:rPr>
          <w:rFonts w:ascii="Helvetica" w:hAnsi="Helvetica"/>
          <w:sz w:val="20"/>
          <w:szCs w:val="20"/>
        </w:rPr>
        <w:t>The probability of selecting an action was determined by the softmax function:</w:t>
      </w:r>
      <w:r w:rsidRPr="00652E58">
        <w:rPr>
          <w:rFonts w:ascii="Helvetica" w:hAnsi="Helvetica"/>
          <w:sz w:val="20"/>
          <w:szCs w:val="20"/>
        </w:rPr>
        <w:br/>
      </w:r>
      <m:oMathPara>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m:t>
          </m:r>
          <m:f>
            <m:fPr>
              <m:ctrlPr>
                <w:rPr>
                  <w:rFonts w:ascii="Cambria Math" w:hAnsi="Cambria Math"/>
                  <w:sz w:val="20"/>
                  <w:szCs w:val="20"/>
                </w:rPr>
              </m:ctrlPr>
            </m:fPr>
            <m:num>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m:rPr>
                      <m:lit/>
                    </m:rPr>
                    <w:rPr>
                      <w:rFonts w:ascii="Cambria Math" w:hAnsi="Cambria Math"/>
                      <w:sz w:val="20"/>
                      <w:szCs w:val="20"/>
                    </w:rPr>
                    <m:t>/</m:t>
                  </m:r>
                  <m:r>
                    <w:rPr>
                      <w:rFonts w:ascii="Cambria Math" w:hAnsi="Cambria Math"/>
                      <w:sz w:val="20"/>
                      <w:szCs w:val="20"/>
                    </w:rPr>
                    <m:t>τ</m:t>
                  </m:r>
                </m:sup>
              </m:sSup>
              <m:ctrlPr>
                <w:rPr>
                  <w:rFonts w:ascii="Cambria Math" w:hAnsi="Cambria Math"/>
                  <w:i/>
                  <w:sz w:val="20"/>
                  <w:szCs w:val="20"/>
                </w:rPr>
              </m:ctrlPr>
            </m:num>
            <m:den>
              <m:nary>
                <m:naryPr>
                  <m:chr m:val="∑"/>
                  <m:ctrlPr>
                    <w:rPr>
                      <w:rFonts w:ascii="Cambria Math" w:hAnsi="Cambria Math"/>
                      <w:sz w:val="20"/>
                      <w:szCs w:val="20"/>
                    </w:rPr>
                  </m:ctrlPr>
                </m:naryPr>
                <m:sub>
                  <m:r>
                    <w:rPr>
                      <w:rFonts w:ascii="Cambria Math" w:hAnsi="Cambria Math"/>
                      <w:sz w:val="20"/>
                      <w:szCs w:val="20"/>
                    </w:rPr>
                    <m:t>j=1</m:t>
                  </m:r>
                  <m:ctrlPr>
                    <w:rPr>
                      <w:rFonts w:ascii="Cambria Math" w:hAnsi="Cambria Math"/>
                      <w:i/>
                      <w:sz w:val="20"/>
                      <w:szCs w:val="20"/>
                    </w:rPr>
                  </m:ctrlPr>
                </m:sub>
                <m:sup>
                  <m:r>
                    <w:rPr>
                      <w:rFonts w:ascii="Cambria Math" w:hAnsi="Cambria Math"/>
                      <w:sz w:val="20"/>
                      <w:szCs w:val="20"/>
                    </w:rPr>
                    <m:t>2</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d>
                      <m:r>
                        <m:rPr>
                          <m:lit/>
                        </m:rPr>
                        <w:rPr>
                          <w:rFonts w:ascii="Cambria Math" w:hAnsi="Cambria Math"/>
                          <w:sz w:val="20"/>
                          <w:szCs w:val="20"/>
                        </w:rPr>
                        <m:t>/</m:t>
                      </m:r>
                      <m:r>
                        <w:rPr>
                          <w:rFonts w:ascii="Cambria Math" w:hAnsi="Cambria Math"/>
                          <w:sz w:val="20"/>
                          <w:szCs w:val="20"/>
                        </w:rPr>
                        <m:t>τ</m:t>
                      </m:r>
                    </m:sup>
                  </m:sSup>
                  <m:ctrlPr>
                    <w:rPr>
                      <w:rFonts w:ascii="Cambria Math" w:hAnsi="Cambria Math"/>
                      <w:i/>
                      <w:sz w:val="20"/>
                      <w:szCs w:val="20"/>
                    </w:rPr>
                  </m:ctrlPr>
                </m:e>
              </m:nary>
              <m:ctrlPr>
                <w:rPr>
                  <w:rFonts w:ascii="Cambria Math" w:hAnsi="Cambria Math"/>
                  <w:i/>
                  <w:sz w:val="20"/>
                  <w:szCs w:val="20"/>
                </w:rPr>
              </m:ctrlPr>
            </m:den>
          </m:f>
        </m:oMath>
      </m:oMathPara>
    </w:p>
    <w:p w14:paraId="561011D9" w14:textId="5C39131F" w:rsidR="00347975" w:rsidRPr="00652E58" w:rsidRDefault="005C3EB4" w:rsidP="00652E58">
      <w:pPr>
        <w:spacing w:line="360" w:lineRule="auto"/>
        <w:rPr>
          <w:rFonts w:ascii="Helvetica" w:hAnsi="Helvetica"/>
          <w:sz w:val="20"/>
          <w:szCs w:val="20"/>
        </w:rPr>
      </w:pPr>
      <w:r w:rsidRPr="00652E58">
        <w:rPr>
          <w:rFonts w:ascii="Helvetica" w:hAnsi="Helvetica"/>
          <w:sz w:val="20"/>
          <w:szCs w:val="20"/>
        </w:rPr>
        <w:t>The free parameters (α, τ) will be estimated for each subject by minimizing the negative log-likelihood of the choice data using non-linear bounded optimization.</w:t>
      </w:r>
    </w:p>
    <w:p w14:paraId="45C8BAD4" w14:textId="66F36C3B" w:rsidR="005C3EB4" w:rsidRPr="00652E58" w:rsidRDefault="005C3EB4" w:rsidP="00652E58">
      <w:pPr>
        <w:spacing w:line="360" w:lineRule="auto"/>
        <w:rPr>
          <w:rFonts w:ascii="Helvetica" w:hAnsi="Helvetica"/>
          <w:sz w:val="20"/>
          <w:szCs w:val="20"/>
        </w:rPr>
      </w:pPr>
      <w:r w:rsidRPr="00652E58">
        <w:rPr>
          <w:rFonts w:ascii="Helvetica" w:hAnsi="Helvetica"/>
          <w:i/>
          <w:iCs/>
          <w:sz w:val="20"/>
          <w:szCs w:val="20"/>
        </w:rPr>
        <w:t>Neurally informed Q-learning model fitting procedure (M</w:t>
      </w:r>
      <w:r w:rsidRPr="00652E58">
        <w:rPr>
          <w:rFonts w:ascii="Helvetica" w:hAnsi="Helvetica"/>
          <w:i/>
          <w:iCs/>
          <w:sz w:val="20"/>
          <w:szCs w:val="20"/>
          <w:vertAlign w:val="subscript"/>
        </w:rPr>
        <w:t>RL</w:t>
      </w:r>
      <w:r w:rsidRPr="00652E58">
        <w:rPr>
          <w:rFonts w:ascii="Helvetica" w:hAnsi="Helvetica"/>
          <w:i/>
          <w:iCs/>
          <w:sz w:val="20"/>
          <w:szCs w:val="20"/>
        </w:rPr>
        <w:t>).</w:t>
      </w:r>
      <w:r w:rsidRPr="00652E58">
        <w:rPr>
          <w:rFonts w:ascii="Helvetica" w:hAnsi="Helvetica"/>
          <w:sz w:val="20"/>
          <w:szCs w:val="20"/>
        </w:rPr>
        <w:t xml:space="preserve"> For this model the learning rate is going to be modeled as a logistic-sigmoid function of the standarized FRN amplitude from the previous trial (FRN</w:t>
      </w:r>
      <w:r w:rsidRPr="00652E58">
        <w:rPr>
          <w:rFonts w:ascii="Helvetica" w:hAnsi="Helvetica"/>
          <w:sz w:val="20"/>
          <w:szCs w:val="20"/>
          <w:vertAlign w:val="subscript"/>
        </w:rPr>
        <w:t>t-1</w:t>
      </w:r>
      <w:r w:rsidRPr="00652E58">
        <w:rPr>
          <w:rFonts w:ascii="Helvetica" w:hAnsi="Helvetica"/>
          <w:sz w:val="20"/>
          <w:szCs w:val="20"/>
        </w:rPr>
        <w:t>):</w:t>
      </w:r>
      <w:r w:rsidRPr="00652E58">
        <w:rPr>
          <w:rFonts w:ascii="Helvetica" w:hAnsi="Helvetica"/>
          <w:sz w:val="20"/>
          <w:szCs w:val="20"/>
        </w:rPr>
        <w:br/>
      </w:r>
      <m:oMathPara>
        <m:oMath>
          <m:sSub>
            <m:sSubPr>
              <m:ctrlPr>
                <w:rPr>
                  <w:rFonts w:ascii="Cambria Math" w:hAnsi="Cambria Math"/>
                  <w:i/>
                  <w:sz w:val="20"/>
                  <w:szCs w:val="20"/>
                </w:rPr>
              </m:ctrlPr>
            </m:sSubPr>
            <m:e>
              <m: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t</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i/>
                              <w:sz w:val="20"/>
                              <w:szCs w:val="20"/>
                            </w:rPr>
                          </m:ctrlPr>
                        </m:sSubPr>
                        <m:e>
                          <m:r>
                            <m:rPr>
                              <m:nor/>
                            </m:rPr>
                            <w:rPr>
                              <w:rFonts w:ascii="Helvetica" w:hAnsi="Helvetica"/>
                              <w:sz w:val="20"/>
                              <w:szCs w:val="20"/>
                            </w:rPr>
                            <m:t>FRN</m:t>
                          </m:r>
                          <m:ctrlPr>
                            <w:rPr>
                              <w:rFonts w:ascii="Cambria Math" w:hAnsi="Cambria Math"/>
                              <w:sz w:val="20"/>
                              <w:szCs w:val="20"/>
                            </w:rPr>
                          </m:ctrlPr>
                        </m:e>
                        <m:sub>
                          <m:r>
                            <w:rPr>
                              <w:rFonts w:ascii="Cambria Math" w:hAnsi="Cambria Math"/>
                              <w:sz w:val="20"/>
                              <w:szCs w:val="20"/>
                            </w:rPr>
                            <m:t>t-1</m:t>
                          </m:r>
                        </m:sub>
                      </m:sSub>
                    </m:e>
                  </m:d>
                </m:sup>
              </m:sSup>
              <m:ctrlPr>
                <w:rPr>
                  <w:rFonts w:ascii="Cambria Math" w:hAnsi="Cambria Math"/>
                  <w:i/>
                  <w:sz w:val="20"/>
                  <w:szCs w:val="20"/>
                </w:rPr>
              </m:ctrlPr>
            </m:den>
          </m:f>
        </m:oMath>
      </m:oMathPara>
    </w:p>
    <w:p w14:paraId="535E8710" w14:textId="50920220" w:rsidR="00347975" w:rsidRPr="00652E58" w:rsidRDefault="005C3EB4" w:rsidP="00652E58">
      <w:pPr>
        <w:spacing w:line="360" w:lineRule="auto"/>
        <w:rPr>
          <w:rFonts w:ascii="Helvetica" w:hAnsi="Helvetica"/>
          <w:sz w:val="20"/>
          <w:szCs w:val="20"/>
        </w:rPr>
      </w:pPr>
      <w:r w:rsidRPr="00652E58">
        <w:rPr>
          <w:rFonts w:ascii="Helvetica" w:hAnsi="Helvetica"/>
          <w:sz w:val="20"/>
          <w:szCs w:val="20"/>
        </w:rPr>
        <w:t>The decision temperature is going to be modeled as an exponential function of the standarized pre-decision P3-ERP-Entropy:</w:t>
      </w:r>
      <w:r w:rsidRPr="00652E58">
        <w:rPr>
          <w:rFonts w:ascii="Helvetica" w:hAnsi="Helvetica"/>
          <w:sz w:val="20"/>
          <w:szCs w:val="20"/>
        </w:rPr>
        <w:br/>
      </w:r>
      <m:oMathPara>
        <m:oMath>
          <m:sSub>
            <m:sSubPr>
              <m:ctrlPr>
                <w:rPr>
                  <w:rFonts w:ascii="Cambria Math" w:hAnsi="Cambria Math"/>
                  <w:i/>
                  <w:sz w:val="20"/>
                  <w:szCs w:val="20"/>
                </w:rPr>
              </m:ctrlPr>
            </m:sSubPr>
            <m:e>
              <m:r>
                <w:rPr>
                  <w:rFonts w:ascii="Cambria Math" w:hAnsi="Cambria Math"/>
                  <w:sz w:val="20"/>
                  <w:szCs w:val="20"/>
                </w:rPr>
                <m:t>τ</m:t>
              </m:r>
              <m:ctrlPr>
                <w:rPr>
                  <w:rFonts w:ascii="Cambria Math" w:hAnsi="Cambria Math"/>
                  <w:sz w:val="20"/>
                  <w:szCs w:val="20"/>
                </w:rPr>
              </m:ctrlP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i/>
                          <w:sz w:val="20"/>
                          <w:szCs w:val="20"/>
                        </w:rPr>
                      </m:ctrlPr>
                    </m:sSubPr>
                    <m:e>
                      <m:r>
                        <m:rPr>
                          <m:nor/>
                        </m:rPr>
                        <w:rPr>
                          <w:rFonts w:ascii="Helvetica" w:hAnsi="Helvetica"/>
                          <w:sz w:val="20"/>
                          <w:szCs w:val="20"/>
                        </w:rPr>
                        <m:t>Entropy</m:t>
                      </m:r>
                      <m:ctrlPr>
                        <w:rPr>
                          <w:rFonts w:ascii="Cambria Math" w:hAnsi="Cambria Math"/>
                          <w:sz w:val="20"/>
                          <w:szCs w:val="20"/>
                        </w:rPr>
                      </m:ctrlPr>
                    </m:e>
                    <m:sub>
                      <m:r>
                        <w:rPr>
                          <w:rFonts w:ascii="Cambria Math" w:hAnsi="Cambria Math"/>
                          <w:sz w:val="20"/>
                          <w:szCs w:val="20"/>
                        </w:rPr>
                        <m:t>t</m:t>
                      </m:r>
                    </m:sub>
                  </m:sSub>
                </m:e>
              </m:d>
            </m:sup>
          </m:sSup>
        </m:oMath>
      </m:oMathPara>
    </w:p>
    <w:p w14:paraId="2C14CD05" w14:textId="69E61FE8" w:rsidR="00347975" w:rsidRPr="00652E58" w:rsidRDefault="005C3EB4" w:rsidP="00652E58">
      <w:pPr>
        <w:spacing w:line="360" w:lineRule="auto"/>
        <w:rPr>
          <w:rFonts w:ascii="Helvetica" w:hAnsi="Helvetica"/>
          <w:sz w:val="20"/>
          <w:szCs w:val="20"/>
        </w:rPr>
      </w:pPr>
      <w:r w:rsidRPr="00652E58">
        <w:rPr>
          <w:rFonts w:ascii="Helvetica" w:hAnsi="Helvetica"/>
          <w:sz w:val="20"/>
          <w:szCs w:val="20"/>
        </w:rPr>
        <w:t>The free parameters for this model are going to be the weight of the mapping functions, (β</w:t>
      </w:r>
      <w:r w:rsidRPr="00652E58">
        <w:rPr>
          <w:rFonts w:ascii="Helvetica" w:hAnsi="Helvetica"/>
          <w:sz w:val="20"/>
          <w:szCs w:val="20"/>
          <w:vertAlign w:val="subscript"/>
        </w:rPr>
        <w:t>0</w:t>
      </w:r>
      <w:r w:rsidRPr="00652E58">
        <w:rPr>
          <w:rFonts w:ascii="Helvetica" w:hAnsi="Helvetica"/>
          <w:sz w:val="20"/>
          <w:szCs w:val="20"/>
        </w:rPr>
        <w:t xml:space="preserve">, </w:t>
      </w:r>
      <w:r w:rsidRPr="00652E58">
        <w:rPr>
          <w:rFonts w:ascii="Helvetica" w:hAnsi="Helvetica"/>
          <w:sz w:val="20"/>
          <w:szCs w:val="20"/>
        </w:rPr>
        <w:t>β</w:t>
      </w:r>
      <w:r w:rsidRPr="00652E58">
        <w:rPr>
          <w:rFonts w:ascii="Helvetica" w:hAnsi="Helvetica"/>
          <w:sz w:val="20"/>
          <w:szCs w:val="20"/>
          <w:vertAlign w:val="subscript"/>
        </w:rPr>
        <w:t>1</w:t>
      </w:r>
      <w:r w:rsidRPr="00652E58">
        <w:rPr>
          <w:rFonts w:ascii="Helvetica" w:hAnsi="Helvetica"/>
          <w:sz w:val="20"/>
          <w:szCs w:val="20"/>
        </w:rPr>
        <w:t>, γ</w:t>
      </w:r>
      <w:r w:rsidRPr="00652E58">
        <w:rPr>
          <w:rFonts w:ascii="Helvetica" w:hAnsi="Helvetica"/>
          <w:sz w:val="20"/>
          <w:szCs w:val="20"/>
          <w:vertAlign w:val="subscript"/>
        </w:rPr>
        <w:t>0</w:t>
      </w:r>
      <w:r w:rsidRPr="00652E58">
        <w:rPr>
          <w:rFonts w:ascii="Helvetica" w:hAnsi="Helvetica"/>
          <w:sz w:val="20"/>
          <w:szCs w:val="20"/>
        </w:rPr>
        <w:t xml:space="preserve">, </w:t>
      </w:r>
      <w:r w:rsidRPr="00652E58">
        <w:rPr>
          <w:rFonts w:ascii="Helvetica" w:hAnsi="Helvetica"/>
          <w:sz w:val="20"/>
          <w:szCs w:val="20"/>
        </w:rPr>
        <w:t>γ</w:t>
      </w:r>
      <w:r w:rsidRPr="00652E58">
        <w:rPr>
          <w:rFonts w:ascii="Helvetica" w:hAnsi="Helvetica"/>
          <w:sz w:val="20"/>
          <w:szCs w:val="20"/>
          <w:vertAlign w:val="subscript"/>
        </w:rPr>
        <w:t>1</w:t>
      </w:r>
      <w:r w:rsidRPr="00652E58">
        <w:rPr>
          <w:rFonts w:ascii="Helvetica" w:hAnsi="Helvetica"/>
          <w:sz w:val="20"/>
          <w:szCs w:val="20"/>
        </w:rPr>
        <w:t>). These are going to be estimated using the same maximum likelihood procedure as M</w:t>
      </w:r>
      <w:r w:rsidRPr="00652E58">
        <w:rPr>
          <w:rFonts w:ascii="Helvetica" w:hAnsi="Helvetica"/>
          <w:sz w:val="20"/>
          <w:szCs w:val="20"/>
          <w:vertAlign w:val="subscript"/>
        </w:rPr>
        <w:t>standard</w:t>
      </w:r>
      <w:r w:rsidRPr="00652E58">
        <w:rPr>
          <w:rFonts w:ascii="Helvetica" w:hAnsi="Helvetica"/>
          <w:sz w:val="20"/>
          <w:szCs w:val="20"/>
        </w:rPr>
        <w:t>.</w:t>
      </w:r>
    </w:p>
    <w:p w14:paraId="74BFA65F" w14:textId="23FA7EBA" w:rsidR="00652E58" w:rsidRDefault="00652E58" w:rsidP="00652E58">
      <w:pPr>
        <w:spacing w:line="360" w:lineRule="auto"/>
        <w:rPr>
          <w:rFonts w:ascii="Helvetica" w:hAnsi="Helvetica"/>
          <w:sz w:val="20"/>
          <w:szCs w:val="20"/>
        </w:rPr>
      </w:pPr>
      <w:r w:rsidRPr="00652E58">
        <w:rPr>
          <w:rFonts w:ascii="Helvetica" w:hAnsi="Helvetica"/>
          <w:sz w:val="20"/>
          <w:szCs w:val="20"/>
        </w:rPr>
        <w:t>Model comparison between M</w:t>
      </w:r>
      <w:r w:rsidRPr="00652E58">
        <w:rPr>
          <w:rFonts w:ascii="Helvetica" w:hAnsi="Helvetica"/>
          <w:sz w:val="20"/>
          <w:szCs w:val="20"/>
          <w:vertAlign w:val="subscript"/>
        </w:rPr>
        <w:t>standard</w:t>
      </w:r>
      <w:r w:rsidRPr="00652E58">
        <w:rPr>
          <w:rFonts w:ascii="Helvetica" w:hAnsi="Helvetica"/>
          <w:sz w:val="20"/>
          <w:szCs w:val="20"/>
        </w:rPr>
        <w:t xml:space="preserve"> and M</w:t>
      </w:r>
      <w:r w:rsidRPr="00652E58">
        <w:rPr>
          <w:rFonts w:ascii="Helvetica" w:hAnsi="Helvetica"/>
          <w:sz w:val="20"/>
          <w:szCs w:val="20"/>
          <w:vertAlign w:val="subscript"/>
        </w:rPr>
        <w:t>RL</w:t>
      </w:r>
      <w:r w:rsidRPr="00652E58">
        <w:rPr>
          <w:rFonts w:ascii="Helvetica" w:hAnsi="Helvetica"/>
          <w:sz w:val="20"/>
          <w:szCs w:val="20"/>
        </w:rPr>
        <w:t xml:space="preserve"> will be performed using the Akaike Information Criterion to account for the difference in the number of free paramaters.</w:t>
      </w:r>
    </w:p>
    <w:p w14:paraId="1AF2661E" w14:textId="77777777" w:rsidR="00652E58" w:rsidRDefault="00652E58" w:rsidP="00652E58">
      <w:pPr>
        <w:spacing w:line="360" w:lineRule="auto"/>
        <w:rPr>
          <w:rFonts w:ascii="Helvetica" w:hAnsi="Helvetica"/>
          <w:sz w:val="20"/>
          <w:szCs w:val="20"/>
        </w:rPr>
      </w:pPr>
    </w:p>
    <w:p w14:paraId="37353FBA" w14:textId="77777777" w:rsidR="00652E58" w:rsidRDefault="00652E58" w:rsidP="00652E58">
      <w:pPr>
        <w:spacing w:line="360" w:lineRule="auto"/>
        <w:rPr>
          <w:rFonts w:ascii="Helvetica" w:hAnsi="Helvetica"/>
          <w:sz w:val="20"/>
          <w:szCs w:val="20"/>
        </w:rPr>
      </w:pPr>
    </w:p>
    <w:p w14:paraId="2BEBEE1F" w14:textId="77777777" w:rsidR="00652E58" w:rsidRDefault="00652E58" w:rsidP="00652E58">
      <w:pPr>
        <w:spacing w:line="360" w:lineRule="auto"/>
        <w:rPr>
          <w:rFonts w:ascii="Helvetica" w:hAnsi="Helvetica"/>
          <w:sz w:val="20"/>
          <w:szCs w:val="20"/>
        </w:rPr>
      </w:pPr>
    </w:p>
    <w:p w14:paraId="456221D1" w14:textId="77777777" w:rsidR="00652E58" w:rsidRDefault="00652E58" w:rsidP="00652E58">
      <w:pPr>
        <w:spacing w:line="360" w:lineRule="auto"/>
        <w:rPr>
          <w:rFonts w:ascii="Helvetica" w:hAnsi="Helvetica"/>
          <w:sz w:val="20"/>
          <w:szCs w:val="20"/>
        </w:rPr>
      </w:pPr>
    </w:p>
    <w:p w14:paraId="1442D5E7" w14:textId="77777777" w:rsidR="00652E58" w:rsidRDefault="00652E58" w:rsidP="00652E58">
      <w:pPr>
        <w:spacing w:line="360" w:lineRule="auto"/>
        <w:rPr>
          <w:rFonts w:ascii="Helvetica" w:hAnsi="Helvetica"/>
          <w:sz w:val="20"/>
          <w:szCs w:val="20"/>
        </w:rPr>
      </w:pPr>
    </w:p>
    <w:p w14:paraId="2F065C18" w14:textId="77777777" w:rsidR="00652E58" w:rsidRPr="00652E58" w:rsidRDefault="00652E58" w:rsidP="00652E58">
      <w:pPr>
        <w:spacing w:line="360" w:lineRule="auto"/>
        <w:rPr>
          <w:rFonts w:ascii="Helvetica" w:hAnsi="Helvetica"/>
          <w:sz w:val="20"/>
          <w:szCs w:val="20"/>
        </w:rPr>
      </w:pPr>
    </w:p>
    <w:p w14:paraId="1E2BA458" w14:textId="3D0D1419" w:rsidR="00BA4F32" w:rsidRPr="00652E58" w:rsidRDefault="00BA4F32" w:rsidP="00D152E7">
      <w:pPr>
        <w:spacing w:line="360" w:lineRule="auto"/>
        <w:jc w:val="both"/>
        <w:rPr>
          <w:rFonts w:ascii="Helvetica" w:hAnsi="Helvetica"/>
          <w:b/>
          <w:bCs/>
          <w:sz w:val="20"/>
          <w:szCs w:val="20"/>
        </w:rPr>
      </w:pPr>
      <w:r w:rsidRPr="00652E58">
        <w:rPr>
          <w:rFonts w:ascii="Helvetica" w:hAnsi="Helvetica"/>
          <w:b/>
          <w:bCs/>
          <w:sz w:val="20"/>
          <w:szCs w:val="20"/>
        </w:rPr>
        <w:lastRenderedPageBreak/>
        <w:t>Ref</w:t>
      </w:r>
      <w:r w:rsidR="00347975" w:rsidRPr="00652E58">
        <w:rPr>
          <w:rFonts w:ascii="Helvetica" w:hAnsi="Helvetica"/>
          <w:b/>
          <w:bCs/>
          <w:sz w:val="20"/>
          <w:szCs w:val="20"/>
        </w:rPr>
        <w:t>e</w:t>
      </w:r>
      <w:r w:rsidRPr="00652E58">
        <w:rPr>
          <w:rFonts w:ascii="Helvetica" w:hAnsi="Helvetica"/>
          <w:b/>
          <w:bCs/>
          <w:sz w:val="20"/>
          <w:szCs w:val="20"/>
        </w:rPr>
        <w:t>rences.</w:t>
      </w:r>
    </w:p>
    <w:p w14:paraId="3FCF2D81" w14:textId="77777777" w:rsidR="00BA4F32" w:rsidRPr="00652E58" w:rsidRDefault="00BA4F32" w:rsidP="00BA4F32">
      <w:pPr>
        <w:pStyle w:val="Bibliography"/>
        <w:rPr>
          <w:rFonts w:ascii="Helvetica" w:hAnsi="Helvetica"/>
          <w:sz w:val="20"/>
          <w:szCs w:val="20"/>
        </w:rPr>
      </w:pPr>
      <w:r w:rsidRPr="00652E58">
        <w:rPr>
          <w:rFonts w:ascii="Helvetica" w:hAnsi="Helvetica"/>
          <w:sz w:val="20"/>
          <w:szCs w:val="20"/>
        </w:rPr>
        <w:fldChar w:fldCharType="begin"/>
      </w:r>
      <w:r w:rsidRPr="00652E58">
        <w:rPr>
          <w:rFonts w:ascii="Helvetica" w:hAnsi="Helvetica"/>
          <w:sz w:val="20"/>
          <w:szCs w:val="20"/>
        </w:rPr>
        <w:instrText xml:space="preserve"> ADDIN ZOTERO_BIBL {"uncited":[],"omitted":[],"custom":[]} CSL_BIBLIOGRAPHY </w:instrText>
      </w:r>
      <w:r w:rsidRPr="00652E58">
        <w:rPr>
          <w:rFonts w:ascii="Helvetica" w:hAnsi="Helvetica"/>
          <w:sz w:val="20"/>
          <w:szCs w:val="20"/>
        </w:rPr>
        <w:fldChar w:fldCharType="separate"/>
      </w:r>
      <w:r w:rsidRPr="00652E58">
        <w:rPr>
          <w:rFonts w:ascii="Helvetica" w:hAnsi="Helvetica"/>
          <w:sz w:val="20"/>
          <w:szCs w:val="20"/>
        </w:rPr>
        <w:t xml:space="preserve">Cui, J., Chen, Y., Wang, Y., Shum, D. H. K., &amp; Chan, R. C. K. (2013). Neural correlates of uncertain decision making: ERP evidence from the Iowa Gambling Task. </w:t>
      </w:r>
      <w:r w:rsidRPr="00652E58">
        <w:rPr>
          <w:rFonts w:ascii="Helvetica" w:hAnsi="Helvetica"/>
          <w:i/>
          <w:iCs/>
          <w:sz w:val="20"/>
          <w:szCs w:val="20"/>
        </w:rPr>
        <w:t>Frontiers in Human Neuroscience</w:t>
      </w:r>
      <w:r w:rsidRPr="00652E58">
        <w:rPr>
          <w:rFonts w:ascii="Helvetica" w:hAnsi="Helvetica"/>
          <w:sz w:val="20"/>
          <w:szCs w:val="20"/>
        </w:rPr>
        <w:t xml:space="preserve">, </w:t>
      </w:r>
      <w:r w:rsidRPr="00652E58">
        <w:rPr>
          <w:rFonts w:ascii="Helvetica" w:hAnsi="Helvetica"/>
          <w:i/>
          <w:iCs/>
          <w:sz w:val="20"/>
          <w:szCs w:val="20"/>
        </w:rPr>
        <w:t>7</w:t>
      </w:r>
      <w:r w:rsidRPr="00652E58">
        <w:rPr>
          <w:rFonts w:ascii="Helvetica" w:hAnsi="Helvetica"/>
          <w:sz w:val="20"/>
          <w:szCs w:val="20"/>
        </w:rPr>
        <w:t>. https://doi.org/10.3389/fnhum.2013.00776</w:t>
      </w:r>
    </w:p>
    <w:p w14:paraId="0A1177F9" w14:textId="77777777" w:rsidR="00BA4F32" w:rsidRPr="00652E58" w:rsidRDefault="00BA4F32" w:rsidP="00BA4F32">
      <w:pPr>
        <w:pStyle w:val="Bibliography"/>
        <w:rPr>
          <w:rFonts w:ascii="Helvetica" w:hAnsi="Helvetica"/>
          <w:sz w:val="20"/>
          <w:szCs w:val="20"/>
        </w:rPr>
      </w:pPr>
      <w:r w:rsidRPr="00652E58">
        <w:rPr>
          <w:rFonts w:ascii="Helvetica" w:hAnsi="Helvetica"/>
          <w:sz w:val="20"/>
          <w:szCs w:val="20"/>
        </w:rPr>
        <w:t xml:space="preserve">Li, R., Principe, J. C., Bradley, M., &amp; Ferrari, V. (2007). Robust single-trial ERP estimation based on spatiotemporal filtering. </w:t>
      </w:r>
      <w:r w:rsidRPr="00652E58">
        <w:rPr>
          <w:rFonts w:ascii="Helvetica" w:hAnsi="Helvetica"/>
          <w:i/>
          <w:iCs/>
          <w:sz w:val="20"/>
          <w:szCs w:val="20"/>
        </w:rPr>
        <w:t>2007 29th Annual International Conference of the IEEE Engineering in Medicine and Biology Society</w:t>
      </w:r>
      <w:r w:rsidRPr="00652E58">
        <w:rPr>
          <w:rFonts w:ascii="Helvetica" w:hAnsi="Helvetica"/>
          <w:sz w:val="20"/>
          <w:szCs w:val="20"/>
        </w:rPr>
        <w:t>, 5206-5209. https://doi.org/10.1109/IEMBS.2007.4353515</w:t>
      </w:r>
    </w:p>
    <w:p w14:paraId="5B343138" w14:textId="77777777" w:rsidR="00BA4F32" w:rsidRPr="00652E58" w:rsidRDefault="00BA4F32" w:rsidP="00BA4F32">
      <w:pPr>
        <w:pStyle w:val="Bibliography"/>
        <w:rPr>
          <w:rFonts w:ascii="Helvetica" w:hAnsi="Helvetica"/>
          <w:sz w:val="20"/>
          <w:szCs w:val="20"/>
        </w:rPr>
      </w:pPr>
      <w:r w:rsidRPr="00652E58">
        <w:rPr>
          <w:rFonts w:ascii="Helvetica" w:hAnsi="Helvetica"/>
          <w:sz w:val="20"/>
          <w:szCs w:val="20"/>
        </w:rPr>
        <w:t xml:space="preserve">Miltner, W. H. R., Braun, C. H., &amp; Coles, M. G. H. (1997). Event-Related Brain Potentials Following Incorrect Feedback in a Time-Estimation Task: Evidence for a “Generic” Neural System for Error Detection. </w:t>
      </w:r>
      <w:r w:rsidRPr="00652E58">
        <w:rPr>
          <w:rFonts w:ascii="Helvetica" w:hAnsi="Helvetica"/>
          <w:i/>
          <w:iCs/>
          <w:sz w:val="20"/>
          <w:szCs w:val="20"/>
        </w:rPr>
        <w:t>Journal of Cognitive Neuroscience</w:t>
      </w:r>
      <w:r w:rsidRPr="00652E58">
        <w:rPr>
          <w:rFonts w:ascii="Helvetica" w:hAnsi="Helvetica"/>
          <w:sz w:val="20"/>
          <w:szCs w:val="20"/>
        </w:rPr>
        <w:t xml:space="preserve">, </w:t>
      </w:r>
      <w:r w:rsidRPr="00652E58">
        <w:rPr>
          <w:rFonts w:ascii="Helvetica" w:hAnsi="Helvetica"/>
          <w:i/>
          <w:iCs/>
          <w:sz w:val="20"/>
          <w:szCs w:val="20"/>
        </w:rPr>
        <w:t>9</w:t>
      </w:r>
      <w:r w:rsidRPr="00652E58">
        <w:rPr>
          <w:rFonts w:ascii="Helvetica" w:hAnsi="Helvetica"/>
          <w:sz w:val="20"/>
          <w:szCs w:val="20"/>
        </w:rPr>
        <w:t>(6), 788-798. https://doi.org/10.1162/jocn.1997.9.6.788</w:t>
      </w:r>
    </w:p>
    <w:p w14:paraId="7C512029" w14:textId="77777777" w:rsidR="00BA4F32" w:rsidRPr="00652E58" w:rsidRDefault="00BA4F32" w:rsidP="00BA4F32">
      <w:pPr>
        <w:pStyle w:val="Bibliography"/>
        <w:rPr>
          <w:rFonts w:ascii="Helvetica" w:hAnsi="Helvetica"/>
          <w:sz w:val="20"/>
          <w:szCs w:val="20"/>
        </w:rPr>
      </w:pPr>
      <w:r w:rsidRPr="00652E58">
        <w:rPr>
          <w:rFonts w:ascii="Helvetica" w:hAnsi="Helvetica"/>
          <w:sz w:val="20"/>
          <w:szCs w:val="20"/>
        </w:rPr>
        <w:t xml:space="preserve">Schultz, W., Dayan, P., &amp; Montague, P. R. (1997). A neural substrate of prediction and reward. </w:t>
      </w:r>
      <w:r w:rsidRPr="00652E58">
        <w:rPr>
          <w:rFonts w:ascii="Helvetica" w:hAnsi="Helvetica"/>
          <w:i/>
          <w:iCs/>
          <w:sz w:val="20"/>
          <w:szCs w:val="20"/>
        </w:rPr>
        <w:t>Science (New York, N.Y.)</w:t>
      </w:r>
      <w:r w:rsidRPr="00652E58">
        <w:rPr>
          <w:rFonts w:ascii="Helvetica" w:hAnsi="Helvetica"/>
          <w:sz w:val="20"/>
          <w:szCs w:val="20"/>
        </w:rPr>
        <w:t xml:space="preserve">, </w:t>
      </w:r>
      <w:r w:rsidRPr="00652E58">
        <w:rPr>
          <w:rFonts w:ascii="Helvetica" w:hAnsi="Helvetica"/>
          <w:i/>
          <w:iCs/>
          <w:sz w:val="20"/>
          <w:szCs w:val="20"/>
        </w:rPr>
        <w:t>275</w:t>
      </w:r>
      <w:r w:rsidRPr="00652E58">
        <w:rPr>
          <w:rFonts w:ascii="Helvetica" w:hAnsi="Helvetica"/>
          <w:sz w:val="20"/>
          <w:szCs w:val="20"/>
        </w:rPr>
        <w:t>(5306), 1593-1599. https://doi.org/10.1126/science.275.5306.1593</w:t>
      </w:r>
    </w:p>
    <w:p w14:paraId="4F4BB789" w14:textId="77777777" w:rsidR="00BA4F32" w:rsidRPr="00652E58" w:rsidRDefault="00BA4F32" w:rsidP="00BA4F32">
      <w:pPr>
        <w:pStyle w:val="Bibliography"/>
        <w:rPr>
          <w:rFonts w:ascii="Helvetica" w:hAnsi="Helvetica"/>
          <w:sz w:val="20"/>
          <w:szCs w:val="20"/>
        </w:rPr>
      </w:pPr>
      <w:r w:rsidRPr="00652E58">
        <w:rPr>
          <w:rFonts w:ascii="Helvetica" w:hAnsi="Helvetica"/>
          <w:sz w:val="20"/>
          <w:szCs w:val="20"/>
        </w:rPr>
        <w:t xml:space="preserve">Sutton, R. S., &amp; Barto, A. (2020). </w:t>
      </w:r>
      <w:r w:rsidRPr="00652E58">
        <w:rPr>
          <w:rFonts w:ascii="Helvetica" w:hAnsi="Helvetica"/>
          <w:i/>
          <w:iCs/>
          <w:sz w:val="20"/>
          <w:szCs w:val="20"/>
        </w:rPr>
        <w:t>Reinforcement learning: An introduction</w:t>
      </w:r>
      <w:r w:rsidRPr="00652E58">
        <w:rPr>
          <w:rFonts w:ascii="Helvetica" w:hAnsi="Helvetica"/>
          <w:sz w:val="20"/>
          <w:szCs w:val="20"/>
        </w:rPr>
        <w:t xml:space="preserve"> (Second edition). The MIT Press.</w:t>
      </w:r>
    </w:p>
    <w:p w14:paraId="7621560C" w14:textId="3BD6BC2B" w:rsidR="00BA4F32" w:rsidRPr="00652E58" w:rsidRDefault="00BA4F32" w:rsidP="00D152E7">
      <w:pPr>
        <w:spacing w:line="360" w:lineRule="auto"/>
        <w:jc w:val="both"/>
        <w:rPr>
          <w:rFonts w:ascii="Helvetica" w:hAnsi="Helvetica"/>
          <w:sz w:val="20"/>
          <w:szCs w:val="20"/>
        </w:rPr>
      </w:pPr>
      <w:r w:rsidRPr="00652E58">
        <w:rPr>
          <w:rFonts w:ascii="Helvetica" w:hAnsi="Helvetica"/>
          <w:sz w:val="20"/>
          <w:szCs w:val="20"/>
        </w:rPr>
        <w:fldChar w:fldCharType="end"/>
      </w:r>
    </w:p>
    <w:sectPr w:rsidR="00BA4F32" w:rsidRPr="00652E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52"/>
    <w:rsid w:val="00030889"/>
    <w:rsid w:val="00042973"/>
    <w:rsid w:val="00087AD1"/>
    <w:rsid w:val="00130652"/>
    <w:rsid w:val="00271C94"/>
    <w:rsid w:val="002A6CFC"/>
    <w:rsid w:val="002B2772"/>
    <w:rsid w:val="00347975"/>
    <w:rsid w:val="004B3482"/>
    <w:rsid w:val="0058687A"/>
    <w:rsid w:val="005A24A5"/>
    <w:rsid w:val="005C3EB4"/>
    <w:rsid w:val="00646986"/>
    <w:rsid w:val="00652E58"/>
    <w:rsid w:val="00787546"/>
    <w:rsid w:val="00810A0E"/>
    <w:rsid w:val="00833802"/>
    <w:rsid w:val="0092077B"/>
    <w:rsid w:val="00A3163D"/>
    <w:rsid w:val="00B32D12"/>
    <w:rsid w:val="00B45989"/>
    <w:rsid w:val="00B712C6"/>
    <w:rsid w:val="00B952E1"/>
    <w:rsid w:val="00BA4F32"/>
    <w:rsid w:val="00BC350B"/>
    <w:rsid w:val="00BD67AF"/>
    <w:rsid w:val="00D152E7"/>
    <w:rsid w:val="00F051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2A09E"/>
  <w15:chartTrackingRefBased/>
  <w15:docId w15:val="{38DD2B01-1EDF-4733-BB68-F4C050A1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30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6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6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6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6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6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6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6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652"/>
    <w:rPr>
      <w:rFonts w:eastAsiaTheme="majorEastAsia" w:cstheme="majorBidi"/>
      <w:color w:val="272727" w:themeColor="text1" w:themeTint="D8"/>
    </w:rPr>
  </w:style>
  <w:style w:type="paragraph" w:styleId="Title">
    <w:name w:val="Title"/>
    <w:basedOn w:val="Normal"/>
    <w:next w:val="Normal"/>
    <w:link w:val="TitleChar"/>
    <w:uiPriority w:val="10"/>
    <w:qFormat/>
    <w:rsid w:val="00130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652"/>
    <w:pPr>
      <w:spacing w:before="160"/>
      <w:jc w:val="center"/>
    </w:pPr>
    <w:rPr>
      <w:i/>
      <w:iCs/>
      <w:color w:val="404040" w:themeColor="text1" w:themeTint="BF"/>
    </w:rPr>
  </w:style>
  <w:style w:type="character" w:customStyle="1" w:styleId="QuoteChar">
    <w:name w:val="Quote Char"/>
    <w:basedOn w:val="DefaultParagraphFont"/>
    <w:link w:val="Quote"/>
    <w:uiPriority w:val="29"/>
    <w:rsid w:val="00130652"/>
    <w:rPr>
      <w:i/>
      <w:iCs/>
      <w:color w:val="404040" w:themeColor="text1" w:themeTint="BF"/>
    </w:rPr>
  </w:style>
  <w:style w:type="paragraph" w:styleId="ListParagraph">
    <w:name w:val="List Paragraph"/>
    <w:basedOn w:val="Normal"/>
    <w:uiPriority w:val="34"/>
    <w:qFormat/>
    <w:rsid w:val="00130652"/>
    <w:pPr>
      <w:ind w:left="720"/>
      <w:contextualSpacing/>
    </w:pPr>
  </w:style>
  <w:style w:type="character" w:styleId="IntenseEmphasis">
    <w:name w:val="Intense Emphasis"/>
    <w:basedOn w:val="DefaultParagraphFont"/>
    <w:uiPriority w:val="21"/>
    <w:qFormat/>
    <w:rsid w:val="00130652"/>
    <w:rPr>
      <w:i/>
      <w:iCs/>
      <w:color w:val="0F4761" w:themeColor="accent1" w:themeShade="BF"/>
    </w:rPr>
  </w:style>
  <w:style w:type="paragraph" w:styleId="IntenseQuote">
    <w:name w:val="Intense Quote"/>
    <w:basedOn w:val="Normal"/>
    <w:next w:val="Normal"/>
    <w:link w:val="IntenseQuoteChar"/>
    <w:uiPriority w:val="30"/>
    <w:qFormat/>
    <w:rsid w:val="00130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652"/>
    <w:rPr>
      <w:i/>
      <w:iCs/>
      <w:color w:val="0F4761" w:themeColor="accent1" w:themeShade="BF"/>
    </w:rPr>
  </w:style>
  <w:style w:type="character" w:styleId="IntenseReference">
    <w:name w:val="Intense Reference"/>
    <w:basedOn w:val="DefaultParagraphFont"/>
    <w:uiPriority w:val="32"/>
    <w:qFormat/>
    <w:rsid w:val="00130652"/>
    <w:rPr>
      <w:b/>
      <w:bCs/>
      <w:smallCaps/>
      <w:color w:val="0F4761" w:themeColor="accent1" w:themeShade="BF"/>
      <w:spacing w:val="5"/>
    </w:rPr>
  </w:style>
  <w:style w:type="paragraph" w:styleId="Bibliography">
    <w:name w:val="Bibliography"/>
    <w:basedOn w:val="Normal"/>
    <w:next w:val="Normal"/>
    <w:uiPriority w:val="37"/>
    <w:unhideWhenUsed/>
    <w:rsid w:val="00BA4F32"/>
    <w:pPr>
      <w:spacing w:after="0" w:line="480" w:lineRule="auto"/>
      <w:ind w:left="720" w:hanging="720"/>
    </w:pPr>
  </w:style>
  <w:style w:type="character" w:styleId="PlaceholderText">
    <w:name w:val="Placeholder Text"/>
    <w:basedOn w:val="DefaultParagraphFont"/>
    <w:uiPriority w:val="99"/>
    <w:semiHidden/>
    <w:rsid w:val="0034797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1890</Words>
  <Characters>13236</Characters>
  <Application>Microsoft Office Word</Application>
  <DocSecurity>0</DocSecurity>
  <Lines>1890</Lines>
  <Paragraphs>1890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Nicolás Luarte Rodríguez</dc:creator>
  <cp:keywords/>
  <dc:description/>
  <cp:lastModifiedBy>Luis Nicolás Luarte Rodríguez</cp:lastModifiedBy>
  <cp:revision>8</cp:revision>
  <dcterms:created xsi:type="dcterms:W3CDTF">2025-07-06T00:21:00Z</dcterms:created>
  <dcterms:modified xsi:type="dcterms:W3CDTF">2025-07-06T05:07:00Z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54388055-1faf-40f9-aef2-5bc42cbb42df</vt:lpwstr>
  </property>
  <property fmtid="{D5CDD505-2E9C-101B-9397-08002B2CF9AE}" pid="3" name="ZOTERO_PREF_1">
    <vt:lpwstr>&lt;data data-version="3" zotero-version="7.0.16"&gt;&lt;session id="PCb3Hkey"/&gt;&lt;style id="http://www.zotero.org/styles/apa"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