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df" ContentType="application/pdf"/>
  <Override PartName="/word/media/rId43.pdf" ContentType="application/pdf"/>
  <Override PartName="/word/media/rId66.pdf" ContentType="application/pdf"/>
  <Override PartName="/word/media/rId63.pdf" ContentType="application/pdf"/>
  <Override PartName="/word/media/rId59.pdf" ContentType="application/pdf"/>
  <Override PartName="/word/media/rId55.pdf" ContentType="application/pdf"/>
  <Override PartName="/word/media/rId47.pdf" ContentType="application/pdf"/>
  <Override PartName="/word/media/rId50.pdf" ContentType="application/pdf"/>
  <Override PartName="/word/media/rId3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r>
        <w:rPr>
          <w:bCs/>
          <w:b/>
        </w:rPr>
        <w:t xml:space="preserve">GCM: metric-guided clustering by genetic algorithm for correlation-defined modules</w:t>
      </w:r>
      <w:r>
        <w:t xml:space="preserve"> </w:t>
      </w:r>
      <w:r>
        <w:br/>
      </w:r>
      <w:r>
        <w:t xml:space="preserve">Luis Javier Madrigal-Roca</w:t>
      </w:r>
      <w:r>
        <w:rPr>
          <w:vertAlign w:val="superscript"/>
        </w:rPr>
        <w:t xml:space="preserve">1*</w:t>
      </w:r>
      <w:r>
        <w:t xml:space="preserve">,</w:t>
      </w:r>
      <w:r>
        <w:t xml:space="preserve"> </w:t>
      </w:r>
      <w:r>
        <w:t xml:space="preserve">John K. Kelly</w:t>
      </w:r>
      <w:r>
        <w:rPr>
          <w:vertAlign w:val="superscript"/>
        </w:rPr>
        <w:t xml:space="preserve">1</w:t>
      </w:r>
      <w:r>
        <w:br/>
      </w:r>
      <w:r>
        <w:rPr>
          <w:bCs/>
          <w:b/>
        </w:rPr>
        <w:t xml:space="preserve">1</w:t>
      </w:r>
      <w:r>
        <w:t xml:space="preserve"> </w:t>
      </w:r>
      <w:r>
        <w:t xml:space="preserve">Department of Ecology and Evolutionary Biology, University of Kansas</w:t>
      </w:r>
      <w:r>
        <w:br/>
      </w:r>
    </w:p>
    <w:p>
      <w:pPr>
        <w:pStyle w:val="BodyText"/>
      </w:pPr>
      <w:r>
        <w:t xml:space="preserve">* madrigalrocalj@yahoo.com</w:t>
      </w:r>
    </w:p>
    <w:bookmarkStart w:id="20" w:name="abstract"/>
    <w:p>
      <w:pPr>
        <w:pStyle w:val="Heading1"/>
      </w:pPr>
      <w:r>
        <w:t xml:space="preserve">Abstract</w:t>
      </w:r>
    </w:p>
    <w:p>
      <w:pPr>
        <w:pStyle w:val="FirstParagraph"/>
      </w:pPr>
      <w:r>
        <w:t xml:space="preserve">Gene co-expression analysis defines a</w:t>
      </w:r>
      <w:r>
        <w:t xml:space="preserve"> </w:t>
      </w:r>
      <w:r>
        <w:t xml:space="preserve">“</w:t>
      </w:r>
      <w:r>
        <w:t xml:space="preserve">good</w:t>
      </w:r>
      <w:r>
        <w:t xml:space="preserve">”</w:t>
      </w:r>
      <w:r>
        <w:t xml:space="preserve"> </w:t>
      </w:r>
      <w:r>
        <w:t xml:space="preserve">module by a correlation criterion,</w:t>
      </w:r>
      <w:r>
        <w:t xml:space="preserve"> </w:t>
      </w:r>
      <w:r>
        <w:t xml:space="preserve">yet standard pipelines detect modules with greedy algorithms that optimize</w:t>
      </w:r>
      <w:r>
        <w:t xml:space="preserve"> </w:t>
      </w:r>
      <w:r>
        <w:t xml:space="preserve">something else and only measure correlation afterwards. We present a genetic clustering machine (GCM), an open-source Python tool that closes this gap by treating module detection as maximum-likelihood inference and solving it globally. We show that the project’s correlation objective is, up to a constant and the sample-size factor, the</w:t>
      </w:r>
      <w:r>
        <w:t xml:space="preserve"> </w:t>
      </w:r>
      <w:r>
        <w:t xml:space="preserve">profile log-likelihood of an explicit generative model: a block-diagonal</w:t>
      </w:r>
      <w:r>
        <w:t xml:space="preserve"> </w:t>
      </w:r>
      <w:r>
        <w:t xml:space="preserve">one-factor Gaussian in which each module is a single regulator with</w:t>
      </w:r>
      <w:r>
        <w:t xml:space="preserve"> </w:t>
      </w:r>
      <w:r>
        <w:t xml:space="preserve">equal-magnitude</w:t>
      </w:r>
      <w:r>
        <w:t xml:space="preserve"> </w:t>
      </w:r>
      <m:oMath>
        <m:r>
          <m:rPr>
            <m:sty m:val="p"/>
          </m:rPr>
          <m:t>±</m:t>
        </m:r>
      </m:oMath>
      <w:r>
        <w:t xml:space="preserve"> </w:t>
      </w:r>
      <w:r>
        <w:t xml:space="preserve">loadings. This explicitly puts model selection on principled footing</w:t>
      </w:r>
      <w:r>
        <w:t xml:space="preserve"> </w:t>
      </w:r>
      <w:r>
        <w:t xml:space="preserve">through a genuine BIC/AIC in correlation space. GCM maximizes this likelihood</w:t>
      </w:r>
      <w:r>
        <w:t xml:space="preserve"> </w:t>
      </w:r>
      <w:r>
        <w:t xml:space="preserve">with a memetic genetic algorithm: a population-based search hybridized with a</w:t>
      </w:r>
      <w:r>
        <w:t xml:space="preserve"> </w:t>
      </w:r>
      <w:r>
        <w:t xml:space="preserve">greedy local refinement that reassigns genes after the fact, a move the</w:t>
      </w:r>
      <w:r>
        <w:t xml:space="preserve"> </w:t>
      </w:r>
      <w:r>
        <w:t xml:space="preserve">agglomerative clustering at the core of co-expression pipelines cannot make.</w:t>
      </w:r>
      <w:r>
        <w:t xml:space="preserve"> </w:t>
      </w:r>
      <w:r>
        <w:t xml:space="preserve">Across a replicated noise sweep, GCM reproducibly surpasses hierarchical</w:t>
      </w:r>
      <w:r>
        <w:t xml:space="preserve"> </w:t>
      </w:r>
      <w:r>
        <w:t xml:space="preserve">correlation clustering and k-means with the lowest variance, and an ablation</w:t>
      </w:r>
      <w:r>
        <w:t xml:space="preserve"> </w:t>
      </w:r>
      <w:r>
        <w:t xml:space="preserve">shows the local-search step is responsible; the advantage persists when the</w:t>
      </w:r>
      <w:r>
        <w:t xml:space="preserve"> </w:t>
      </w:r>
      <w:r>
        <w:t xml:space="preserve">number of modules is unknown and when unstructured genes must be ignored. The</w:t>
      </w:r>
      <w:r>
        <w:t xml:space="preserve"> </w:t>
      </w:r>
      <w:r>
        <w:t xml:space="preserve">same engine faithfully optimizes geometric indices on the Iris benchmark, and on</w:t>
      </w:r>
      <w:r>
        <w:t xml:space="preserve"> </w:t>
      </w:r>
      <w:r>
        <w:t xml:space="preserve">breast-cancer RNA-seq it recovers coherent modules whose eigengenes track</w:t>
      </w:r>
      <w:r>
        <w:t xml:space="preserve"> </w:t>
      </w:r>
      <w:r>
        <w:t xml:space="preserve">tumour-versus-normal status. GCM depends only on NumPy and SciPy and exposes</w:t>
      </w:r>
      <w:r>
        <w:t xml:space="preserve"> </w:t>
      </w:r>
      <w:r>
        <w:t xml:space="preserve">one swappable-metric interface with single- and multi-objective modes.</w:t>
      </w:r>
    </w:p>
    <w:bookmarkEnd w:id="20"/>
    <w:bookmarkStart w:id="21" w:name="author-summary"/>
    <w:p>
      <w:pPr>
        <w:pStyle w:val="Heading1"/>
      </w:pPr>
      <w:r>
        <w:t xml:space="preserve">Author summary</w:t>
      </w:r>
    </w:p>
    <w:p>
      <w:pPr>
        <w:pStyle w:val="FirstParagraph"/>
      </w:pPr>
      <w:r>
        <w:t xml:space="preserve">When biologists group genes by how similarly they are expressed, they usually</w:t>
      </w:r>
      <w:r>
        <w:t xml:space="preserve"> </w:t>
      </w:r>
      <w:r>
        <w:t xml:space="preserve">run a standard clustering method and then score the result with a separate</w:t>
      </w:r>
      <w:r>
        <w:t xml:space="preserve"> </w:t>
      </w:r>
      <w:r>
        <w:t xml:space="preserve">quality measure. The method, however, was never trying to do well on that</w:t>
      </w:r>
      <w:r>
        <w:t xml:space="preserve"> </w:t>
      </w:r>
      <w:r>
        <w:t xml:space="preserve">measure because it optimizes its own internal objective. We built a tool, GCM,</w:t>
      </w:r>
      <w:r>
        <w:t xml:space="preserve"> </w:t>
      </w:r>
      <w:r>
        <w:t xml:space="preserve">that removes this gap: the user picks the quality measure they actually care</w:t>
      </w:r>
      <w:r>
        <w:t xml:space="preserve"> </w:t>
      </w:r>
      <w:r>
        <w:t xml:space="preserve">about, and the tool searches directly for the grouping that scores best on it.</w:t>
      </w:r>
      <w:r>
        <w:t xml:space="preserve"> </w:t>
      </w:r>
      <w:r>
        <w:t xml:space="preserve">The search is performed by a genetic algorithm, a population-based optimizer</w:t>
      </w:r>
      <w:r>
        <w:t xml:space="preserve"> </w:t>
      </w:r>
      <w:r>
        <w:t xml:space="preserve">that mixes and mutates candidate groupings over many generations. GCM</w:t>
      </w:r>
      <w:r>
        <w:t xml:space="preserve"> </w:t>
      </w:r>
      <w:r>
        <w:t xml:space="preserve">includes a purpose-built score for</w:t>
      </w:r>
      <w:r>
        <w:t xml:space="preserve"> </w:t>
      </w:r>
      <w:r>
        <w:t xml:space="preserve">“</w:t>
      </w:r>
      <w:r>
        <w:t xml:space="preserve">modules</w:t>
      </w:r>
      <w:r>
        <w:t xml:space="preserve">”</w:t>
      </w:r>
      <w:r>
        <w:t xml:space="preserve"> </w:t>
      </w:r>
      <w:r>
        <w:t xml:space="preserve">of co-expressed genes, as well as</w:t>
      </w:r>
      <w:r>
        <w:t xml:space="preserve"> </w:t>
      </w:r>
      <w:r>
        <w:t xml:space="preserve">several widely used geometric scores, and it can balance two competing scores at</w:t>
      </w:r>
      <w:r>
        <w:t xml:space="preserve"> </w:t>
      </w:r>
      <w:r>
        <w:t xml:space="preserve">once to choose how many groups the data support. We show on synthetic data with</w:t>
      </w:r>
      <w:r>
        <w:t xml:space="preserve"> </w:t>
      </w:r>
      <w:r>
        <w:t xml:space="preserve">a known answer, on a textbook dataset, and on real expression data that the tool</w:t>
      </w:r>
      <w:r>
        <w:t xml:space="preserve"> </w:t>
      </w:r>
      <w:r>
        <w:t xml:space="preserve">recovers the intended structure and lets researchers make explicit, and</w:t>
      </w:r>
      <w:r>
        <w:t xml:space="preserve"> </w:t>
      </w:r>
      <w:r>
        <w:t xml:space="preserve">optimize for, their own definition of a good cluster.</w:t>
      </w:r>
    </w:p>
    <w:bookmarkEnd w:id="21"/>
    <w:bookmarkStart w:id="22" w:name="introduction"/>
    <w:p>
      <w:pPr>
        <w:pStyle w:val="Heading1"/>
      </w:pPr>
      <w:r>
        <w:t xml:space="preserve">Introduction</w:t>
      </w:r>
    </w:p>
    <w:p>
      <w:pPr>
        <w:pStyle w:val="FirstParagraph"/>
      </w:pPr>
      <w:r>
        <w:t xml:space="preserve">The advent of high-throughput technologies for profiling gene expression has revolutionized the field of molecular biology, enabling researchers to capture the intricate patterns of gene regulation and unravel the underlying genetic networks. However, the sheer volume and complexity of gene expression data pose significant challenges in extracting meaningful insights</w:t>
      </w:r>
      <w:r>
        <w:t xml:space="preserve"> </w:t>
      </w:r>
      <w:r>
        <w:t xml:space="preserve">(Lorena, Costa, and De Souto 2008)</w:t>
      </w:r>
      <w:r>
        <w:t xml:space="preserve">. One critical step in this process is the clustering of genes based on their expression profiles, which aims to group together genes exhibiting similar patterns of expression across various experimental conditions or time points</w:t>
      </w:r>
      <w:r>
        <w:t xml:space="preserve"> </w:t>
      </w:r>
      <w:r>
        <w:t xml:space="preserve">(Saelens, Cannoodt, and Saeys 2018b)</w:t>
      </w:r>
      <w:r>
        <w:t xml:space="preserve">. Clustering is a foundational step in computational biology, from grouping co-expressed genes into putative regulatory modules </w:t>
      </w:r>
      <w:r>
        <w:t xml:space="preserve">(Eisen et al. 1998; Wolfe, Kohane, and Butte 2005)</w:t>
      </w:r>
      <w:r>
        <w:t xml:space="preserve"> </w:t>
      </w:r>
      <w:r>
        <w:t xml:space="preserve">to shedding light on regulatory pathways mechanisms</w:t>
      </w:r>
      <w:r>
        <w:t xml:space="preserve"> </w:t>
      </w:r>
      <w:r>
        <w:t xml:space="preserve">(Vengatharajuloo et al. 2023)</w:t>
      </w:r>
      <w:r>
        <w:t xml:space="preserve">, disease-associated genes</w:t>
      </w:r>
      <w:r>
        <w:t xml:space="preserve"> </w:t>
      </w:r>
      <w:r>
        <w:t xml:space="preserve">(Van Dam et al. 2017)</w:t>
      </w:r>
      <w:r>
        <w:t xml:space="preserve">, and potential therapeutic targets</w:t>
      </w:r>
      <w:r>
        <w:t xml:space="preserve"> </w:t>
      </w:r>
      <w:r>
        <w:t xml:space="preserve">(Hasankhani et al. 2021)</w:t>
      </w:r>
      <w:r>
        <w:t xml:space="preserve">. By partitioning a set of objects into groups based on similarity, cluster analysis identifies intrinsic structures in data to gain insight</w:t>
      </w:r>
      <w:r>
        <w:t xml:space="preserve"> </w:t>
      </w:r>
      <w:r>
        <w:t xml:space="preserve">(E. R. Hruschka, De Castro, and Campello 2004; Pirim et al. 2012)</w:t>
      </w:r>
      <w:r>
        <w:t xml:space="preserve">.</w:t>
      </w:r>
    </w:p>
    <w:p>
      <w:pPr>
        <w:pStyle w:val="BodyText"/>
      </w:pPr>
      <w:r>
        <w:t xml:space="preserve">The dominant practice is two-staged: a fixed algorithm such as k-means </w:t>
      </w:r>
      <w:r>
        <w:t xml:space="preserve">(MacQueen 1967)</w:t>
      </w:r>
      <w:r>
        <w:t xml:space="preserve"> </w:t>
      </w:r>
      <w:r>
        <w:t xml:space="preserve">or hierarchical clustering </w:t>
      </w:r>
      <w:r>
        <w:t xml:space="preserve">(Eisen et al. 1998)</w:t>
      </w:r>
      <w:r>
        <w:t xml:space="preserve"> </w:t>
      </w:r>
      <w:r>
        <w:t xml:space="preserve">produces a partition, and a cluster-validity index like the silhouette </w:t>
      </w:r>
      <w:r>
        <w:t xml:space="preserve">(Rousseeuw 1987)</w:t>
      </w:r>
      <w:r>
        <w:t xml:space="preserve">, the</w:t>
      </w:r>
      <w:r>
        <w:t xml:space="preserve"> </w:t>
      </w:r>
      <w:r>
        <w:t xml:space="preserve">Davies–Bouldin index </w:t>
      </w:r>
      <w:r>
        <w:t xml:space="preserve">(Davies and Bouldin 1979)</w:t>
      </w:r>
      <w:r>
        <w:t xml:space="preserve">, the Calinski–Harabasz</w:t>
      </w:r>
      <w:r>
        <w:t xml:space="preserve"> </w:t>
      </w:r>
      <w:r>
        <w:t xml:space="preserve">criterion </w:t>
      </w:r>
      <w:r>
        <w:t xml:space="preserve">(Caliński and Harabasz 1974)</w:t>
      </w:r>
      <w:r>
        <w:t xml:space="preserve">, or an information criterion such as</w:t>
      </w:r>
      <w:r>
        <w:t xml:space="preserve"> </w:t>
      </w:r>
      <w:r>
        <w:t xml:space="preserve">BIC </w:t>
      </w:r>
      <w:r>
        <w:t xml:space="preserve">(Schwarz 1978)</w:t>
      </w:r>
      <w:r>
        <w:t xml:space="preserve"> </w:t>
      </w:r>
      <w:r>
        <w:t xml:space="preserve">is then used to</w:t>
      </w:r>
      <w:r>
        <w:t xml:space="preserve"> </w:t>
      </w:r>
      <w:r>
        <w:rPr>
          <w:iCs/>
          <w:i/>
        </w:rPr>
        <w:t xml:space="preserve">evaluate</w:t>
      </w:r>
      <w:r>
        <w:t xml:space="preserve"> </w:t>
      </w:r>
      <w:r>
        <w:t xml:space="preserve">that partition, often</w:t>
      </w:r>
      <w:r>
        <w:t xml:space="preserve"> </w:t>
      </w:r>
      <w:r>
        <w:t xml:space="preserve">to choose the number of clusters. The objective the algorithm optimizes (for</w:t>
      </w:r>
      <w:r>
        <w:t xml:space="preserve"> </w:t>
      </w:r>
      <w:r>
        <w:t xml:space="preserve">k-means, within-cluster sum of squares) and the objective by which the result is</w:t>
      </w:r>
      <w:r>
        <w:t xml:space="preserve"> </w:t>
      </w:r>
      <w:r>
        <w:t xml:space="preserve">ultimately judged are therefore distinct. When the two disagree, the reported</w:t>
      </w:r>
      <w:r>
        <w:t xml:space="preserve"> </w:t>
      </w:r>
      <w:r>
        <w:t xml:space="preserve">partition is optimal for neither the user’s stated criterion nor, necessarily,</w:t>
      </w:r>
      <w:r>
        <w:t xml:space="preserve"> </w:t>
      </w:r>
      <w:r>
        <w:t xml:space="preserve">the underlying biology.</w:t>
      </w:r>
    </w:p>
    <w:p>
      <w:pPr>
        <w:pStyle w:val="BodyText"/>
      </w:pPr>
      <w:r>
        <w:t xml:space="preserve">This gap is particularly consequential in gene co-expression analysis. There,</w:t>
      </w:r>
      <w:r>
        <w:t xml:space="preserve"> </w:t>
      </w:r>
      <w:r>
        <w:t xml:space="preserve">the notion of a good module is intrinsically correlational: genes in a module</w:t>
      </w:r>
      <w:r>
        <w:t xml:space="preserve"> </w:t>
      </w:r>
      <w:r>
        <w:t xml:space="preserve">should be strongly co-expressed across conditions, regardless of their absolute</w:t>
      </w:r>
      <w:r>
        <w:t xml:space="preserve"> </w:t>
      </w:r>
      <w:r>
        <w:t xml:space="preserve">expression levels or Euclidean geometry. Tools such as WGCNA </w:t>
      </w:r>
      <w:r>
        <w:t xml:space="preserve">(Langfelder and Horvath 2008)</w:t>
      </w:r>
      <w:r>
        <w:t xml:space="preserve">,</w:t>
      </w:r>
      <w:r>
        <w:t xml:space="preserve"> </w:t>
      </w:r>
      <w:r>
        <w:t xml:space="preserve">Clust </w:t>
      </w:r>
      <w:r>
        <w:t xml:space="preserve">(Abu-Jamous and Kelly 2018)</w:t>
      </w:r>
      <w:r>
        <w:t xml:space="preserve">, and UNCLES </w:t>
      </w:r>
      <w:r>
        <w:t xml:space="preserve">(Abu-Jamous et al. 2015)</w:t>
      </w:r>
      <w:r>
        <w:t xml:space="preserve"> </w:t>
      </w:r>
      <w:r>
        <w:t xml:space="preserve">encode this intuition</w:t>
      </w:r>
      <w:r>
        <w:t xml:space="preserve"> </w:t>
      </w:r>
      <w:r>
        <w:t xml:space="preserve">through correlation networks or consensus procedures, and comparative studies</w:t>
      </w:r>
      <w:r>
        <w:t xml:space="preserve"> </w:t>
      </w:r>
      <w:r>
        <w:t xml:space="preserve">show that module-detection performance depends strongly on how the objective is</w:t>
      </w:r>
      <w:r>
        <w:t xml:space="preserve"> </w:t>
      </w:r>
      <w:r>
        <w:t xml:space="preserve">framed </w:t>
      </w:r>
      <w:r>
        <w:t xml:space="preserve">(Saelens, Cannoodt, and Saeys 2018a)</w:t>
      </w:r>
      <w:r>
        <w:t xml:space="preserve">. Yet the correlation-based quality of the final</w:t>
      </w:r>
      <w:r>
        <w:t xml:space="preserve"> </w:t>
      </w:r>
      <w:r>
        <w:t xml:space="preserve">modules is still, in most pipelines, assessed only after the clustering</w:t>
      </w:r>
      <w:r>
        <w:t xml:space="preserve"> </w:t>
      </w:r>
      <w:r>
        <w:t xml:space="preserve">algorithm has finished optimizing a different, geometric objective.</w:t>
      </w:r>
    </w:p>
    <w:p>
      <w:pPr>
        <w:pStyle w:val="BodyText"/>
      </w:pPr>
      <w:r>
        <w:t xml:space="preserve">We argue for inverting the workflow: make the validity metric itself the</w:t>
      </w:r>
      <w:r>
        <w:t xml:space="preserve"> </w:t>
      </w:r>
      <w:r>
        <w:t xml:space="preserve">optimization target. Concretely, the user specifies the scalar criterion that</w:t>
      </w:r>
      <w:r>
        <w:t xml:space="preserve"> </w:t>
      </w:r>
      <w:r>
        <w:t xml:space="preserve">defines a good partition for their problem, and a search procedure evolves a</w:t>
      </w:r>
      <w:r>
        <w:t xml:space="preserve"> </w:t>
      </w:r>
      <w:r>
        <w:t xml:space="preserve">partition to optimize that criterion directly. This is attractive whenever the</w:t>
      </w:r>
      <w:r>
        <w:t xml:space="preserve"> </w:t>
      </w:r>
      <w:r>
        <w:t xml:space="preserve">criterion of interest is (i) not what standard algorithms optimize, (ii)</w:t>
      </w:r>
      <w:r>
        <w:t xml:space="preserve"> </w:t>
      </w:r>
      <w:r>
        <w:t xml:space="preserve">non-differentiable or combinatorial, or (iii) most naturally expressed as a</w:t>
      </w:r>
      <w:r>
        <w:t xml:space="preserve"> </w:t>
      </w:r>
      <w:r>
        <w:t xml:space="preserve">trade-off between competing concerns—fit versus parsimony, compactness versus</w:t>
      </w:r>
      <w:r>
        <w:t xml:space="preserve"> </w:t>
      </w:r>
      <w:r>
        <w:t xml:space="preserve">separation. Direct optimization of clustering criteria has a long history in</w:t>
      </w:r>
      <w:r>
        <w:t xml:space="preserve"> </w:t>
      </w:r>
      <w:r>
        <w:t xml:space="preserve">evolutionary computation </w:t>
      </w:r>
      <w:r>
        <w:t xml:space="preserve">(Maulik and Bandyopadhyay 2000; Handl and Knowles 2007)</w:t>
      </w:r>
      <w:r>
        <w:t xml:space="preserve">, but it is rarely packaged</w:t>
      </w:r>
      <w:r>
        <w:t xml:space="preserve"> </w:t>
      </w:r>
      <w:r>
        <w:t xml:space="preserve">as a practical, dependency-light tool aimed at the co-expression use case and</w:t>
      </w:r>
      <w:r>
        <w:t xml:space="preserve"> </w:t>
      </w:r>
      <w:r>
        <w:t xml:space="preserve">built around a correlation objective.</w:t>
      </w:r>
    </w:p>
    <w:p>
      <w:pPr>
        <w:pStyle w:val="BodyText"/>
      </w:pPr>
      <w:r>
        <w:t xml:space="preserve">Here we present GCM (Genetic Clustering by Metric—Madrigal-Roca and</w:t>
      </w:r>
      <w:r>
        <w:t xml:space="preserve"> </w:t>
      </w:r>
      <w:r>
        <w:t xml:space="preserve">Kelly), an open-source Python package that clusters data by directly optimizing a</w:t>
      </w:r>
      <w:r>
        <w:t xml:space="preserve"> </w:t>
      </w:r>
      <w:r>
        <w:t xml:space="preserve">chosen cluster-validity metric with a memetic genetic algorithm (GA). Genetic algorithms (GAs) could be a promising solution for clustering tasks</w:t>
      </w:r>
      <w:r>
        <w:t xml:space="preserve"> </w:t>
      </w:r>
      <w:r>
        <w:t xml:space="preserve">(Katoch, Chauhan, and Kumar 2021)</w:t>
      </w:r>
      <w:r>
        <w:t xml:space="preserve">, particularly in the context of gene expression data</w:t>
      </w:r>
      <w:r>
        <w:t xml:space="preserve"> </w:t>
      </w:r>
      <w:r>
        <w:t xml:space="preserve">(Pirim et al. 2012)</w:t>
      </w:r>
      <w:r>
        <w:t xml:space="preserve">. Other attempts have been made to use evolutionary algorithms in this or similar contexts, with overall promising results</w:t>
      </w:r>
      <w:r>
        <w:t xml:space="preserve"> </w:t>
      </w:r>
      <w:r>
        <w:t xml:space="preserve">(Hageman et al. 2008; Eduardo R. Hruschka, Campello, and De Castro 2006; Korkmaz et al. 2006; Wei and Cheng 2008)</w:t>
      </w:r>
      <w:r>
        <w:t xml:space="preserve">. GAs are optimization algorithms that mimic the principles of natural selection and evolution, making them well-suited for complex, multi-objective problems where traditional methods may struggle to find optimal solutions</w:t>
      </w:r>
      <w:r>
        <w:t xml:space="preserve"> </w:t>
      </w:r>
      <w:r>
        <w:t xml:space="preserve">(Wirsansky 2020)</w:t>
      </w:r>
      <w:r>
        <w:t xml:space="preserve">.</w:t>
      </w:r>
    </w:p>
    <w:p>
      <w:pPr>
        <w:pStyle w:val="BodyText"/>
      </w:pPr>
      <w:r>
        <w:t xml:space="preserve">GCM makes three contributions. First, we show that the project’s correlation</w:t>
      </w:r>
      <w:r>
        <w:t xml:space="preserve"> </w:t>
      </w:r>
      <w:r>
        <w:t xml:space="preserve">objective is, up to a constant and the sample-size factor, the profile</w:t>
      </w:r>
      <w:r>
        <w:t xml:space="preserve"> </w:t>
      </w:r>
      <w:r>
        <w:t xml:space="preserve">log-likelihood of an explicit generative model—a block-diagonal one-factor</w:t>
      </w:r>
      <w:r>
        <w:t xml:space="preserve"> </w:t>
      </w:r>
      <w:r>
        <w:t xml:space="preserve">Gaussian in which each module is a single regulator with equal-magnitude</w:t>
      </w:r>
      <w:r>
        <w:t xml:space="preserve"> </w:t>
      </w:r>
      <m:oMath>
        <m:r>
          <m:rPr>
            <m:sty m:val="p"/>
          </m:rPr>
          <m:t>±</m:t>
        </m:r>
      </m:oMath>
      <w:r>
        <w:t xml:space="preserve"> </w:t>
      </w:r>
      <w:r>
        <w:t xml:space="preserve">loadings—so that module detection becomes maximum-likelihood inference and the</w:t>
      </w:r>
      <w:r>
        <w:t xml:space="preserve"> </w:t>
      </w:r>
      <w:r>
        <w:t xml:space="preserve">number of modules is chosen by a genuine BIC/AIC in correlation space, not a</w:t>
      </w:r>
      <w:r>
        <w:t xml:space="preserve"> </w:t>
      </w:r>
      <w:r>
        <w:t xml:space="preserve">heuristic. Second, we hybridise the GA with an efficient memetic local search and</w:t>
      </w:r>
      <w:r>
        <w:t xml:space="preserve"> </w:t>
      </w:r>
      <w:r>
        <w:t xml:space="preserve">show, with a replicated benchmark, that this global optimizer reproducibly</w:t>
      </w:r>
      <w:r>
        <w:t xml:space="preserve"> </w:t>
      </w:r>
      <w:r>
        <w:t xml:space="preserve">surpasses the greedy agglomerative clustering at the core of standard</w:t>
      </w:r>
      <w:r>
        <w:t xml:space="preserve"> </w:t>
      </w:r>
      <w:r>
        <w:t xml:space="preserve">co-expression pipelines, with an ablation attributing the gain to the</w:t>
      </w:r>
      <w:r>
        <w:t xml:space="preserve"> </w:t>
      </w:r>
      <w:r>
        <w:t xml:space="preserve">local-search step. Third, the implementation is deliberately minimal—depending</w:t>
      </w:r>
      <w:r>
        <w:t xml:space="preserve"> </w:t>
      </w:r>
      <w:r>
        <w:t xml:space="preserve">only on NumPy </w:t>
      </w:r>
      <w:r>
        <w:t xml:space="preserve">(Harris et al. 2020)</w:t>
      </w:r>
      <w:r>
        <w:t xml:space="preserve"> </w:t>
      </w:r>
      <w:r>
        <w:t xml:space="preserve">and SciPy </w:t>
      </w:r>
      <w:r>
        <w:t xml:space="preserve">(Virtanen et al. 2020)</w:t>
      </w:r>
      <w:r>
        <w:t xml:space="preserve">, with internal</w:t>
      </w:r>
      <w:r>
        <w:t xml:space="preserve"> </w:t>
      </w:r>
      <w:r>
        <w:t xml:space="preserve">k-means++ </w:t>
      </w:r>
      <w:r>
        <w:t xml:space="preserve">(Arthur and Vassilvitskii 2007)</w:t>
      </w:r>
      <w:r>
        <w:t xml:space="preserve"> </w:t>
      </w:r>
      <w:r>
        <w:t xml:space="preserve">and correlation-distance hierarchical</w:t>
      </w:r>
      <w:r>
        <w:t xml:space="preserve"> </w:t>
      </w:r>
      <w:r>
        <w:t xml:space="preserve">seeders, behind one swappable-metric interface that also exposes standard</w:t>
      </w:r>
      <w:r>
        <w:t xml:space="preserve"> </w:t>
      </w:r>
      <w:r>
        <w:t xml:space="preserve">geometric indices and a multi-objective (NSGA-II </w:t>
      </w:r>
      <w:r>
        <w:t xml:space="preserve">(Deb et al. 2002)</w:t>
      </w:r>
      <w:r>
        <w:t xml:space="preserve">) mode. We</w:t>
      </w:r>
      <w:r>
        <w:t xml:space="preserve"> </w:t>
      </w:r>
      <w:r>
        <w:t xml:space="preserve">evaluate GCM on synthetic data across a noise sweep with replication, on the</w:t>
      </w:r>
      <w:r>
        <w:t xml:space="preserve"> </w:t>
      </w:r>
      <w:r>
        <w:t xml:space="preserve">classic Iris benchmark </w:t>
      </w:r>
      <w:r>
        <w:t xml:space="preserve">(Fisher 1936)</w:t>
      </w:r>
      <w:r>
        <w:t xml:space="preserve">, and on a breast-cancer RNA-seq dataset.</w:t>
      </w:r>
    </w:p>
    <w:bookmarkEnd w:id="22"/>
    <w:bookmarkStart w:id="35" w:name="materials-and-methods"/>
    <w:p>
      <w:pPr>
        <w:pStyle w:val="Heading1"/>
      </w:pPr>
      <w:r>
        <w:t xml:space="preserve">Materials and methods</w:t>
      </w:r>
    </w:p>
    <w:bookmarkStart w:id="23" w:name="overview-and-problem-statement"/>
    <w:p>
      <w:pPr>
        <w:pStyle w:val="Heading2"/>
      </w:pPr>
      <w:r>
        <w:t xml:space="preserve">Overview and problem statement</w:t>
      </w:r>
    </w:p>
    <w:p>
      <w:pPr>
        <w:pStyle w:val="FirstParagraph"/>
      </w:pPr>
      <w:r>
        <w:t xml:space="preserve">GCM clusters</w:t>
      </w:r>
      <w:r>
        <w:t xml:space="preserve"> </w:t>
      </w:r>
      <m:oMath>
        <m:r>
          <m:t>n</m:t>
        </m:r>
      </m:oMath>
      <w:r>
        <w:t xml:space="preserve"> </w:t>
      </w:r>
      <w:r>
        <w:rPr>
          <w:iCs/>
          <w:i/>
        </w:rPr>
        <w:t xml:space="preserve">elements</w:t>
      </w:r>
      <w:r>
        <w:t xml:space="preserve"> </w:t>
      </w:r>
      <w:r>
        <w:t xml:space="preserve">(the rows of a data matrix</w:t>
      </w:r>
      <w:r>
        <w:t xml:space="preserve"> </w:t>
      </w:r>
      <m:oMath>
        <m:r>
          <m:rPr>
            <m:sty m:val="b"/>
          </m:rPr>
          <m:t>X</m:t>
        </m:r>
        <m:r>
          <m:rPr>
            <m:sty m:val="p"/>
          </m:rPr>
          <m:t>∈</m:t>
        </m:r>
        <m:sSup>
          <m:e>
            <m:r>
              <m:rPr>
                <m:sty m:val="p"/>
                <m:scr m:val="double-struck"/>
              </m:rPr>
              <m:t>R</m:t>
            </m:r>
          </m:e>
          <m:sup>
            <m:r>
              <m:t>n</m:t>
            </m:r>
            <m:r>
              <m:rPr>
                <m:sty m:val="p"/>
              </m:rPr>
              <m:t>×</m:t>
            </m:r>
            <m:r>
              <m:t>d</m:t>
            </m:r>
          </m:sup>
        </m:sSup>
      </m:oMath>
      <w:r>
        <w:t xml:space="preserve">; in co-expression analysis,</w:t>
      </w:r>
      <w:r>
        <w:t xml:space="preserve"> </w:t>
      </w:r>
      <m:oMath>
        <m:r>
          <m:t>n</m:t>
        </m:r>
      </m:oMath>
      <w:r>
        <w:t xml:space="preserve"> </w:t>
      </w:r>
      <w:r>
        <w:t xml:space="preserve">genes</w:t>
      </w:r>
      <w:r>
        <w:t xml:space="preserve"> </w:t>
      </w:r>
      <w:r>
        <w:t xml:space="preserve">measured across</w:t>
      </w:r>
      <w:r>
        <w:t xml:space="preserve"> </w:t>
      </w:r>
      <m:oMath>
        <m:r>
          <m:t>d</m:t>
        </m:r>
      </m:oMath>
      <w:r>
        <w:t xml:space="preserve"> </w:t>
      </w:r>
      <w:r>
        <w:t xml:space="preserve">samples) by searching the space of partitions for one that</w:t>
      </w:r>
      <w:r>
        <w:t xml:space="preserve"> </w:t>
      </w:r>
      <w:r>
        <w:t xml:space="preserve">optimizes a user-chosen validity metric. A partition is represented as an</w:t>
      </w:r>
      <w:r>
        <w:t xml:space="preserve"> </w:t>
      </w:r>
      <w:r>
        <w:t xml:space="preserve">integer label vector</w:t>
      </w:r>
      <w:r>
        <w:t xml:space="preserve"> </w:t>
      </w:r>
      <m:oMath>
        <m:r>
          <m:rPr>
            <m:sty m:val="b"/>
          </m:rPr>
          <m:t>ℓ</m:t>
        </m:r>
        <m:r>
          <m:rPr>
            <m:sty m:val="p"/>
          </m:rPr>
          <m:t>∈</m:t>
        </m:r>
        <m:r>
          <m:rPr>
            <m:sty m:val="p"/>
          </m:rPr>
          <m:t>{</m:t>
        </m:r>
        <m:r>
          <m:t>0</m:t>
        </m:r>
        <m:r>
          <m:rPr>
            <m:sty m:val="p"/>
          </m:rPr>
          <m:t>,</m:t>
        </m:r>
        <m:r>
          <m:t>1</m:t>
        </m:r>
        <m:r>
          <m:rPr>
            <m:sty m:val="p"/>
          </m:rPr>
          <m:t>,</m:t>
        </m:r>
        <m:r>
          <m:rPr>
            <m:sty m:val="p"/>
          </m:rPr>
          <m:t>…</m:t>
        </m:r>
        <m:r>
          <m:rPr>
            <m:sty m:val="p"/>
          </m:rPr>
          <m:t>,</m:t>
        </m:r>
        <m:r>
          <m:t>K</m:t>
        </m:r>
        <m:sSup>
          <m:e>
            <m:r>
              <m:rPr>
                <m:sty m:val="p"/>
              </m:rPr>
              <m:t>}</m:t>
            </m:r>
          </m:e>
          <m:sup>
            <m:r>
              <m:t>n</m:t>
            </m:r>
          </m:sup>
        </m:sSup>
      </m:oMath>
      <w:r>
        <w:t xml:space="preserve">, where</w:t>
      </w:r>
      <w:r>
        <w:t xml:space="preserve"> </w:t>
      </w:r>
      <m:oMath>
        <m:sSub>
          <m:e>
            <m:r>
              <m:rPr>
                <m:sty m:val="p"/>
              </m:rPr>
              <m:t>ℓ</m:t>
            </m:r>
          </m:e>
          <m:sub>
            <m:r>
              <m:t>i</m:t>
            </m:r>
          </m:sub>
        </m:sSub>
        <m:r>
          <m:rPr>
            <m:sty m:val="p"/>
          </m:rPr>
          <m:t>=</m:t>
        </m:r>
        <m:r>
          <m:t>c</m:t>
        </m:r>
      </m:oMath>
      <w:r>
        <w:t xml:space="preserve"> </w:t>
      </w:r>
      <w:r>
        <w:t xml:space="preserve">assigns element</w:t>
      </w:r>
      <w:r>
        <w:t xml:space="preserve"> </w:t>
      </w:r>
      <m:oMath>
        <m:r>
          <m:t>i</m:t>
        </m:r>
      </m:oMath>
      <w:r>
        <w:t xml:space="preserve"> </w:t>
      </w:r>
      <w:r>
        <w:t xml:space="preserve">to cluster</w:t>
      </w:r>
      <w:r>
        <w:t xml:space="preserve"> </w:t>
      </w:r>
      <m:oMath>
        <m:r>
          <m:t>c</m:t>
        </m:r>
      </m:oMath>
      <w:r>
        <w:t xml:space="preserve"> </w:t>
      </w:r>
      <w:r>
        <w:t xml:space="preserve">and the optional label</w:t>
      </w:r>
      <w:r>
        <w:t xml:space="preserve"> </w:t>
      </w:r>
      <m:oMath>
        <m:r>
          <m:t>0</m:t>
        </m:r>
      </m:oMath>
      <w:r>
        <w:t xml:space="preserve"> </w:t>
      </w:r>
      <w:r>
        <w:t xml:space="preserve">marks</w:t>
      </w:r>
      <w:r>
        <w:t xml:space="preserve"> </w:t>
      </w:r>
      <w:r>
        <w:t xml:space="preserve">an element as unassigned. The user fixes an upper bound</w:t>
      </w:r>
      <w:r>
        <w:t xml:space="preserve"> </w:t>
      </w:r>
      <m:oMath>
        <m:sSub>
          <m:e>
            <m:r>
              <m:t>g</m:t>
            </m:r>
          </m:e>
          <m:sub>
            <m:r>
              <m:rPr>
                <m:sty m:val="p"/>
              </m:rPr>
              <m:t>max</m:t>
            </m:r>
          </m:sub>
        </m:sSub>
      </m:oMath>
      <w:r>
        <w:t xml:space="preserve"> </w:t>
      </w:r>
      <w:r>
        <w:t xml:space="preserve">on the number</w:t>
      </w:r>
      <w:r>
        <w:t xml:space="preserve"> </w:t>
      </w:r>
      <w:r>
        <w:t xml:space="preserve">of clusters. Each candidate partition</w:t>
      </w:r>
      <w:r>
        <w:t xml:space="preserve"> </w:t>
      </w:r>
      <m:oMath>
        <m:r>
          <m:rPr>
            <m:sty m:val="b"/>
          </m:rPr>
          <m:t>ℓ</m:t>
        </m:r>
      </m:oMath>
      <w:r>
        <w:t xml:space="preserve"> </w:t>
      </w:r>
      <w:r>
        <w:t xml:space="preserve">is scored by one or</w:t>
      </w:r>
      <w:r>
        <w:t xml:space="preserve"> </w:t>
      </w:r>
      <w:r>
        <w:t xml:space="preserve">more metric functions</w:t>
      </w:r>
      <w:r>
        <w:t xml:space="preserve"> </w:t>
      </w:r>
      <m:oMath>
        <m:r>
          <m:t>m</m:t>
        </m:r>
        <m:d>
          <m:dPr>
            <m:begChr m:val="("/>
            <m:endChr m:val=")"/>
            <m:sepChr m:val=""/>
            <m:grow/>
          </m:dPr>
          <m:e>
            <m:r>
              <m:rPr>
                <m:sty m:val="b"/>
              </m:rPr>
              <m:t>ℓ</m:t>
            </m:r>
          </m:e>
        </m:d>
        <m:r>
          <m:rPr>
            <m:sty m:val="p"/>
          </m:rPr>
          <m:t>∈</m:t>
        </m:r>
        <m:r>
          <m:rPr>
            <m:sty m:val="p"/>
            <m:scr m:val="double-struck"/>
          </m:rPr>
          <m:t>R</m:t>
        </m:r>
      </m:oMath>
      <w:r>
        <w:t xml:space="preserve">; the GA evolves a</w:t>
      </w:r>
      <w:r>
        <w:t xml:space="preserve"> </w:t>
      </w:r>
      <w:r>
        <w:t xml:space="preserve">population of partitions to optimize these scores in their natural direction</w:t>
      </w:r>
      <w:r>
        <w:t xml:space="preserve"> </w:t>
      </w:r>
      <w:r>
        <w:t xml:space="preserve">(maximize or minimize).</w:t>
      </w:r>
    </w:p>
    <w:bookmarkEnd w:id="23"/>
    <w:bookmarkStart w:id="29" w:name="performance-target-metrics"/>
    <w:p>
      <w:pPr>
        <w:pStyle w:val="Heading2"/>
      </w:pPr>
      <w:r>
        <w:t xml:space="preserve">Performance-target metrics</w:t>
      </w:r>
    </w:p>
    <w:p>
      <w:pPr>
        <w:pStyle w:val="FirstParagraph"/>
      </w:pPr>
      <w:r>
        <w:t xml:space="preserve">GCM treats every metric as an interchangeable</w:t>
      </w:r>
      <w:r>
        <w:t xml:space="preserve"> </w:t>
      </w:r>
      <w:r>
        <w:t xml:space="preserve">“</w:t>
      </w:r>
      <w:r>
        <w:t xml:space="preserve">performance target</w:t>
      </w:r>
      <w:r>
        <w:t xml:space="preserve">”</w:t>
      </w:r>
      <w:r>
        <w:t xml:space="preserve">.</w:t>
      </w:r>
      <w:r>
        <w:t xml:space="preserve"> </w:t>
      </w:r>
      <w:r>
        <w:t xml:space="preserve">Table </w:t>
      </w:r>
      <w:hyperlink w:anchor="tab:metrics">
        <w:r>
          <w:rPr>
            <w:rStyle w:val="Hyperlink"/>
          </w:rPr>
          <w:t xml:space="preserve">1</w:t>
        </w:r>
      </w:hyperlink>
      <w:r>
        <w:t xml:space="preserve"> </w:t>
      </w:r>
      <w:r>
        <w:t xml:space="preserve">lists the built-in targets, the input each consumes, and</w:t>
      </w:r>
      <w:r>
        <w:t xml:space="preserve"> </w:t>
      </w:r>
      <w:r>
        <w:t xml:space="preserve">its optimization direction. They fall into two families: correlation-based</w:t>
      </w:r>
      <w:r>
        <w:t xml:space="preserve"> </w:t>
      </w:r>
      <w:r>
        <w:t xml:space="preserve">objectives designed for modular data, and standard geometric/probabilistic</w:t>
      </w:r>
      <w:r>
        <w:t xml:space="preserve"> </w:t>
      </w:r>
      <w:r>
        <w:t xml:space="preserve">indices.</w:t>
      </w:r>
    </w:p>
    <w:bookmarkStart w:id="24" w:name="Xbe8bfcf3ad7f7b15b660a4e1b8595b3f77d0bbf"/>
    <w:p>
      <w:pPr>
        <w:pStyle w:val="Heading4"/>
      </w:pPr>
      <w:r>
        <w:t xml:space="preserve">A generative model for correlation modules.</w:t>
      </w:r>
    </w:p>
    <w:p>
      <w:pPr>
        <w:pStyle w:val="FirstParagraph"/>
      </w:pPr>
      <w:r>
        <w:t xml:space="preserve">The correlation objective is the maximum log-likelihood of an explicit</w:t>
      </w:r>
      <w:r>
        <w:t xml:space="preserve"> </w:t>
      </w:r>
      <w:r>
        <w:t xml:space="preserve">generative model, which we state here and derive in full in</w:t>
      </w:r>
      <w:r>
        <w:t xml:space="preserve"> </w:t>
      </w:r>
      <w:r>
        <w:t xml:space="preserve">. Let the data matrix</w:t>
      </w:r>
      <w:r>
        <w:t xml:space="preserve"> </w:t>
      </w:r>
      <m:oMath>
        <m:r>
          <m:rPr>
            <m:sty m:val="b"/>
          </m:rPr>
          <m:t>X</m:t>
        </m:r>
        <m:r>
          <m:rPr>
            <m:sty m:val="p"/>
          </m:rPr>
          <m:t>∈</m:t>
        </m:r>
        <m:sSup>
          <m:e>
            <m:r>
              <m:rPr>
                <m:sty m:val="p"/>
                <m:scr m:val="double-struck"/>
              </m:rPr>
              <m:t>R</m:t>
            </m:r>
          </m:e>
          <m:sup>
            <m:r>
              <m:t>n</m:t>
            </m:r>
            <m:r>
              <m:rPr>
                <m:sty m:val="p"/>
              </m:rPr>
              <m:t>×</m:t>
            </m:r>
            <m:r>
              <m:t>d</m:t>
            </m:r>
          </m:sup>
        </m:sSup>
      </m:oMath>
      <w:r>
        <w:t xml:space="preserve"> </w:t>
      </w:r>
      <w:r>
        <w:t xml:space="preserve">hold</w:t>
      </w:r>
      <w:r>
        <w:t xml:space="preserve"> </w:t>
      </w:r>
      <m:oMath>
        <m:r>
          <m:t>n</m:t>
        </m:r>
      </m:oMath>
      <w:r>
        <w:t xml:space="preserve"> </w:t>
      </w:r>
      <w:r>
        <w:t xml:space="preserve">genes measured over</w:t>
      </w:r>
      <w:r>
        <w:t xml:space="preserve"> </w:t>
      </w:r>
      <m:oMath>
        <m:r>
          <m:t>d</m:t>
        </m:r>
      </m:oMath>
      <w:r>
        <w:t xml:space="preserve"> </w:t>
      </w:r>
      <w:r>
        <w:t xml:space="preserve">samples, row-standardized. We model each</w:t>
      </w:r>
      <w:r>
        <w:t xml:space="preserve"> </w:t>
      </w:r>
      <w:r>
        <w:rPr>
          <w:iCs/>
          <w:i/>
        </w:rPr>
        <w:t xml:space="preserve">sample</w:t>
      </w:r>
      <w:r>
        <w:t xml:space="preserve"> </w:t>
      </w:r>
      <w:r>
        <w:t xml:space="preserve">(column) as an independent draw from a multivariate Gaussian over</w:t>
      </w:r>
      <w:r>
        <w:t xml:space="preserve"> </w:t>
      </w:r>
      <w:r>
        <w:t xml:space="preserve">genes,</w:t>
      </w:r>
      <w:r>
        <w:t xml:space="preserve"> </w:t>
      </w:r>
      <m:oMath>
        <m:r>
          <m:t>N</m:t>
        </m:r>
        <m:d>
          <m:dPr>
            <m:begChr m:val="("/>
            <m:endChr m:val=")"/>
            <m:sepChr m:val=""/>
            <m:grow/>
          </m:dPr>
          <m:e>
            <m:r>
              <m:rPr>
                <m:sty m:val="b"/>
              </m:rPr>
              <m:t>0</m:t>
            </m:r>
            <m:r>
              <m:rPr>
                <m:sty m:val="p"/>
              </m:rPr>
              <m:t>,</m:t>
            </m:r>
            <m:r>
              <m:t>Σ</m:t>
            </m:r>
          </m:e>
        </m:d>
      </m:oMath>
      <w:r>
        <w:t xml:space="preserve">, whose correlation matrix</w:t>
      </w:r>
      <w:r>
        <w:t xml:space="preserve"> </w:t>
      </w:r>
      <m:oMath>
        <m:r>
          <m:t>Σ</m:t>
        </m:r>
      </m:oMath>
      <w:r>
        <w:t xml:space="preserve"> </w:t>
      </w:r>
      <w:r>
        <w:t xml:space="preserve">is</w:t>
      </w:r>
      <w:r>
        <w:t xml:space="preserve"> </w:t>
      </w:r>
      <w:r>
        <w:rPr>
          <w:iCs/>
          <w:i/>
        </w:rPr>
        <w:t xml:space="preserve">block-diagonal</w:t>
      </w:r>
      <w:r>
        <w:t xml:space="preserve"> </w:t>
      </w:r>
      <w:r>
        <w:t xml:space="preserve">by the partition</w:t>
      </w:r>
      <w:r>
        <w:t xml:space="preserve"> </w:t>
      </w:r>
      <m:oMath>
        <m:r>
          <m:rPr>
            <m:sty m:val="b"/>
          </m:rPr>
          <m:t>ℓ</m:t>
        </m:r>
      </m:oMath>
      <w:r>
        <w:t xml:space="preserve">: genes in the same</w:t>
      </w:r>
      <w:r>
        <w:t xml:space="preserve"> </w:t>
      </w:r>
      <w:r>
        <w:t xml:space="preserve">module are correlated, genes in different modules independent. Within a module</w:t>
      </w:r>
      <w:r>
        <w:t xml:space="preserve"> </w:t>
      </w:r>
      <m:oMath>
        <m:r>
          <m:t>s</m:t>
        </m:r>
      </m:oMath>
      <w:r>
        <w:t xml:space="preserve"> </w:t>
      </w:r>
      <w:r>
        <w:t xml:space="preserve">we adopt the canonical single-regulator (one-factor) structure with</w:t>
      </w:r>
      <w:r>
        <w:t xml:space="preserve"> </w:t>
      </w:r>
      <w:r>
        <w:t xml:space="preserve">equal-magnitude loadings of arbitrary sign,</w:t>
      </w:r>
      <w:r>
        <w:t xml:space="preserve"> </w:t>
      </w:r>
      <m:oMath>
        <m:sSub>
          <m:e>
            <m:r>
              <m:t>x</m:t>
            </m:r>
          </m:e>
          <m:sub>
            <m:r>
              <m:t>g</m:t>
            </m:r>
          </m:sub>
        </m:sSub>
        <m:r>
          <m:rPr>
            <m:sty m:val="p"/>
          </m:rPr>
          <m:t>=</m:t>
        </m:r>
        <m:sSub>
          <m:e>
            <m:r>
              <m:t>σ</m:t>
            </m:r>
          </m:e>
          <m:sub>
            <m:r>
              <m:t>g</m:t>
            </m:r>
          </m:sub>
        </m:sSub>
        <m:sSub>
          <m:e>
            <m:r>
              <m:t>f</m:t>
            </m:r>
          </m:e>
          <m:sub>
            <m:r>
              <m:t>s</m:t>
            </m:r>
          </m:sub>
        </m:sSub>
        <m:r>
          <m:rPr>
            <m:sty m:val="p"/>
          </m:rPr>
          <m:t>+</m:t>
        </m:r>
        <m:sSub>
          <m:e>
            <m:r>
              <m:t>ε</m:t>
            </m:r>
          </m:e>
          <m:sub>
            <m:r>
              <m:t>g</m:t>
            </m:r>
          </m:sub>
        </m:sSub>
      </m:oMath>
      <w:r>
        <w:t xml:space="preserve"> </w:t>
      </w:r>
      <w:r>
        <w:t xml:space="preserve">with</w:t>
      </w:r>
      <w:r>
        <w:t xml:space="preserve"> </w:t>
      </w:r>
      <m:oMath>
        <m:sSub>
          <m:e>
            <m:r>
              <m:t>σ</m:t>
            </m:r>
          </m:e>
          <m:sub>
            <m:r>
              <m:t>g</m:t>
            </m:r>
          </m:sub>
        </m:sSub>
        <m:r>
          <m:rPr>
            <m:sty m:val="p"/>
          </m:rPr>
          <m:t>∈</m:t>
        </m:r>
        <m:r>
          <m:rPr>
            <m:sty m:val="p"/>
          </m:rPr>
          <m:t>{</m:t>
        </m:r>
        <m:r>
          <m:rPr>
            <m:sty m:val="p"/>
          </m:rPr>
          <m:t>±</m:t>
        </m:r>
        <m:sSub>
          <m:e>
            <m:r>
              <m:t>λ</m:t>
            </m:r>
          </m:e>
          <m:sub>
            <m:r>
              <m:t>s</m:t>
            </m:r>
          </m:sub>
        </m:sSub>
        <m:r>
          <m:rPr>
            <m:sty m:val="p"/>
          </m:rPr>
          <m:t>}</m:t>
        </m:r>
      </m:oMath>
      <w:r>
        <w:t xml:space="preserve">, so that any two genes in the module share</w:t>
      </w:r>
      <w:r>
        <w:t xml:space="preserve"> </w:t>
      </w:r>
      <m:oMath>
        <m:r>
          <m:rPr>
            <m:sty m:val="p"/>
          </m:rPr>
          <m:t>|</m:t>
        </m:r>
        <m:r>
          <m:rPr>
            <m:sty m:val="p"/>
          </m:rPr>
          <m:t>c</m:t>
        </m:r>
        <m:r>
          <m:rPr>
            <m:sty m:val="p"/>
          </m:rPr>
          <m:t>o</m:t>
        </m:r>
        <m:r>
          <m:rPr>
            <m:sty m:val="p"/>
          </m:rPr>
          <m:t>r</m:t>
        </m:r>
        <m:r>
          <m:rPr>
            <m:sty m:val="p"/>
          </m:rPr>
          <m:t>r</m:t>
        </m:r>
        <m:r>
          <m:rPr>
            <m:sty m:val="p"/>
          </m:rPr>
          <m:t>|</m:t>
        </m:r>
        <m:r>
          <m:rPr>
            <m:sty m:val="p"/>
          </m:rPr>
          <m:t>=</m:t>
        </m:r>
        <m:sSub>
          <m:e>
            <m:r>
              <m:t>ρ</m:t>
            </m:r>
          </m:e>
          <m:sub>
            <m:r>
              <m:t>s</m:t>
            </m:r>
          </m:sub>
        </m:sSub>
      </m:oMath>
      <w:r>
        <w:t xml:space="preserve">. This is exactly the core assumption of a</w:t>
      </w:r>
      <w:r>
        <w:t xml:space="preserve"> </w:t>
      </w:r>
      <w:r>
        <w:t xml:space="preserve">co-expression module (one regulator, up- or down-regulating its targets).</w:t>
      </w:r>
    </w:p>
    <w:bookmarkEnd w:id="24"/>
    <w:bookmarkStart w:id="25" w:name="Xae43f6d89abc087f7edbf87142c57c07afa6802"/>
    <w:p>
      <w:pPr>
        <w:pStyle w:val="Heading4"/>
      </w:pPr>
      <w:r>
        <w:t xml:space="preserve">The likelihood reduces to the project’s objective.</w:t>
      </w:r>
    </w:p>
    <w:p>
      <w:pPr>
        <w:pStyle w:val="FirstParagraph"/>
      </w:pPr>
      <w:r>
        <w:t xml:space="preserve">Let</w:t>
      </w:r>
      <w:r>
        <w:t xml:space="preserve"> </w:t>
      </w:r>
      <m:oMath>
        <m:r>
          <m:rPr>
            <m:sty m:val="b"/>
          </m:rPr>
          <m:t>R</m:t>
        </m:r>
      </m:oMath>
      <w:r>
        <w:t xml:space="preserve"> </w:t>
      </w:r>
      <w:r>
        <w:t xml:space="preserve">be the Pearson correlation matrix between genes and, for module</w:t>
      </w:r>
      <w:r>
        <w:t xml:space="preserve"> </w:t>
      </w:r>
      <m:oMath>
        <m:r>
          <m:t>s</m:t>
        </m:r>
      </m:oMath>
      <w:r>
        <w:t xml:space="preserve"> </w:t>
      </w:r>
      <w:r>
        <w:t xml:space="preserve">of size</w:t>
      </w:r>
      <w:r>
        <w:t xml:space="preserve"> </w:t>
      </w:r>
      <m:oMath>
        <m:sSub>
          <m:e>
            <m:r>
              <m:t>n</m:t>
            </m:r>
          </m:e>
          <m:sub>
            <m:r>
              <m:t>s</m:t>
            </m:r>
          </m:sub>
        </m:sSub>
      </m:oMath>
      <w:r>
        <w:t xml:space="preserve">, let</w:t>
      </w:r>
    </w:p>
    <w:p>
      <w:pPr>
        <w:pStyle w:val="BodyText"/>
      </w:pPr>
      <m:oMathPara>
        <m:oMathParaPr>
          <m:jc m:val="center"/>
        </m:oMathParaPr>
        <m:oMath>
          <m:sSub>
            <m:e>
              <m:r>
                <m:t>C</m:t>
              </m:r>
            </m:e>
            <m:sub>
              <m:r>
                <m:t>s</m:t>
              </m:r>
            </m:sub>
          </m:sSub>
          <m:r>
            <m:rPr>
              <m:sty m:val="p"/>
            </m:rPr>
            <m:t>=</m:t>
          </m:r>
          <m:nary>
            <m:naryPr>
              <m:chr m:val="∑"/>
              <m:limLoc m:val="undOvr"/>
              <m:subHide m:val="off"/>
              <m:supHide m:val="on"/>
            </m:naryPr>
            <m:sub>
              <m:r>
                <m:t>i</m:t>
              </m:r>
              <m:r>
                <m:rPr>
                  <m:sty m:val="p"/>
                </m:rPr>
                <m:t>∈</m:t>
              </m:r>
              <m:r>
                <m:t>s</m:t>
              </m:r>
            </m:sub>
            <m:sup>
              <m:r>
                <m:t>​</m:t>
              </m:r>
            </m:sup>
            <m:e>
              <m:nary>
                <m:naryPr>
                  <m:chr m:val="∑"/>
                  <m:limLoc m:val="undOvr"/>
                  <m:subHide m:val="off"/>
                  <m:supHide m:val="on"/>
                </m:naryPr>
                <m:sub>
                  <m:r>
                    <m:t>j</m:t>
                  </m:r>
                  <m:r>
                    <m:rPr>
                      <m:sty m:val="p"/>
                    </m:rPr>
                    <m:t>∈</m:t>
                  </m:r>
                  <m:r>
                    <m:t>s</m:t>
                  </m:r>
                </m:sub>
                <m:sup>
                  <m:r>
                    <m:t>​</m:t>
                  </m:r>
                </m:sup>
                <m:e>
                  <m:r>
                    <m:rPr>
                      <m:sty m:val="p"/>
                    </m:rPr>
                    <m:t>|</m:t>
                  </m:r>
                </m:e>
              </m:nary>
            </m:e>
          </m:nary>
          <m:sSub>
            <m:e>
              <m:r>
                <m:t>R</m:t>
              </m:r>
            </m:e>
            <m:sub>
              <m:r>
                <m:t>i</m:t>
              </m:r>
              <m:r>
                <m:t>j</m:t>
              </m:r>
            </m:sub>
          </m:sSub>
          <m:r>
            <m:rPr>
              <m:sty m:val="p"/>
            </m:rPr>
            <m:t>|</m:t>
          </m:r>
          <m:r>
            <m:rPr>
              <m:sty m:val="p"/>
            </m:rPr>
            <m:t>∈</m:t>
          </m:r>
          <m:d>
            <m:dPr>
              <m:begChr m:val="["/>
              <m:endChr m:val="]"/>
              <m:sepChr m:val=""/>
              <m:grow/>
            </m:dPr>
            <m:e>
              <m:r>
                <m:t> </m:t>
              </m:r>
              <m:sSub>
                <m:e>
                  <m:r>
                    <m:t>n</m:t>
                  </m:r>
                </m:e>
                <m:sub>
                  <m:r>
                    <m:t>s</m:t>
                  </m:r>
                </m:sub>
              </m:sSub>
              <m:r>
                <m:rPr>
                  <m:sty m:val="p"/>
                </m:rPr>
                <m:t>,</m:t>
              </m:r>
              <m:r>
                <m:t> </m:t>
              </m:r>
              <m:sSubSup>
                <m:e>
                  <m:r>
                    <m:t>n</m:t>
                  </m:r>
                </m:e>
                <m:sub>
                  <m:r>
                    <m:t>s</m:t>
                  </m:r>
                </m:sub>
                <m:sup>
                  <m:r>
                    <m:t>2</m:t>
                  </m:r>
                </m:sup>
              </m:sSubSup>
              <m:r>
                <m:t> </m:t>
              </m:r>
            </m:e>
          </m:d>
        </m:oMath>
      </m:oMathPara>
    </w:p>
    <w:p>
      <w:pPr>
        <w:pStyle w:val="FirstParagraph"/>
      </w:pPr>
      <w:r>
        <w:t xml:space="preserve">(the unit diagonal is included). As shown in , the</w:t>
      </w:r>
      <w:r>
        <w:t xml:space="preserve"> </w:t>
      </w:r>
      <w:r>
        <w:t xml:space="preserve">maximum-likelihood common coherence of a module is its mean absolute</w:t>
      </w:r>
      <w:r>
        <w:t xml:space="preserve"> </w:t>
      </w:r>
      <w:r>
        <w:t xml:space="preserve">off-diagonal correlation,</w:t>
      </w:r>
      <w:r>
        <w:t xml:space="preserve"> </w:t>
      </w:r>
      <m:oMath>
        <m:sSub>
          <m:e>
            <m:acc>
              <m:accPr>
                <m:chr m:val="̂"/>
              </m:accPr>
              <m:e>
                <m:r>
                  <m:t>ρ</m:t>
                </m:r>
              </m:e>
            </m:acc>
          </m:e>
          <m:sub>
            <m:r>
              <m:t>s</m:t>
            </m:r>
          </m:sub>
        </m:sSub>
        <m:r>
          <m:rPr>
            <m:sty m:val="p"/>
          </m:rPr>
          <m:t>=</m:t>
        </m:r>
        <m:d>
          <m:dPr>
            <m:begChr m:val="("/>
            <m:endChr m:val=")"/>
            <m:sepChr m:val=""/>
            <m:grow/>
          </m:dPr>
          <m:e>
            <m:sSub>
              <m:e>
                <m:r>
                  <m:t>C</m:t>
                </m:r>
              </m:e>
              <m:sub>
                <m:r>
                  <m:t>s</m:t>
                </m:r>
              </m:sub>
            </m:sSub>
            <m:r>
              <m:rPr>
                <m:sty m:val="p"/>
              </m:rPr>
              <m:t>−</m:t>
            </m:r>
            <m:sSub>
              <m:e>
                <m:r>
                  <m:t>n</m:t>
                </m:r>
              </m:e>
              <m:sub>
                <m:r>
                  <m:t>s</m:t>
                </m:r>
              </m:sub>
            </m:sSub>
          </m:e>
        </m:d>
        <m:r>
          <m:rPr>
            <m:sty m:val="p"/>
          </m:rPr>
          <m:t>/</m:t>
        </m:r>
        <m:d>
          <m:dPr>
            <m:begChr m:val="("/>
            <m:endChr m:val=")"/>
            <m:sepChr m:val=""/>
            <m:grow/>
          </m:dPr>
          <m:e>
            <m:sSubSup>
              <m:e>
                <m:r>
                  <m:t>n</m:t>
                </m:r>
              </m:e>
              <m:sub>
                <m:r>
                  <m:t>s</m:t>
                </m:r>
              </m:sub>
              <m:sup>
                <m:r>
                  <m:t>2</m:t>
                </m:r>
              </m:sup>
            </m:sSubSup>
            <m:r>
              <m:rPr>
                <m:sty m:val="p"/>
              </m:rPr>
              <m:t>−</m:t>
            </m:r>
            <m:sSub>
              <m:e>
                <m:r>
                  <m:t>n</m:t>
                </m:r>
              </m:e>
              <m:sub>
                <m:r>
                  <m:t>s</m:t>
                </m:r>
              </m:sub>
            </m:sSub>
          </m:e>
        </m:d>
      </m:oMath>
      <w:r>
        <w:t xml:space="preserve">, and at that</w:t>
      </w:r>
      <w:r>
        <w:t xml:space="preserve"> </w:t>
      </w:r>
      <w:r>
        <w:t xml:space="preserve">estimate the trace term of the Gaussian log-likelihood collapses to the module</w:t>
      </w:r>
      <w:r>
        <w:t xml:space="preserve"> </w:t>
      </w:r>
      <w:r>
        <w:t xml:space="preserve">dimension. The profile log-likelihood of a partition is therefore, up to a</w:t>
      </w:r>
      <w:r>
        <w:t xml:space="preserve"> </w:t>
      </w:r>
      <w:r>
        <w:t xml:space="preserve">partition-independent constant,</w:t>
      </w:r>
    </w:p>
    <w:p>
      <w:pPr>
        <w:pStyle w:val="BodyText"/>
      </w:pPr>
      <m:oMathPara>
        <m:oMathParaPr>
          <m:jc m:val="center"/>
        </m:oMathParaPr>
        <m:oMath>
          <m:r>
            <m:rPr>
              <m:sty m:val="p"/>
            </m:rPr>
            <m:t>ℓ</m:t>
          </m:r>
          <m:d>
            <m:dPr>
              <m:begChr m:val="("/>
              <m:endChr m:val=")"/>
              <m:sepChr m:val=""/>
              <m:grow/>
            </m:dPr>
            <m:e>
              <m:r>
                <m:rPr>
                  <m:sty m:val="b"/>
                </m:rPr>
                <m:t>ℓ</m:t>
              </m:r>
            </m:e>
          </m:d>
          <m:r>
            <m:rPr>
              <m:sty m:val="p"/>
            </m:rPr>
            <m:t>=</m:t>
          </m:r>
          <m:r>
            <m:t>d</m:t>
          </m:r>
          <m:r>
            <m:t> </m:t>
          </m:r>
          <m:r>
            <m:rPr>
              <m:sty m:val="p"/>
              <m:scr m:val="script"/>
            </m:rPr>
            <m:t>L</m:t>
          </m:r>
          <m:d>
            <m:dPr>
              <m:begChr m:val="("/>
              <m:endChr m:val=")"/>
              <m:sepChr m:val=""/>
              <m:grow/>
            </m:dPr>
            <m:e>
              <m:r>
                <m:rPr>
                  <m:sty m:val="b"/>
                </m:rPr>
                <m:t>ℓ</m:t>
              </m:r>
            </m:e>
          </m:d>
          <m:r>
            <m:rPr>
              <m:sty m:val="p"/>
            </m:rPr>
            <m:t>,</m:t>
          </m:r>
          <m:r>
            <m:t>  </m:t>
          </m:r>
          <m:r>
            <m:rPr>
              <m:sty m:val="p"/>
              <m:scr m:val="script"/>
            </m:rPr>
            <m:t>L</m:t>
          </m:r>
          <m:d>
            <m:dPr>
              <m:begChr m:val="("/>
              <m:endChr m:val=")"/>
              <m:sepChr m:val=""/>
              <m:grow/>
            </m:dPr>
            <m:e>
              <m:r>
                <m:rPr>
                  <m:sty m:val="b"/>
                </m:rPr>
                <m:t>ℓ</m:t>
              </m:r>
            </m:e>
          </m:d>
          <m:r>
            <m:rPr>
              <m:sty m:val="p"/>
            </m:rPr>
            <m:t>=</m:t>
          </m:r>
          <m:f>
            <m:fPr>
              <m:type m:val="bar"/>
            </m:fPr>
            <m:num>
              <m:r>
                <m:t>1</m:t>
              </m:r>
            </m:num>
            <m:den>
              <m:r>
                <m:t>2</m:t>
              </m:r>
            </m:den>
          </m:f>
          <m:nary>
            <m:naryPr>
              <m:chr m:val="∑"/>
              <m:limLoc m:val="undOvr"/>
              <m:subHide m:val="off"/>
              <m:supHide m:val="on"/>
            </m:naryPr>
            <m:sub>
              <m:r>
                <m:t>s</m:t>
              </m:r>
              <m:r>
                <m:t> </m:t>
              </m:r>
              <m:r>
                <m:rPr>
                  <m:sty m:val="p"/>
                </m:rPr>
                <m:t>:</m:t>
              </m:r>
              <m:r>
                <m:t> </m:t>
              </m:r>
              <m:sSub>
                <m:e>
                  <m:r>
                    <m:t>n</m:t>
                  </m:r>
                </m:e>
                <m:sub>
                  <m:r>
                    <m:t>s</m:t>
                  </m:r>
                </m:sub>
              </m:sSub>
              <m:r>
                <m:rPr>
                  <m:sty m:val="p"/>
                </m:rPr>
                <m:t>&gt;</m:t>
              </m:r>
              <m:r>
                <m:t>1</m:t>
              </m:r>
            </m:sub>
            <m:sup>
              <m:r>
                <m:t>​</m:t>
              </m:r>
            </m:sup>
            <m:e>
              <m:d>
                <m:dPr>
                  <m:begChr m:val="["/>
                  <m:endChr m:val="]"/>
                  <m:sepChr m:val=""/>
                  <m:grow/>
                </m:dPr>
                <m:e>
                  <m:r>
                    <m:t> </m:t>
                  </m:r>
                  <m:r>
                    <m:rPr>
                      <m:sty m:val="p"/>
                    </m:rPr>
                    <m:t>log</m:t>
                  </m:r>
                  <m:r>
                    <m:t>​</m:t>
                  </m:r>
                  <m:f>
                    <m:fPr>
                      <m:type m:val="bar"/>
                    </m:fPr>
                    <m:num>
                      <m:sSub>
                        <m:e>
                          <m:r>
                            <m:t>n</m:t>
                          </m:r>
                        </m:e>
                        <m:sub>
                          <m:r>
                            <m:t>s</m:t>
                          </m:r>
                        </m:sub>
                      </m:sSub>
                    </m:num>
                    <m:den>
                      <m:sSub>
                        <m:e>
                          <m:r>
                            <m:t>C</m:t>
                          </m:r>
                        </m:e>
                        <m:sub>
                          <m:r>
                            <m:t>s</m:t>
                          </m:r>
                        </m:sub>
                      </m:sSub>
                    </m:den>
                  </m:f>
                  <m:r>
                    <m:rPr>
                      <m:sty m:val="p"/>
                    </m:rPr>
                    <m:t>+</m:t>
                  </m:r>
                  <m:d>
                    <m:dPr>
                      <m:begChr m:val="("/>
                      <m:endChr m:val=")"/>
                      <m:sepChr m:val=""/>
                      <m:grow/>
                    </m:dPr>
                    <m:e>
                      <m:sSub>
                        <m:e>
                          <m:r>
                            <m:t>n</m:t>
                          </m:r>
                        </m:e>
                        <m:sub>
                          <m:r>
                            <m:t>s</m:t>
                          </m:r>
                        </m:sub>
                      </m:sSub>
                      <m:r>
                        <m:rPr>
                          <m:sty m:val="p"/>
                        </m:rPr>
                        <m:t>−</m:t>
                      </m:r>
                      <m:r>
                        <m:t>1</m:t>
                      </m:r>
                    </m:e>
                  </m:d>
                  <m:r>
                    <m:t> </m:t>
                  </m:r>
                  <m:r>
                    <m:rPr>
                      <m:sty m:val="p"/>
                    </m:rPr>
                    <m:t>log</m:t>
                  </m:r>
                  <m:r>
                    <m:t>​</m:t>
                  </m:r>
                  <m:f>
                    <m:fPr>
                      <m:type m:val="bar"/>
                    </m:fPr>
                    <m:num>
                      <m:sSubSup>
                        <m:e>
                          <m:r>
                            <m:t>n</m:t>
                          </m:r>
                        </m:e>
                        <m:sub>
                          <m:r>
                            <m:t>s</m:t>
                          </m:r>
                        </m:sub>
                        <m:sup>
                          <m:r>
                            <m:t>2</m:t>
                          </m:r>
                        </m:sup>
                      </m:sSubSup>
                      <m:r>
                        <m:rPr>
                          <m:sty m:val="p"/>
                        </m:rPr>
                        <m:t>−</m:t>
                      </m:r>
                      <m:sSub>
                        <m:e>
                          <m:r>
                            <m:t>n</m:t>
                          </m:r>
                        </m:e>
                        <m:sub>
                          <m:r>
                            <m:t>s</m:t>
                          </m:r>
                        </m:sub>
                      </m:sSub>
                    </m:num>
                    <m:den>
                      <m:r>
                        <m:t> </m:t>
                      </m:r>
                      <m:sSubSup>
                        <m:e>
                          <m:r>
                            <m:t>n</m:t>
                          </m:r>
                        </m:e>
                        <m:sub>
                          <m:r>
                            <m:t>s</m:t>
                          </m:r>
                        </m:sub>
                        <m:sup>
                          <m:r>
                            <m:t>2</m:t>
                          </m:r>
                        </m:sup>
                      </m:sSubSup>
                      <m:r>
                        <m:rPr>
                          <m:sty m:val="p"/>
                        </m:rPr>
                        <m:t>−</m:t>
                      </m:r>
                      <m:sSub>
                        <m:e>
                          <m:r>
                            <m:t>C</m:t>
                          </m:r>
                        </m:e>
                        <m:sub>
                          <m:r>
                            <m:t>s</m:t>
                          </m:r>
                        </m:sub>
                      </m:sSub>
                      <m:r>
                        <m:t> </m:t>
                      </m:r>
                    </m:den>
                  </m:f>
                  <m:r>
                    <m:t> </m:t>
                  </m:r>
                </m:e>
              </m:d>
            </m:e>
          </m:nary>
          <m:r>
            <m:rPr>
              <m:sty m:val="p"/>
            </m:rPr>
            <m:t>,</m:t>
          </m:r>
        </m:oMath>
      </m:oMathPara>
    </w:p>
    <w:p>
      <w:pPr>
        <w:pStyle w:val="FirstParagraph"/>
      </w:pPr>
      <w:r>
        <w:t xml:space="preserve">where</w:t>
      </w:r>
      <w:r>
        <w:t xml:space="preserve"> </w:t>
      </w:r>
      <m:oMath>
        <m:r>
          <m:rPr>
            <m:sty m:val="p"/>
            <m:scr m:val="script"/>
          </m:rPr>
          <m:t>L</m:t>
        </m:r>
      </m:oMath>
      <w:r>
        <w:t xml:space="preserve"> </w:t>
      </w:r>
      <w:r>
        <w:t xml:space="preserve">is precisely</w:t>
      </w:r>
      <w:r>
        <w:t xml:space="preserve"> </w:t>
      </w:r>
      <m:oMath>
        <m:r>
          <m:rPr>
            <m:sty m:val="p"/>
          </m:rPr>
          <m:t>−</m:t>
        </m:r>
        <m:f>
          <m:fPr>
            <m:type m:val="lin"/>
          </m:fPr>
          <m:num>
            <m:r>
              <m:t>1</m:t>
            </m:r>
          </m:num>
          <m:den>
            <m:r>
              <m:t>2</m:t>
            </m:r>
          </m:den>
        </m:f>
        <m:nary>
          <m:naryPr>
            <m:chr m:val="∑"/>
            <m:limLoc m:val="undOvr"/>
            <m:subHide m:val="off"/>
            <m:supHide m:val="on"/>
          </m:naryPr>
          <m:sub>
            <m:r>
              <m:t>s</m:t>
            </m:r>
          </m:sub>
          <m:sup>
            <m:r>
              <m:t>​</m:t>
            </m:r>
          </m:sup>
          <m:e>
            <m:r>
              <m:rPr>
                <m:sty m:val="p"/>
              </m:rPr>
              <m:t>log</m:t>
            </m:r>
          </m:e>
        </m:nary>
        <m:r>
          <m:rPr>
            <m:sty m:val="p"/>
          </m:rPr>
          <m:t>det</m:t>
        </m:r>
        <m:sSub>
          <m:e>
            <m:r>
              <m:t>Σ</m:t>
            </m:r>
          </m:e>
          <m:sub>
            <m:r>
              <m:rPr>
                <m:sty m:val="p"/>
              </m:rPr>
              <m:t>C</m:t>
            </m:r>
            <m:r>
              <m:rPr>
                <m:sty m:val="p"/>
              </m:rPr>
              <m:t>S</m:t>
            </m:r>
          </m:sub>
        </m:sSub>
        <m:d>
          <m:dPr>
            <m:begChr m:val="("/>
            <m:endChr m:val=")"/>
            <m:sepChr m:val=""/>
            <m:grow/>
          </m:dPr>
          <m:e>
            <m:sSub>
              <m:e>
                <m:acc>
                  <m:accPr>
                    <m:chr m:val="̂"/>
                  </m:accPr>
                  <m:e>
                    <m:r>
                      <m:t>ρ</m:t>
                    </m:r>
                  </m:e>
                </m:acc>
              </m:e>
              <m:sub>
                <m:r>
                  <m:t>s</m:t>
                </m:r>
              </m:sub>
            </m:sSub>
          </m:e>
        </m:d>
      </m:oMath>
      <w:r>
        <w:t xml:space="preserve">,</w:t>
      </w:r>
      <w:r>
        <w:t xml:space="preserve"> </w:t>
      </w:r>
      <w:r>
        <w:t xml:space="preserve">the equicorrelation log-determinant. Maximizing</w:t>
      </w:r>
      <w:r>
        <w:t xml:space="preserve"> </w:t>
      </w:r>
      <m:oMath>
        <m:r>
          <m:rPr>
            <m:sty m:val="p"/>
            <m:scr m:val="script"/>
          </m:rPr>
          <m:t>L</m:t>
        </m:r>
      </m:oMath>
      <w:r>
        <w:t xml:space="preserve"> </w:t>
      </w:r>
      <w:r>
        <w:t xml:space="preserve">thus maximizes the</w:t>
      </w:r>
      <w:r>
        <w:t xml:space="preserve"> </w:t>
      </w:r>
      <w:r>
        <w:t xml:space="preserve">model likelihood. Each summand is monotone in module coherence: as</w:t>
      </w:r>
      <w:r>
        <w:t xml:space="preserve"> </w:t>
      </w:r>
      <m:oMath>
        <m:sSub>
          <m:e>
            <m:r>
              <m:t>C</m:t>
            </m:r>
          </m:e>
          <m:sub>
            <m:r>
              <m:t>s</m:t>
            </m:r>
          </m:sub>
        </m:sSub>
        <m:r>
          <m:rPr>
            <m:sty m:val="p"/>
          </m:rPr>
          <m:t>→</m:t>
        </m:r>
        <m:sSubSup>
          <m:e>
            <m:r>
              <m:t>n</m:t>
            </m:r>
          </m:e>
          <m:sub>
            <m:r>
              <m:t>s</m:t>
            </m:r>
          </m:sub>
          <m:sup>
            <m:r>
              <m:t>2</m:t>
            </m:r>
          </m:sup>
        </m:sSubSup>
      </m:oMath>
      <w:r>
        <w:t xml:space="preserve"> </w:t>
      </w:r>
      <w:r>
        <w:t xml:space="preserve">the cluster is perfectly correlated (best fit) and as</w:t>
      </w:r>
      <w:r>
        <w:t xml:space="preserve"> </w:t>
      </w:r>
      <m:oMath>
        <m:sSub>
          <m:e>
            <m:r>
              <m:t>C</m:t>
            </m:r>
          </m:e>
          <m:sub>
            <m:r>
              <m:t>s</m:t>
            </m:r>
          </m:sub>
        </m:sSub>
        <m:r>
          <m:rPr>
            <m:sty m:val="p"/>
          </m:rPr>
          <m:t>→</m:t>
        </m:r>
        <m:sSub>
          <m:e>
            <m:r>
              <m:t>n</m:t>
            </m:r>
          </m:e>
          <m:sub>
            <m:r>
              <m:t>s</m:t>
            </m:r>
          </m:sub>
        </m:sSub>
      </m:oMath>
      <w:r>
        <w:t xml:space="preserve"> </w:t>
      </w:r>
      <w:r>
        <w:t xml:space="preserve">it is incoherent (contributing zero); singletons contribute nothing. A perfectly</w:t>
      </w:r>
      <w:r>
        <w:t xml:space="preserve"> </w:t>
      </w:r>
      <w:r>
        <w:t xml:space="preserve">correlated cluster is awarded a large finite reward rather than</w:t>
      </w:r>
      <w:r>
        <w:t xml:space="preserve"> </w:t>
      </w:r>
      <m:oMath>
        <m:r>
          <m:rPr>
            <m:sty m:val="p"/>
          </m:rPr>
          <m:t>+</m:t>
        </m:r>
        <m:r>
          <m:rPr>
            <m:sty m:val="p"/>
          </m:rPr>
          <m:t>∞</m:t>
        </m:r>
      </m:oMath>
      <w:r>
        <w:t xml:space="preserve"> </w:t>
      </w:r>
      <w:r>
        <w:t xml:space="preserve">for</w:t>
      </w:r>
      <w:r>
        <w:t xml:space="preserve"> </w:t>
      </w:r>
      <w:r>
        <w:t xml:space="preserve">numerical stability.</w:t>
      </w:r>
    </w:p>
    <w:bookmarkEnd w:id="25"/>
    <w:bookmarkStart w:id="26" w:name="model-selection-information-criteria."/>
    <w:p>
      <w:pPr>
        <w:pStyle w:val="Heading4"/>
      </w:pPr>
      <w:r>
        <w:t xml:space="preserve">Model selection: information criteria.</w:t>
      </w:r>
    </w:p>
    <w:p>
      <w:pPr>
        <w:pStyle w:val="FirstParagraph"/>
      </w:pPr>
      <w:r>
        <w:t xml:space="preserve">The raw likelihood favours more modules, since splitting a coherent module into</w:t>
      </w:r>
      <w:r>
        <w:t xml:space="preserve"> </w:t>
      </w:r>
      <w:r>
        <w:t xml:space="preserve">coherent sub-modules does not necessarily lower</w:t>
      </w:r>
      <w:r>
        <w:t xml:space="preserve"> </w:t>
      </w:r>
      <m:oMath>
        <m:r>
          <m:rPr>
            <m:sty m:val="p"/>
            <m:scr m:val="script"/>
          </m:rPr>
          <m:t>L</m:t>
        </m:r>
      </m:oMath>
      <w:r>
        <w:t xml:space="preserve">. Because each module carries a single coherence parameter</w:t>
      </w:r>
      <w:r>
        <w:t xml:space="preserve"> </w:t>
      </w:r>
      <m:oMath>
        <m:sSub>
          <m:e>
            <m:r>
              <m:t>ρ</m:t>
            </m:r>
          </m:e>
          <m:sub>
            <m:r>
              <m:t>s</m:t>
            </m:r>
          </m:sub>
        </m:sSub>
      </m:oMath>
      <w:r>
        <w:t xml:space="preserve">, the model with</w:t>
      </w:r>
      <w:r>
        <w:t xml:space="preserve"> </w:t>
      </w:r>
      <m:oMath>
        <m:r>
          <m:t>K</m:t>
        </m:r>
      </m:oMath>
      <w:r>
        <w:t xml:space="preserve"> </w:t>
      </w:r>
      <w:r>
        <w:t xml:space="preserve">modules has</w:t>
      </w:r>
      <w:r>
        <w:t xml:space="preserve"> </w:t>
      </w:r>
      <m:oMath>
        <m:r>
          <m:t>K</m:t>
        </m:r>
      </m:oMath>
      <w:r>
        <w:t xml:space="preserve"> </w:t>
      </w:r>
      <w:r>
        <w:t xml:space="preserve">free</w:t>
      </w:r>
      <w:r>
        <w:t xml:space="preserve"> </w:t>
      </w:r>
      <w:r>
        <w:t xml:space="preserve">parameters, and the standard information criteria over the</w:t>
      </w:r>
      <w:r>
        <w:t xml:space="preserve"> </w:t>
      </w:r>
      <m:oMath>
        <m:r>
          <m:t>d</m:t>
        </m:r>
      </m:oMath>
      <w:r>
        <w:t xml:space="preserve"> </w:t>
      </w:r>
      <w:r>
        <w:t xml:space="preserve">samples are</w:t>
      </w:r>
    </w:p>
    <w:p>
      <w:pPr>
        <w:pStyle w:val="BodyText"/>
      </w:pPr>
      <m:oMathPara>
        <m:oMathParaPr>
          <m:jc m:val="center"/>
        </m:oMathParaPr>
        <m:oMath>
          <m:r>
            <m:rPr>
              <m:sty m:val="p"/>
            </m:rPr>
            <m:t>B</m:t>
          </m:r>
          <m:r>
            <m:rPr>
              <m:sty m:val="p"/>
            </m:rPr>
            <m:t>I</m:t>
          </m:r>
          <m:r>
            <m:rPr>
              <m:sty m:val="p"/>
            </m:rPr>
            <m:t>C</m:t>
          </m:r>
          <m:d>
            <m:dPr>
              <m:begChr m:val="("/>
              <m:endChr m:val=")"/>
              <m:sepChr m:val=""/>
              <m:grow/>
            </m:dPr>
            <m:e>
              <m:r>
                <m:rPr>
                  <m:sty m:val="b"/>
                </m:rPr>
                <m:t>ℓ</m:t>
              </m:r>
            </m:e>
          </m:d>
          <m:r>
            <m:rPr>
              <m:sty m:val="p"/>
            </m:rPr>
            <m:t>=</m:t>
          </m:r>
          <m:r>
            <m:rPr>
              <m:sty m:val="p"/>
            </m:rPr>
            <m:t>−</m:t>
          </m:r>
          <m:r>
            <m:t>2</m:t>
          </m:r>
          <m:r>
            <m:t>d</m:t>
          </m:r>
          <m:r>
            <m:t> </m:t>
          </m:r>
          <m:r>
            <m:rPr>
              <m:sty m:val="p"/>
              <m:scr m:val="script"/>
            </m:rPr>
            <m:t>L</m:t>
          </m:r>
          <m:d>
            <m:dPr>
              <m:begChr m:val="("/>
              <m:endChr m:val=")"/>
              <m:sepChr m:val=""/>
              <m:grow/>
            </m:dPr>
            <m:e>
              <m:r>
                <m:rPr>
                  <m:sty m:val="b"/>
                </m:rPr>
                <m:t>ℓ</m:t>
              </m:r>
            </m:e>
          </m:d>
          <m:r>
            <m:rPr>
              <m:sty m:val="p"/>
            </m:rPr>
            <m:t>+</m:t>
          </m:r>
          <m:r>
            <m:t>K</m:t>
          </m:r>
          <m:r>
            <m:rPr>
              <m:sty m:val="p"/>
            </m:rPr>
            <m:t>log</m:t>
          </m:r>
          <m:r>
            <m:t>d</m:t>
          </m:r>
          <m:r>
            <m:rPr>
              <m:sty m:val="p"/>
            </m:rPr>
            <m:t>,</m:t>
          </m:r>
          <m:r>
            <m:t>  </m:t>
          </m:r>
          <m:r>
            <m:rPr>
              <m:sty m:val="p"/>
            </m:rPr>
            <m:t>A</m:t>
          </m:r>
          <m:r>
            <m:rPr>
              <m:sty m:val="p"/>
            </m:rPr>
            <m:t>I</m:t>
          </m:r>
          <m:r>
            <m:rPr>
              <m:sty m:val="p"/>
            </m:rPr>
            <m:t>C</m:t>
          </m:r>
          <m:d>
            <m:dPr>
              <m:begChr m:val="("/>
              <m:endChr m:val=")"/>
              <m:sepChr m:val=""/>
              <m:grow/>
            </m:dPr>
            <m:e>
              <m:r>
                <m:rPr>
                  <m:sty m:val="b"/>
                </m:rPr>
                <m:t>ℓ</m:t>
              </m:r>
            </m:e>
          </m:d>
          <m:r>
            <m:rPr>
              <m:sty m:val="p"/>
            </m:rPr>
            <m:t>=</m:t>
          </m:r>
          <m:r>
            <m:rPr>
              <m:sty m:val="p"/>
            </m:rPr>
            <m:t>−</m:t>
          </m:r>
          <m:r>
            <m:t>2</m:t>
          </m:r>
          <m:r>
            <m:t>d</m:t>
          </m:r>
          <m:r>
            <m:t> </m:t>
          </m:r>
          <m:r>
            <m:rPr>
              <m:sty m:val="p"/>
              <m:scr m:val="script"/>
            </m:rPr>
            <m:t>L</m:t>
          </m:r>
          <m:d>
            <m:dPr>
              <m:begChr m:val="("/>
              <m:endChr m:val=")"/>
              <m:sepChr m:val=""/>
              <m:grow/>
            </m:dPr>
            <m:e>
              <m:r>
                <m:rPr>
                  <m:sty m:val="b"/>
                </m:rPr>
                <m:t>ℓ</m:t>
              </m:r>
            </m:e>
          </m:d>
          <m:r>
            <m:rPr>
              <m:sty m:val="p"/>
            </m:rPr>
            <m:t>+</m:t>
          </m:r>
          <m:r>
            <m:t>2</m:t>
          </m:r>
          <m:r>
            <m:t>K</m:t>
          </m:r>
          <m:r>
            <m:rPr>
              <m:sty m:val="p"/>
            </m:rPr>
            <m:t>,</m:t>
          </m:r>
        </m:oMath>
      </m:oMathPara>
    </w:p>
    <w:p>
      <w:pPr>
        <w:pStyle w:val="FirstParagraph"/>
      </w:pPr>
      <w:r>
        <w:t xml:space="preserve">to be minimized (targets</w:t>
      </w:r>
      <w:r>
        <w:t xml:space="preserve"> </w:t>
      </w:r>
      <w:r>
        <w:rPr>
          <w:rStyle w:val="VerbatimChar"/>
        </w:rPr>
        <w:t xml:space="preserve">loglik_bic</w:t>
      </w:r>
      <w:r>
        <w:t xml:space="preserve">,</w:t>
      </w:r>
      <w:r>
        <w:t xml:space="preserve"> </w:t>
      </w:r>
      <w:r>
        <w:rPr>
          <w:rStyle w:val="VerbatimChar"/>
        </w:rPr>
        <w:t xml:space="preserve">loglik_aic</w:t>
      </w:r>
      <w:r>
        <w:t xml:space="preserve">). The</w:t>
      </w:r>
      <w:r>
        <w:t xml:space="preserve"> </w:t>
      </w:r>
      <w:r>
        <w:t xml:space="preserve">likelihood scales with the sample size</w:t>
      </w:r>
      <w:r>
        <w:t xml:space="preserve"> </w:t>
      </w:r>
      <m:oMath>
        <m:r>
          <m:t>d</m:t>
        </m:r>
      </m:oMath>
      <w:r>
        <w:t xml:space="preserve"> </w:t>
      </w:r>
      <w:r>
        <w:t xml:space="preserve">while the penalty does not, so more</w:t>
      </w:r>
      <w:r>
        <w:t xml:space="preserve"> </w:t>
      </w:r>
      <w:r>
        <w:t xml:space="preserve">samples correctly license more modules. This is distinct from the geometric</w:t>
      </w:r>
      <w:r>
        <w:t xml:space="preserve"> </w:t>
      </w:r>
      <w:r>
        <w:rPr>
          <w:rStyle w:val="VerbatimChar"/>
        </w:rPr>
        <w:t xml:space="preserve">bic</w:t>
      </w:r>
      <w:r>
        <w:t xml:space="preserve">/</w:t>
      </w:r>
      <w:r>
        <w:rPr>
          <w:rStyle w:val="VerbatimChar"/>
        </w:rPr>
        <w:t xml:space="preserve">aic</w:t>
      </w:r>
      <w:r>
        <w:t xml:space="preserve"> </w:t>
      </w:r>
      <w:r>
        <w:t xml:space="preserve">targets, whose Euclidean-Gaussian assumption conflicts</w:t>
      </w:r>
      <w:r>
        <w:t xml:space="preserve"> </w:t>
      </w:r>
      <w:r>
        <w:t xml:space="preserve">with the absolute-correlation objective when modules contain anti-correlated</w:t>
      </w:r>
      <w:r>
        <w:t xml:space="preserve"> </w:t>
      </w:r>
      <w:r>
        <w:t xml:space="preserve">members, which is precisely the regime in which the correlation criteria are the right</w:t>
      </w:r>
      <w:r>
        <w:t xml:space="preserve"> </w:t>
      </w:r>
      <w:r>
        <w:t xml:space="preserve">choice.</w:t>
      </w:r>
    </w:p>
    <w:bookmarkEnd w:id="26"/>
    <w:bookmarkStart w:id="28" w:name="geometric-and-probabilistic-indices."/>
    <w:p>
      <w:pPr>
        <w:pStyle w:val="Heading4"/>
      </w:pPr>
      <w:r>
        <w:t xml:space="preserve">Geometric and probabilistic indices.</w:t>
      </w:r>
    </w:p>
    <w:p>
      <w:pPr>
        <w:pStyle w:val="FirstParagraph"/>
      </w:pPr>
      <w:r>
        <w:t xml:space="preserve">For data whose clusters are defined geometrically, GCM provides four</w:t>
      </w:r>
      <w:r>
        <w:t xml:space="preserve"> </w:t>
      </w:r>
      <w:r>
        <w:t xml:space="preserve">standard indices computed on</w:t>
      </w:r>
      <w:r>
        <w:t xml:space="preserve"> </w:t>
      </w:r>
      <m:oMath>
        <m:r>
          <m:rPr>
            <m:sty m:val="b"/>
          </m:rPr>
          <m:t>X</m:t>
        </m:r>
      </m:oMath>
      <w:r>
        <w:t xml:space="preserve">: the mean silhouette</w:t>
      </w:r>
      <w:r>
        <w:t xml:space="preserve"> </w:t>
      </w:r>
      <w:r>
        <w:t xml:space="preserve">coefficient </w:t>
      </w:r>
      <w:r>
        <w:t xml:space="preserve">(Rousseeuw 1987)</w:t>
      </w:r>
      <w:r>
        <w:t xml:space="preserve"> </w:t>
      </w:r>
      <w:r>
        <w:t xml:space="preserve">(maximize; range</w:t>
      </w:r>
      <w:r>
        <w:t xml:space="preserve"> </w:t>
      </w:r>
      <m:oMath>
        <m:d>
          <m:dPr>
            <m:begChr m:val="["/>
            <m:endChr m:val="]"/>
            <m:sepChr m:val=""/>
            <m:grow/>
          </m:dPr>
          <m:e>
            <m:r>
              <m:rPr>
                <m:sty m:val="p"/>
              </m:rPr>
              <m:t>−</m:t>
            </m:r>
            <m:r>
              <m:t>1</m:t>
            </m:r>
            <m:r>
              <m:rPr>
                <m:sty m:val="p"/>
              </m:rPr>
              <m:t>,</m:t>
            </m:r>
            <m:r>
              <m:t>1</m:t>
            </m:r>
          </m:e>
        </m:d>
      </m:oMath>
      <w:r>
        <w:t xml:space="preserve">), the Davies–Bouldin</w:t>
      </w:r>
      <w:r>
        <w:t xml:space="preserve"> </w:t>
      </w:r>
      <w:r>
        <w:t xml:space="preserve">index </w:t>
      </w:r>
      <w:r>
        <w:t xml:space="preserve">(Davies and Bouldin 1979)</w:t>
      </w:r>
      <w:r>
        <w:t xml:space="preserve"> </w:t>
      </w:r>
      <w:r>
        <w:t xml:space="preserve">(minimize), the Calinski–Harabasz</w:t>
      </w:r>
      <w:r>
        <w:t xml:space="preserve"> </w:t>
      </w:r>
      <w:r>
        <w:t xml:space="preserve">variance-ratio criterion </w:t>
      </w:r>
      <w:r>
        <w:t xml:space="preserve">(Caliński and Harabasz 1974)</w:t>
      </w:r>
      <w:r>
        <w:t xml:space="preserve"> </w:t>
      </w:r>
      <w:r>
        <w:t xml:space="preserve">(maximize), and the</w:t>
      </w:r>
      <w:r>
        <w:t xml:space="preserve"> </w:t>
      </w:r>
      <w:r>
        <w:t xml:space="preserve">Bayesian and Akaike information criteria </w:t>
      </w:r>
      <w:r>
        <w:t xml:space="preserve">(Schwarz 1978; Akaike 1974)</w:t>
      </w:r>
      <w:r>
        <w:t xml:space="preserve"> </w:t>
      </w:r>
      <w:r>
        <w:t xml:space="preserve">under a</w:t>
      </w:r>
      <w:r>
        <w:t xml:space="preserve"> </w:t>
      </w:r>
      <w:r>
        <w:t xml:space="preserve">spherical-Gaussian-per-cluster model with pooled variance (both minimize). The</w:t>
      </w:r>
      <w:r>
        <w:t xml:space="preserve"> </w:t>
      </w:r>
      <w:r>
        <w:t xml:space="preserve">BIC/AIC log-likelihood follows the x-means formulation </w:t>
      </w:r>
      <w:r>
        <w:t xml:space="preserve">(Pelleg and Moore 2000)</w:t>
      </w:r>
      <w:r>
        <w:t xml:space="preserve">; for a</w:t>
      </w:r>
      <w:r>
        <w:t xml:space="preserve"> </w:t>
      </w:r>
      <w:r>
        <w:t xml:space="preserve">partition with</w:t>
      </w:r>
      <w:r>
        <w:t xml:space="preserve"> </w:t>
      </w:r>
      <m:oMath>
        <m:r>
          <m:t>k</m:t>
        </m:r>
      </m:oMath>
      <w:r>
        <w:t xml:space="preserve"> </w:t>
      </w:r>
      <w:r>
        <w:t xml:space="preserve">clusters in</w:t>
      </w:r>
      <w:r>
        <w:t xml:space="preserve"> </w:t>
      </w:r>
      <m:oMath>
        <m:r>
          <m:t>d</m:t>
        </m:r>
      </m:oMath>
      <w:r>
        <w:t xml:space="preserve"> </w:t>
      </w:r>
      <w:r>
        <w:t xml:space="preserve">dimensions the model has</w:t>
      </w:r>
      <w:r>
        <w:t xml:space="preserve"> </w:t>
      </w:r>
      <m:oMath>
        <m:r>
          <m:t>p</m:t>
        </m:r>
        <m:r>
          <m:rPr>
            <m:sty m:val="p"/>
          </m:rPr>
          <m:t>=</m:t>
        </m:r>
        <m:r>
          <m:t>k</m:t>
        </m:r>
        <m:r>
          <m:t>d</m:t>
        </m:r>
        <m:r>
          <m:rPr>
            <m:sty m:val="p"/>
          </m:rPr>
          <m:t>+</m:t>
        </m:r>
        <m:d>
          <m:dPr>
            <m:begChr m:val="("/>
            <m:endChr m:val=")"/>
            <m:sepChr m:val=""/>
            <m:grow/>
          </m:dPr>
          <m:e>
            <m:r>
              <m:t>k</m:t>
            </m:r>
            <m:r>
              <m:rPr>
                <m:sty m:val="p"/>
              </m:rPr>
              <m:t>−</m:t>
            </m:r>
            <m:r>
              <m:t>1</m:t>
            </m:r>
          </m:e>
        </m:d>
        <m:r>
          <m:rPr>
            <m:sty m:val="p"/>
          </m:rPr>
          <m:t>+</m:t>
        </m:r>
        <m:r>
          <m:t>1</m:t>
        </m:r>
      </m:oMath>
      <w:r>
        <w:t xml:space="preserve"> </w:t>
      </w:r>
      <w:r>
        <w:t xml:space="preserve">free parameters (centroids, mixture weights, and one pooled</w:t>
      </w:r>
      <w:r>
        <w:t xml:space="preserve"> </w:t>
      </w:r>
      <w:r>
        <w:t xml:space="preserve">variance), and BIC</w:t>
      </w:r>
      <w:r>
        <w:t xml:space="preserve"> </w:t>
      </w:r>
      <m:oMath>
        <m:r>
          <m:rPr>
            <m:sty m:val="p"/>
          </m:rPr>
          <m:t>=</m:t>
        </m:r>
        <m:r>
          <m:rPr>
            <m:sty m:val="p"/>
          </m:rPr>
          <m:t>−</m:t>
        </m:r>
        <m:r>
          <m:t>2</m:t>
        </m:r>
        <m:r>
          <m:rPr>
            <m:sty m:val="p"/>
          </m:rPr>
          <m:t>log</m:t>
        </m:r>
        <m:acc>
          <m:accPr>
            <m:chr m:val="̂"/>
          </m:accPr>
          <m:e>
            <m:r>
              <m:t>L</m:t>
            </m:r>
          </m:e>
        </m:acc>
        <m:r>
          <m:rPr>
            <m:sty m:val="p"/>
          </m:rPr>
          <m:t>+</m:t>
        </m:r>
        <m:r>
          <m:t>p</m:t>
        </m:r>
        <m:r>
          <m:rPr>
            <m:sty m:val="p"/>
          </m:rPr>
          <m:t>log</m:t>
        </m:r>
        <m:r>
          <m:t>n</m:t>
        </m:r>
      </m:oMath>
      <w:r>
        <w:t xml:space="preserve">, AIC</w:t>
      </w:r>
      <w:r>
        <w:t xml:space="preserve"> </w:t>
      </w:r>
      <m:oMath>
        <m:r>
          <m:rPr>
            <m:sty m:val="p"/>
          </m:rPr>
          <m:t>=</m:t>
        </m:r>
        <m:r>
          <m:rPr>
            <m:sty m:val="p"/>
          </m:rPr>
          <m:t>−</m:t>
        </m:r>
        <m:r>
          <m:t>2</m:t>
        </m:r>
        <m:r>
          <m:rPr>
            <m:sty m:val="p"/>
          </m:rPr>
          <m:t>log</m:t>
        </m:r>
        <m:acc>
          <m:accPr>
            <m:chr m:val="̂"/>
          </m:accPr>
          <m:e>
            <m:r>
              <m:t>L</m:t>
            </m:r>
          </m:e>
        </m:acc>
        <m:r>
          <m:rPr>
            <m:sty m:val="p"/>
          </m:rPr>
          <m:t>+</m:t>
        </m:r>
        <m:r>
          <m:t>2</m:t>
        </m:r>
        <m:r>
          <m:t>p</m:t>
        </m:r>
      </m:oMath>
      <w:r>
        <w:t xml:space="preserve">. Unlike</w:t>
      </w:r>
      <w:r>
        <w:t xml:space="preserve"> </w:t>
      </w:r>
      <w:r>
        <w:t xml:space="preserve">the correlation objective, BIC and AIC reward parsimony explicitly and so can be</w:t>
      </w:r>
      <w:r>
        <w:t xml:space="preserve"> </w:t>
      </w:r>
      <w:r>
        <w:t xml:space="preserve">used for model selection on geometrically compact data.</w:t>
      </w:r>
    </w:p>
    <w:bookmarkStart w:id="27" w:name="tab:metrics"/>
    <w:p>
      <w:pPr>
        <w:pStyle w:val="TableCaption"/>
      </w:pPr>
      <w:r>
        <w:rPr>
          <w:bCs/>
          <w:b/>
        </w:rPr>
        <w:t xml:space="preserve">The built-in performance-target metrics.</w:t>
      </w:r>
    </w:p>
    <w:tbl>
      <w:tblPr>
        <w:tblStyle w:val="Table"/>
        <w:tblW w:type="auto" w:w="0"/>
        <w:tblLook w:firstRow="1" w:lastRow="0" w:firstColumn="0" w:lastColumn="0" w:noHBand="0" w:noVBand="0" w:val="0020"/>
        <w:jc w:val="start"/>
        <w:tblCaption w:val="The built-in performance-target metrics."/>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Direction</w:t>
            </w:r>
          </w:p>
        </w:tc>
        <w:tc>
          <w:tcPr/>
          <w:p>
            <w:pPr>
              <w:pStyle w:val="Compact"/>
              <w:jc w:val="left"/>
            </w:pPr>
            <w:r>
              <w:t xml:space="preserve">Input</w:t>
            </w:r>
          </w:p>
        </w:tc>
        <w:tc>
          <w:tcPr/>
          <w:p>
            <w:pPr>
              <w:pStyle w:val="Compact"/>
              <w:jc w:val="left"/>
            </w:pPr>
            <w:r>
              <w:t xml:space="preserve">Role</w:t>
            </w:r>
          </w:p>
        </w:tc>
      </w:tr>
      <w:tr>
        <w:tc>
          <w:tcPr/>
          <w:p>
            <w:pPr>
              <w:pStyle w:val="Compact"/>
              <w:jc w:val="left"/>
            </w:pPr>
            <w:r>
              <w:rPr>
                <w:rStyle w:val="VerbatimChar"/>
              </w:rPr>
              <w:t xml:space="preserve">loglik</w:t>
            </w:r>
          </w:p>
        </w:tc>
        <w:tc>
          <w:tcPr/>
          <w:p>
            <w:pPr>
              <w:pStyle w:val="Compact"/>
              <w:jc w:val="left"/>
            </w:pPr>
            <w:r>
              <w:t xml:space="preserve">maximize</w:t>
            </w:r>
          </w:p>
        </w:tc>
        <w:tc>
          <w:tcPr/>
          <w:p>
            <w:pPr>
              <w:pStyle w:val="Compact"/>
              <w:jc w:val="left"/>
            </w:pPr>
            <w:r>
              <w:t xml:space="preserve">correlation matrix</w:t>
            </w:r>
          </w:p>
        </w:tc>
        <w:tc>
          <w:tcPr/>
          <w:p>
            <w:pPr>
              <w:pStyle w:val="Compact"/>
              <w:jc w:val="left"/>
            </w:pPr>
            <w:r>
              <w:t xml:space="preserve">correlation coherence (modules)</w:t>
            </w:r>
          </w:p>
        </w:tc>
      </w:tr>
      <w:tr>
        <w:tc>
          <w:tcPr/>
          <w:p>
            <w:pPr>
              <w:pStyle w:val="Compact"/>
              <w:jc w:val="left"/>
            </w:pPr>
            <w:r>
              <w:rPr>
                <w:rStyle w:val="VerbatimChar"/>
              </w:rPr>
              <w:t xml:space="preserve">loglik_bic</w:t>
            </w:r>
          </w:p>
        </w:tc>
        <w:tc>
          <w:tcPr/>
          <w:p>
            <w:pPr>
              <w:pStyle w:val="Compact"/>
              <w:jc w:val="left"/>
            </w:pPr>
            <w:r>
              <w:t xml:space="preserve">minimize</w:t>
            </w:r>
          </w:p>
        </w:tc>
        <w:tc>
          <w:tcPr/>
          <w:p>
            <w:pPr>
              <w:pStyle w:val="Compact"/>
              <w:jc w:val="left"/>
            </w:pPr>
            <w:r>
              <w:t xml:space="preserve">correlation matrix</w:t>
            </w:r>
          </w:p>
        </w:tc>
        <w:tc>
          <w:tcPr/>
          <w:p>
            <w:pPr>
              <w:pStyle w:val="Compact"/>
              <w:jc w:val="left"/>
            </w:pPr>
            <w:r>
              <w:t xml:space="preserve">coherence with cluster-count penalty</w:t>
            </w:r>
          </w:p>
        </w:tc>
      </w:tr>
      <w:tr>
        <w:tc>
          <w:tcPr/>
          <w:p>
            <w:pPr>
              <w:pStyle w:val="Compact"/>
              <w:jc w:val="left"/>
            </w:pPr>
            <w:r>
              <w:rPr>
                <w:rStyle w:val="VerbatimChar"/>
              </w:rPr>
              <w:t xml:space="preserve">loglik_aic</w:t>
            </w:r>
          </w:p>
        </w:tc>
        <w:tc>
          <w:tcPr/>
          <w:p>
            <w:pPr>
              <w:pStyle w:val="Compact"/>
              <w:jc w:val="left"/>
            </w:pPr>
            <w:r>
              <w:t xml:space="preserve">minimize</w:t>
            </w:r>
          </w:p>
        </w:tc>
        <w:tc>
          <w:tcPr/>
          <w:p>
            <w:pPr>
              <w:pStyle w:val="Compact"/>
              <w:jc w:val="left"/>
            </w:pPr>
            <w:r>
              <w:t xml:space="preserve">correlation matrix</w:t>
            </w:r>
          </w:p>
        </w:tc>
        <w:tc>
          <w:tcPr/>
          <w:p>
            <w:pPr>
              <w:pStyle w:val="Compact"/>
              <w:jc w:val="left"/>
            </w:pPr>
            <w:r>
              <w:t xml:space="preserve">coherence with lighter penalty</w:t>
            </w:r>
          </w:p>
        </w:tc>
      </w:tr>
      <w:tr>
        <w:tc>
          <w:tcPr/>
          <w:p>
            <w:pPr>
              <w:pStyle w:val="Compact"/>
              <w:jc w:val="left"/>
            </w:pPr>
            <w:r>
              <w:rPr>
                <w:rStyle w:val="VerbatimChar"/>
              </w:rPr>
              <w:t xml:space="preserve">silhouette</w:t>
            </w:r>
          </w:p>
        </w:tc>
        <w:tc>
          <w:tcPr/>
          <w:p>
            <w:pPr>
              <w:pStyle w:val="Compact"/>
              <w:jc w:val="left"/>
            </w:pPr>
            <w:r>
              <w:t xml:space="preserve">maximize</w:t>
            </w:r>
          </w:p>
        </w:tc>
        <w:tc>
          <w:tcPr/>
          <w:p>
            <w:pPr>
              <w:pStyle w:val="Compact"/>
              <w:jc w:val="left"/>
            </w:pPr>
            <w:r>
              <w:t xml:space="preserve">data matrix</w:t>
            </w:r>
          </w:p>
        </w:tc>
        <w:tc>
          <w:tcPr/>
          <w:p>
            <w:pPr>
              <w:pStyle w:val="Compact"/>
              <w:jc w:val="left"/>
            </w:pPr>
            <w:r>
              <w:t xml:space="preserve">geometric separation</w:t>
            </w:r>
          </w:p>
        </w:tc>
      </w:tr>
      <w:tr>
        <w:tc>
          <w:tcPr/>
          <w:p>
            <w:pPr>
              <w:pStyle w:val="Compact"/>
              <w:jc w:val="left"/>
            </w:pPr>
            <w:r>
              <w:rPr>
                <w:rStyle w:val="VerbatimChar"/>
              </w:rPr>
              <w:t xml:space="preserve">davies_bouldin</w:t>
            </w:r>
          </w:p>
        </w:tc>
        <w:tc>
          <w:tcPr/>
          <w:p>
            <w:pPr>
              <w:pStyle w:val="Compact"/>
              <w:jc w:val="left"/>
            </w:pPr>
            <w:r>
              <w:t xml:space="preserve">minimize</w:t>
            </w:r>
          </w:p>
        </w:tc>
        <w:tc>
          <w:tcPr/>
          <w:p>
            <w:pPr>
              <w:pStyle w:val="Compact"/>
              <w:jc w:val="left"/>
            </w:pPr>
            <w:r>
              <w:t xml:space="preserve">data matrix</w:t>
            </w:r>
          </w:p>
        </w:tc>
        <w:tc>
          <w:tcPr/>
          <w:p>
            <w:pPr>
              <w:pStyle w:val="Compact"/>
              <w:jc w:val="left"/>
            </w:pPr>
            <w:r>
              <w:t xml:space="preserve">compactness/separation ratio</w:t>
            </w:r>
          </w:p>
        </w:tc>
      </w:tr>
      <w:tr>
        <w:tc>
          <w:tcPr/>
          <w:p>
            <w:pPr>
              <w:pStyle w:val="Compact"/>
              <w:jc w:val="left"/>
            </w:pPr>
            <w:r>
              <w:rPr>
                <w:rStyle w:val="VerbatimChar"/>
              </w:rPr>
              <w:t xml:space="preserve">calinski_harabasz</w:t>
            </w:r>
          </w:p>
        </w:tc>
        <w:tc>
          <w:tcPr/>
          <w:p>
            <w:pPr>
              <w:pStyle w:val="Compact"/>
              <w:jc w:val="left"/>
            </w:pPr>
            <w:r>
              <w:t xml:space="preserve">maximize</w:t>
            </w:r>
          </w:p>
        </w:tc>
        <w:tc>
          <w:tcPr/>
          <w:p>
            <w:pPr>
              <w:pStyle w:val="Compact"/>
              <w:jc w:val="left"/>
            </w:pPr>
            <w:r>
              <w:t xml:space="preserve">data matrix</w:t>
            </w:r>
          </w:p>
        </w:tc>
        <w:tc>
          <w:tcPr/>
          <w:p>
            <w:pPr>
              <w:pStyle w:val="Compact"/>
              <w:jc w:val="left"/>
            </w:pPr>
            <w:r>
              <w:t xml:space="preserve">variance-ratio criterion</w:t>
            </w:r>
          </w:p>
        </w:tc>
      </w:tr>
      <w:tr>
        <w:tc>
          <w:tcPr/>
          <w:p>
            <w:pPr>
              <w:pStyle w:val="Compact"/>
              <w:jc w:val="left"/>
            </w:pPr>
            <w:r>
              <w:rPr>
                <w:rStyle w:val="VerbatimChar"/>
              </w:rPr>
              <w:t xml:space="preserve">bic</w:t>
            </w:r>
          </w:p>
        </w:tc>
        <w:tc>
          <w:tcPr/>
          <w:p>
            <w:pPr>
              <w:pStyle w:val="Compact"/>
              <w:jc w:val="left"/>
            </w:pPr>
            <w:r>
              <w:t xml:space="preserve">minimize</w:t>
            </w:r>
          </w:p>
        </w:tc>
        <w:tc>
          <w:tcPr/>
          <w:p>
            <w:pPr>
              <w:pStyle w:val="Compact"/>
              <w:jc w:val="left"/>
            </w:pPr>
            <w:r>
              <w:t xml:space="preserve">data matrix</w:t>
            </w:r>
          </w:p>
        </w:tc>
        <w:tc>
          <w:tcPr/>
          <w:p>
            <w:pPr>
              <w:pStyle w:val="Compact"/>
              <w:jc w:val="left"/>
            </w:pPr>
            <w:r>
              <w:t xml:space="preserve">Gaussian-mixture parsimony</w:t>
            </w:r>
          </w:p>
        </w:tc>
      </w:tr>
      <w:tr>
        <w:tc>
          <w:tcPr/>
          <w:p>
            <w:pPr>
              <w:pStyle w:val="Compact"/>
              <w:jc w:val="left"/>
            </w:pPr>
            <w:r>
              <w:rPr>
                <w:rStyle w:val="VerbatimChar"/>
              </w:rPr>
              <w:t xml:space="preserve">aic</w:t>
            </w:r>
          </w:p>
        </w:tc>
        <w:tc>
          <w:tcPr/>
          <w:p>
            <w:pPr>
              <w:pStyle w:val="Compact"/>
              <w:jc w:val="left"/>
            </w:pPr>
            <w:r>
              <w:t xml:space="preserve">minimize</w:t>
            </w:r>
          </w:p>
        </w:tc>
        <w:tc>
          <w:tcPr/>
          <w:p>
            <w:pPr>
              <w:pStyle w:val="Compact"/>
              <w:jc w:val="left"/>
            </w:pPr>
            <w:r>
              <w:t xml:space="preserve">data matrix</w:t>
            </w:r>
          </w:p>
        </w:tc>
        <w:tc>
          <w:tcPr/>
          <w:p>
            <w:pPr>
              <w:pStyle w:val="Compact"/>
              <w:jc w:val="left"/>
            </w:pPr>
            <w:r>
              <w:t xml:space="preserve">Gaussian-mixture parsimony</w:t>
            </w:r>
          </w:p>
        </w:tc>
      </w:tr>
    </w:tbl>
    <w:bookmarkEnd w:id="27"/>
    <w:p>
      <w:pPr>
        <w:pStyle w:val="BodyText"/>
      </w:pPr>
      <w:r>
        <w:t xml:space="preserve">The correlation-based targets consume the element-by-element Pearson correlation</w:t>
      </w:r>
      <w:r>
        <w:t xml:space="preserve"> </w:t>
      </w:r>
      <w:r>
        <w:t xml:space="preserve">matrix; the geometric/probabilistic indices are computed directly on the</w:t>
      </w:r>
      <w:r>
        <w:t xml:space="preserve"> </w:t>
      </w:r>
      <w:r>
        <w:t xml:space="preserve">(standardized) data matrix. Any subset can be combined under multi-objective</w:t>
      </w:r>
      <w:r>
        <w:t xml:space="preserve"> </w:t>
      </w:r>
      <w:r>
        <w:t xml:space="preserve">optimization. The penalized correlation criteria</w:t>
      </w:r>
      <w:r>
        <w:t xml:space="preserve"> </w:t>
      </w:r>
      <w:r>
        <w:rPr>
          <w:rStyle w:val="VerbatimChar"/>
        </w:rPr>
        <w:t xml:space="preserve">loglik_bic</w:t>
      </w:r>
      <w:r>
        <w:t xml:space="preserve"> </w:t>
      </w:r>
      <w:r>
        <w:t xml:space="preserve">and</w:t>
      </w:r>
      <w:r>
        <w:t xml:space="preserve"> </w:t>
      </w:r>
      <w:r>
        <w:rPr>
          <w:rStyle w:val="VerbatimChar"/>
        </w:rPr>
        <w:t xml:space="preserve">loglik_aic</w:t>
      </w:r>
      <w:r>
        <w:t xml:space="preserve"> </w:t>
      </w:r>
      <w:r>
        <w:t xml:space="preserve">add a cluster-count penalty to</w:t>
      </w:r>
      <w:r>
        <w:t xml:space="preserve"> </w:t>
      </w:r>
      <w:r>
        <w:rPr>
          <w:rStyle w:val="VerbatimChar"/>
        </w:rPr>
        <w:t xml:space="preserve">loglik</w:t>
      </w:r>
      <w:r>
        <w:t xml:space="preserve"> </w:t>
      </w:r>
      <w:r>
        <w:t xml:space="preserve">so that a</w:t>
      </w:r>
      <w:r>
        <w:t xml:space="preserve"> </w:t>
      </w:r>
      <w:r>
        <w:t xml:space="preserve">single objective both fits and selects the number of modules (see below).</w:t>
      </w:r>
    </w:p>
    <w:bookmarkEnd w:id="28"/>
    <w:bookmarkEnd w:id="29"/>
    <w:bookmarkStart w:id="30" w:name="data-preparation"/>
    <w:p>
      <w:pPr>
        <w:pStyle w:val="Heading2"/>
      </w:pPr>
      <w:r>
        <w:t xml:space="preserve">Data preparation</w:t>
      </w:r>
    </w:p>
    <w:p>
      <w:pPr>
        <w:pStyle w:val="FirstParagraph"/>
      </w:pPr>
      <w:r>
        <w:t xml:space="preserve">Input is a numeric matrix (CSV/TSV or array) with rows as elements and columns</w:t>
      </w:r>
      <w:r>
        <w:t xml:space="preserve"> </w:t>
      </w:r>
      <w:r>
        <w:t xml:space="preserve">as features; header rows and index columns are auto-detected. By default the</w:t>
      </w:r>
      <w:r>
        <w:t xml:space="preserve"> </w:t>
      </w:r>
      <w:r>
        <w:t xml:space="preserve">data are standardized to zero mean and unit variance. For the correlation</w:t>
      </w:r>
      <w:r>
        <w:t xml:space="preserve"> </w:t>
      </w:r>
      <w:r>
        <w:t xml:space="preserve">objective, standardization is applied per row (per element/gene), which is the</w:t>
      </w:r>
      <w:r>
        <w:t xml:space="preserve"> </w:t>
      </w:r>
      <w:r>
        <w:t xml:space="preserve">regime under which the Pearson correlation between rows is meaningful; for the</w:t>
      </w:r>
      <w:r>
        <w:t xml:space="preserve"> </w:t>
      </w:r>
      <w:r>
        <w:t xml:space="preserve">geometric indices, per-feature standardization is the appropriate choice. The</w:t>
      </w:r>
      <w:r>
        <w:t xml:space="preserve"> </w:t>
      </w:r>
      <w:r>
        <w:t xml:space="preserve">element-by-element correlation matrix</w:t>
      </w:r>
      <w:r>
        <w:t xml:space="preserve"> </w:t>
      </w:r>
      <m:oMath>
        <m:r>
          <m:rPr>
            <m:sty m:val="b"/>
          </m:rPr>
          <m:t>R</m:t>
        </m:r>
      </m:oMath>
      <w:r>
        <w:t xml:space="preserve"> </w:t>
      </w:r>
      <w:r>
        <w:t xml:space="preserve">is computed once and reused</w:t>
      </w:r>
      <w:r>
        <w:t xml:space="preserve"> </w:t>
      </w:r>
      <w:r>
        <w:t xml:space="preserve">across all evaluations of</w:t>
      </w:r>
      <w:r>
        <w:t xml:space="preserve"> </w:t>
      </w:r>
      <m:oMath>
        <m:r>
          <m:rPr>
            <m:sty m:val="p"/>
            <m:scr m:val="script"/>
          </m:rPr>
          <m:t>L</m:t>
        </m:r>
      </m:oMath>
      <w:r>
        <w:t xml:space="preserve">.</w:t>
      </w:r>
    </w:p>
    <w:bookmarkEnd w:id="30"/>
    <w:bookmarkStart w:id="31" w:name="dimensionality-reduction-visualization"/>
    <w:p>
      <w:pPr>
        <w:pStyle w:val="Heading2"/>
      </w:pPr>
      <w:r>
        <w:t xml:space="preserve">Dimensionality-reduction visualization</w:t>
      </w:r>
    </w:p>
    <w:p>
      <w:pPr>
        <w:pStyle w:val="FirstParagraph"/>
      </w:pPr>
      <w:r>
        <w:t xml:space="preserve">Visual inspection of clustering results is essential for communicating and</w:t>
      </w:r>
      <w:r>
        <w:t xml:space="preserve"> </w:t>
      </w:r>
      <w:r>
        <w:t xml:space="preserve">sanity-checking a partition. GCM provides built-in tools for projecting the</w:t>
      </w:r>
      <w:r>
        <w:t xml:space="preserve"> </w:t>
      </w:r>
      <w:r>
        <w:t xml:space="preserve">clustered data into two (or three) dimensions, with the cluster labels shown as</w:t>
      </w:r>
      <w:r>
        <w:t xml:space="preserve"> </w:t>
      </w:r>
      <w:r>
        <w:t xml:space="preserve">colours. Two embedding methods are always available (no extra dependencies):</w:t>
      </w:r>
      <w:r>
        <w:t xml:space="preserve"> </w:t>
      </w:r>
      <w:r>
        <w:rPr>
          <w:iCs/>
          <w:i/>
        </w:rPr>
        <w:t xml:space="preserve">principal component analysis</w:t>
      </w:r>
      <w:r>
        <w:t xml:space="preserve"> </w:t>
      </w:r>
      <w:r>
        <w:t xml:space="preserve">(PCA), a linear projection preserving maximal</w:t>
      </w:r>
      <w:r>
        <w:t xml:space="preserve"> </w:t>
      </w:r>
      <w:r>
        <w:t xml:space="preserve">variance, and</w:t>
      </w:r>
      <w:r>
        <w:t xml:space="preserve"> </w:t>
      </w:r>
      <w:r>
        <w:rPr>
          <w:iCs/>
          <w:i/>
        </w:rPr>
        <w:t xml:space="preserve">correlation multidimensional scaling</w:t>
      </w:r>
      <w:r>
        <w:t xml:space="preserve"> </w:t>
      </w:r>
      <w:r>
        <w:t xml:space="preserve">(correlation MDS), a</w:t>
      </w:r>
      <w:r>
        <w:t xml:space="preserve"> </w:t>
      </w:r>
      <w:r>
        <w:t xml:space="preserve">classical MDS embedding </w:t>
      </w:r>
      <w:r>
        <w:t xml:space="preserve">(Torgerson 1952)</w:t>
      </w:r>
      <w:r>
        <w:t xml:space="preserve"> </w:t>
      </w:r>
      <w:r>
        <w:t xml:space="preserve">on the correlation distance matrix</w:t>
      </w:r>
      <w:r>
        <w:t xml:space="preserve"> </w:t>
      </w:r>
      <m:oMath>
        <m:r>
          <m:t>1</m:t>
        </m:r>
        <m:r>
          <m:rPr>
            <m:sty m:val="p"/>
          </m:rPr>
          <m:t>−</m:t>
        </m:r>
        <m:r>
          <m:rPr>
            <m:sty m:val="p"/>
          </m:rPr>
          <m:t>|</m:t>
        </m:r>
        <m:r>
          <m:rPr>
            <m:sty m:val="b"/>
          </m:rPr>
          <m:t>R</m:t>
        </m:r>
        <m:r>
          <m:rPr>
            <m:sty m:val="p"/>
          </m:rPr>
          <m:t>|</m:t>
        </m:r>
      </m:oMath>
      <w:r>
        <w:t xml:space="preserve">. The second method is particularly informative for</w:t>
      </w:r>
      <w:r>
        <w:t xml:space="preserve"> </w:t>
      </w:r>
      <w:r>
        <w:t xml:space="preserve">the correlation objective because it projects the elements into the same distance</w:t>
      </w:r>
      <w:r>
        <w:t xml:space="preserve"> </w:t>
      </w:r>
      <w:r>
        <w:t xml:space="preserve">space the log-likelihood operates in: if modules are well-separated in</w:t>
      </w:r>
      <w:r>
        <w:t xml:space="preserve"> </w:t>
      </w:r>
      <w:r>
        <w:t xml:space="preserve">correlation, they appear well-separated in the MDS embedding. For users with</w:t>
      </w:r>
      <w:r>
        <w:t xml:space="preserve"> </w:t>
      </w:r>
      <w:r>
        <w:t xml:space="preserve">additional packages installed, t-SNE </w:t>
      </w:r>
      <w:r>
        <w:t xml:space="preserve">(Maaten and Hinton 2008)</w:t>
      </w:r>
      <w:r>
        <w:t xml:space="preserve"> </w:t>
      </w:r>
      <w:r>
        <w:t xml:space="preserve">and</w:t>
      </w:r>
      <w:r>
        <w:t xml:space="preserve"> </w:t>
      </w:r>
      <w:r>
        <w:t xml:space="preserve">UMAP </w:t>
      </w:r>
      <w:r>
        <w:t xml:space="preserve">(McInnes et al. 2018)</w:t>
      </w:r>
      <w:r>
        <w:t xml:space="preserve"> </w:t>
      </w:r>
      <w:r>
        <w:t xml:space="preserve">are also supported and may better resolve local</w:t>
      </w:r>
      <w:r>
        <w:t xml:space="preserve"> </w:t>
      </w:r>
      <w:r>
        <w:t xml:space="preserve">neighbourhood structure in large or high-dimensional datasets. These tools are</w:t>
      </w:r>
      <w:r>
        <w:t xml:space="preserve"> </w:t>
      </w:r>
      <w:r>
        <w:t xml:space="preserve">exposed both through the Python API (</w:t>
      </w:r>
      <w:r>
        <w:rPr>
          <w:rStyle w:val="VerbatimChar"/>
        </w:rPr>
        <w:t xml:space="preserve">reduce_dimensions</w:t>
      </w:r>
      <w:r>
        <w:t xml:space="preserve"> </w:t>
      </w:r>
      <w:r>
        <w:t xml:space="preserve">and</w:t>
      </w:r>
      <w:r>
        <w:t xml:space="preserve"> </w:t>
      </w:r>
      <w:r>
        <w:rPr>
          <w:rStyle w:val="VerbatimChar"/>
        </w:rPr>
        <w:t xml:space="preserve">plot_clusters</w:t>
      </w:r>
      <w:r>
        <w:t xml:space="preserve">) and the command line (</w:t>
      </w:r>
      <w:r>
        <w:rPr>
          <w:rStyle w:val="VerbatimChar"/>
        </w:rPr>
        <w:t xml:space="preserve">gcmrk visualize</w:t>
      </w:r>
      <w:r>
        <w:t xml:space="preserve">).</w:t>
      </w:r>
    </w:p>
    <w:bookmarkEnd w:id="31"/>
    <w:bookmarkStart w:id="32" w:name="genetic-algorithm"/>
    <w:p>
      <w:pPr>
        <w:pStyle w:val="Heading2"/>
      </w:pPr>
      <w:r>
        <w:t xml:space="preserve">Genetic algorithm</w:t>
      </w:r>
    </w:p>
    <w:p>
      <w:pPr>
        <w:pStyle w:val="FirstParagraph"/>
      </w:pPr>
      <w:r>
        <w:t xml:space="preserve">GCM evolves a population of partitions with a self-contained GA</w:t>
      </w:r>
      <w:r>
        <w:t xml:space="preserve"> </w:t>
      </w:r>
      <w:r>
        <w:t xml:space="preserve">(Fig </w:t>
      </w:r>
      <w:hyperlink w:anchor="fig:convergence">
        <w:r>
          <w:rPr>
            <w:rStyle w:val="Hyperlink"/>
          </w:rPr>
          <w:t xml:space="preserve">3</w:t>
        </w:r>
      </w:hyperlink>
      <w:r>
        <w:t xml:space="preserve">). The components are:</w:t>
      </w:r>
    </w:p>
    <w:p>
      <w:pPr>
        <w:numPr>
          <w:ilvl w:val="0"/>
          <w:numId w:val="1001"/>
        </w:numPr>
      </w:pPr>
      <w:r>
        <w:rPr>
          <w:bCs/>
          <w:b/>
        </w:rPr>
        <w:t xml:space="preserve">Initialization.</w:t>
      </w:r>
      <w:r>
        <w:t xml:space="preserve"> </w:t>
      </w:r>
      <w:r>
        <w:t xml:space="preserve">The initial population is seeded with three kinds</w:t>
      </w:r>
      <w:r>
        <w:t xml:space="preserve"> </w:t>
      </w:r>
      <w:r>
        <w:t xml:space="preserve">of partition across candidate cluster counts</w:t>
      </w:r>
      <w:r>
        <w:t xml:space="preserve"> </w:t>
      </w:r>
      <m:oMath>
        <m:r>
          <m:t>k</m:t>
        </m:r>
        <m:r>
          <m:rPr>
            <m:sty m:val="p"/>
          </m:rPr>
          <m:t>=</m:t>
        </m:r>
        <m:r>
          <m:t>2</m:t>
        </m:r>
        <m:r>
          <m:rPr>
            <m:sty m:val="p"/>
          </m:rPr>
          <m:t>,</m:t>
        </m:r>
        <m:r>
          <m:rPr>
            <m:sty m:val="p"/>
          </m:rPr>
          <m:t>…</m:t>
        </m:r>
        <m:r>
          <m:rPr>
            <m:sty m:val="p"/>
          </m:rPr>
          <m:t>,</m:t>
        </m:r>
        <m:sSub>
          <m:e>
            <m:r>
              <m:t>g</m:t>
            </m:r>
          </m:e>
          <m:sub>
            <m:r>
              <m:rPr>
                <m:sty m:val="p"/>
              </m:rPr>
              <m:t>max</m:t>
            </m:r>
          </m:sub>
        </m:sSub>
      </m:oMath>
      <w:r>
        <w:t xml:space="preserve">: k-means++</w:t>
      </w:r>
      <w:r>
        <w:t xml:space="preserve"> </w:t>
      </w:r>
      <w:r>
        <w:t xml:space="preserve">partitions (a small internal NumPy k-means with multiple restarts);</w:t>
      </w:r>
      <w:r>
        <w:t xml:space="preserve"> </w:t>
      </w:r>
      <w:r>
        <w:rPr>
          <w:iCs/>
          <w:i/>
        </w:rPr>
        <w:t xml:space="preserve">correlation-aware</w:t>
      </w:r>
      <w:r>
        <w:t xml:space="preserve"> </w:t>
      </w:r>
      <w:r>
        <w:t xml:space="preserve">partitions obtained by agglomerative (average- and</w:t>
      </w:r>
      <w:r>
        <w:t xml:space="preserve"> </w:t>
      </w:r>
      <w:r>
        <w:t xml:space="preserve">complete-linkage) hierarchical clustering of the correlation distance</w:t>
      </w:r>
      <w:r>
        <w:t xml:space="preserve"> </w:t>
      </w:r>
      <m:oMath>
        <m:r>
          <m:t>1</m:t>
        </m:r>
        <m:r>
          <m:rPr>
            <m:sty m:val="p"/>
          </m:rPr>
          <m:t>−</m:t>
        </m:r>
        <m:r>
          <m:rPr>
            <m:sty m:val="p"/>
          </m:rPr>
          <m:t>|</m:t>
        </m:r>
        <m:r>
          <m:rPr>
            <m:sty m:val="b"/>
          </m:rPr>
          <m:t>R</m:t>
        </m:r>
        <m:r>
          <m:rPr>
            <m:sty m:val="p"/>
          </m:rPr>
          <m:t>|</m:t>
        </m:r>
      </m:oMath>
      <w:r>
        <w:t xml:space="preserve">, the classical co-expression clustering strategy; and</w:t>
      </w:r>
      <w:r>
        <w:t xml:space="preserve"> </w:t>
      </w:r>
      <w:r>
        <w:t xml:space="preserve">random partitions for diversity. User-supplied seeds (e.g. the output of WGCNA</w:t>
      </w:r>
      <w:r>
        <w:t xml:space="preserve"> </w:t>
      </w:r>
      <w:r>
        <w:t xml:space="preserve">or Clust) can also be injected. The correlation-aware seeds are important for the</w:t>
      </w:r>
      <w:r>
        <w:t xml:space="preserve"> </w:t>
      </w:r>
      <w:r>
        <w:rPr>
          <w:rStyle w:val="VerbatimChar"/>
        </w:rPr>
        <w:t xml:space="preserve">loglik</w:t>
      </w:r>
      <w:r>
        <w:t xml:space="preserve"> </w:t>
      </w:r>
      <w:r>
        <w:t xml:space="preserve">objective: Euclidean k-means splits strongly anti-correlated</w:t>
      </w:r>
      <w:r>
        <w:t xml:space="preserve"> </w:t>
      </w:r>
      <w:r>
        <w:t xml:space="preserve">elements that are coherent under the absolute-correlation criterion, whereas the</w:t>
      </w:r>
      <w:r>
        <w:t xml:space="preserve"> </w:t>
      </w:r>
      <w:r>
        <w:t xml:space="preserve">correlation-distance seeds already respect the structure the GA is asked to</w:t>
      </w:r>
      <w:r>
        <w:t xml:space="preserve"> </w:t>
      </w:r>
      <w:r>
        <w:t xml:space="preserve">optimize.</w:t>
      </w:r>
    </w:p>
    <w:p>
      <w:pPr>
        <w:numPr>
          <w:ilvl w:val="0"/>
          <w:numId w:val="1001"/>
        </w:numPr>
      </w:pPr>
      <w:r>
        <w:rPr>
          <w:bCs/>
          <w:b/>
        </w:rPr>
        <w:t xml:space="preserve">Evaluation.</w:t>
      </w:r>
      <w:r>
        <w:t xml:space="preserve"> </w:t>
      </w:r>
      <w:r>
        <w:t xml:space="preserve">Each partition is scored on the chosen target(s); a</w:t>
      </w:r>
      <w:r>
        <w:t xml:space="preserve"> </w:t>
      </w:r>
      <w:r>
        <w:t xml:space="preserve">cache keyed on the label vector avoids recomputing identical partitions.</w:t>
      </w:r>
    </w:p>
    <w:p>
      <w:pPr>
        <w:numPr>
          <w:ilvl w:val="0"/>
          <w:numId w:val="1001"/>
        </w:numPr>
      </w:pPr>
      <w:r>
        <w:rPr>
          <w:bCs/>
          <w:b/>
        </w:rPr>
        <w:t xml:space="preserve">Selection and variation.</w:t>
      </w:r>
      <w:r>
        <w:t xml:space="preserve"> </w:t>
      </w:r>
      <w:r>
        <w:t xml:space="preserve">In</w:t>
      </w:r>
      <w:r>
        <w:t xml:space="preserve"> </w:t>
      </w:r>
      <w:r>
        <w:rPr>
          <w:iCs/>
          <w:i/>
        </w:rPr>
        <w:t xml:space="preserve">weighted</w:t>
      </w:r>
      <w:r>
        <w:t xml:space="preserve"> </w:t>
      </w:r>
      <w:r>
        <w:t xml:space="preserve">mode the targets are</w:t>
      </w:r>
      <w:r>
        <w:t xml:space="preserve"> </w:t>
      </w:r>
      <w:r>
        <w:t xml:space="preserve">combined into a single fitness through direction-aware weights after a bounded</w:t>
      </w:r>
      <w:r>
        <w:t xml:space="preserve"> </w:t>
      </w:r>
      <w:r>
        <w:t xml:space="preserve">squashing transform that places metrics of different scales on a comparable</w:t>
      </w:r>
      <w:r>
        <w:t xml:space="preserve"> </w:t>
      </w:r>
      <w:r>
        <w:t xml:space="preserve">footing, and elitist tournament selection is applied. In</w:t>
      </w:r>
      <w:r>
        <w:t xml:space="preserve"> </w:t>
      </w:r>
      <w:r>
        <w:rPr>
          <w:iCs/>
          <w:i/>
        </w:rPr>
        <w:t xml:space="preserve">nsga2</w:t>
      </w:r>
      <w:r>
        <w:t xml:space="preserve"> </w:t>
      </w:r>
      <w:r>
        <w:t xml:space="preserve">mode the</w:t>
      </w:r>
      <w:r>
        <w:t xml:space="preserve"> </w:t>
      </w:r>
      <w:r>
        <w:t xml:space="preserve">targets are treated as competing objectives and NSGA-II </w:t>
      </w:r>
      <w:r>
        <w:t xml:space="preserve">(Deb et al. 2002)</w:t>
      </w:r>
      <w:r>
        <w:t xml:space="preserve"> </w:t>
      </w:r>
      <w:r>
        <w:t xml:space="preserve">fast non-dominated sorting with crowding distance is used. Variation is two-point</w:t>
      </w:r>
      <w:r>
        <w:t xml:space="preserve"> </w:t>
      </w:r>
      <w:r>
        <w:t xml:space="preserve">crossover on label vectors plus a reassignment mutation that moves a small</w:t>
      </w:r>
      <w:r>
        <w:t xml:space="preserve"> </w:t>
      </w:r>
      <w:r>
        <w:t xml:space="preserve">fraction of elements to random clusters.</w:t>
      </w:r>
    </w:p>
    <w:p>
      <w:pPr>
        <w:numPr>
          <w:ilvl w:val="0"/>
          <w:numId w:val="1001"/>
        </w:numPr>
      </w:pPr>
      <w:r>
        <w:rPr>
          <w:bCs/>
          <w:b/>
        </w:rPr>
        <w:t xml:space="preserve">Repair.</w:t>
      </w:r>
      <w:r>
        <w:t xml:space="preserve"> </w:t>
      </w:r>
      <w:r>
        <w:t xml:space="preserve">After every operator a partition is relabelled to</w:t>
      </w:r>
      <w:r>
        <w:t xml:space="preserve"> </w:t>
      </w:r>
      <w:r>
        <w:t xml:space="preserve">consecutive integers and constrained to have between</w:t>
      </w:r>
      <w:r>
        <w:t xml:space="preserve"> </w:t>
      </w:r>
      <m:oMath>
        <m:r>
          <m:t>2</m:t>
        </m:r>
      </m:oMath>
      <w:r>
        <w:t xml:space="preserve"> </w:t>
      </w:r>
      <w:r>
        <w:t xml:space="preserve">and</w:t>
      </w:r>
      <w:r>
        <w:t xml:space="preserve"> </w:t>
      </w:r>
      <m:oMath>
        <m:sSub>
          <m:e>
            <m:r>
              <m:t>g</m:t>
            </m:r>
          </m:e>
          <m:sub>
            <m:r>
              <m:rPr>
                <m:sty m:val="p"/>
              </m:rPr>
              <m:t>max</m:t>
            </m:r>
          </m:sub>
        </m:sSub>
      </m:oMath>
      <w:r>
        <w:t xml:space="preserve"> </w:t>
      </w:r>
      <w:r>
        <w:t xml:space="preserve">clusters,</w:t>
      </w:r>
      <w:r>
        <w:t xml:space="preserve"> </w:t>
      </w:r>
      <w:r>
        <w:t xml:space="preserve">so that all validity metrics remain well defined (degenerate single-cluster or</w:t>
      </w:r>
      <w:r>
        <w:t xml:space="preserve"> </w:t>
      </w:r>
      <w:r>
        <w:t xml:space="preserve">empty-cluster partitions are repaired).</w:t>
      </w:r>
    </w:p>
    <w:p>
      <w:pPr>
        <w:numPr>
          <w:ilvl w:val="0"/>
          <w:numId w:val="1001"/>
        </w:numPr>
      </w:pPr>
      <w:r>
        <w:rPr>
          <w:bCs/>
          <w:b/>
        </w:rPr>
        <w:t xml:space="preserve">Memetic local search.</w:t>
      </w:r>
      <w:r>
        <w:t xml:space="preserve"> </w:t>
      </w:r>
      <w:r>
        <w:t xml:space="preserve">For the correlation objective, the seed</w:t>
      </w:r>
      <w:r>
        <w:t xml:space="preserve"> </w:t>
      </w:r>
      <w:r>
        <w:t xml:space="preserve">partitions and the elite of each generation are refined by a greedy hill-climb</w:t>
      </w:r>
      <w:r>
        <w:t xml:space="preserve"> </w:t>
      </w:r>
      <w:r>
        <w:t xml:space="preserve">that repeatedly applies the single element reassignment most improving the</w:t>
      </w:r>
      <w:r>
        <w:t xml:space="preserve"> </w:t>
      </w:r>
      <w:r>
        <w:t xml:space="preserve">objective until none remains (a memetic, Lamarckian GA). The gain of a move</w:t>
      </w:r>
      <w:r>
        <w:t xml:space="preserve"> </w:t>
      </w:r>
      <w:r>
        <w:t xml:space="preserve">touches only the source and target modules, so it is computed incrementally in</w:t>
      </w:r>
      <w:r>
        <w:t xml:space="preserve"> </w:t>
      </w:r>
      <m:oMath>
        <m:r>
          <m:rPr>
            <m:sty m:val="p"/>
            <m:scr m:val="script"/>
          </m:rPr>
          <m:t>O</m:t>
        </m:r>
        <m:d>
          <m:dPr>
            <m:begChr m:val="("/>
            <m:endChr m:val=")"/>
            <m:sepChr m:val=""/>
            <m:grow/>
          </m:dPr>
          <m:e>
            <m:r>
              <m:rPr>
                <m:nor/>
                <m:sty m:val="p"/>
              </m:rPr>
              <m:t>module size</m:t>
            </m:r>
          </m:e>
        </m:d>
      </m:oMath>
      <w:r>
        <w:t xml:space="preserve"> </w:t>
      </w:r>
      <w:r>
        <w:t xml:space="preserve">from</w:t>
      </w:r>
      <w:r>
        <w:t xml:space="preserve"> </w:t>
      </w:r>
      <m:oMath>
        <m:sSub>
          <m:e>
            <m:r>
              <m:t>C</m:t>
            </m:r>
          </m:e>
          <m:sub>
            <m:r>
              <m:t>s</m:t>
            </m:r>
          </m:sub>
        </m:sSub>
      </m:oMath>
      <w:r>
        <w:t xml:space="preserve"> </w:t>
      </w:r>
      <w:r>
        <w:t xml:space="preserve">(Eq </w:t>
      </w:r>
      <w:hyperlink w:anchor="eq:cs">
        <w:r>
          <w:rPr>
            <w:rStyle w:val="Hyperlink"/>
          </w:rPr>
          <w:t xml:space="preserve">[eq:cs]</w:t>
        </w:r>
      </w:hyperlink>
      <w:r>
        <w:t xml:space="preserve">); a full sweep is</w:t>
      </w:r>
      <w:r>
        <w:t xml:space="preserve"> </w:t>
      </w:r>
      <m:oMath>
        <m:r>
          <m:rPr>
            <m:sty m:val="p"/>
            <m:scr m:val="script"/>
          </m:rPr>
          <m:t>O</m:t>
        </m:r>
        <m:d>
          <m:dPr>
            <m:begChr m:val="("/>
            <m:endChr m:val=")"/>
            <m:sepChr m:val=""/>
            <m:grow/>
          </m:dPr>
          <m:e>
            <m:sSup>
              <m:e>
                <m:r>
                  <m:t>n</m:t>
                </m:r>
              </m:e>
              <m:sup>
                <m:r>
                  <m:t>2</m:t>
                </m:r>
              </m:sup>
            </m:sSup>
          </m:e>
        </m:d>
      </m:oMath>
      <w:r>
        <w:t xml:space="preserve">. This step is decisive: it performs exactly the move that</w:t>
      </w:r>
      <w:r>
        <w:t xml:space="preserve"> </w:t>
      </w:r>
      <w:r>
        <w:t xml:space="preserve">agglomerative clustering—used here only for seeding—cannot, namely reassigning</w:t>
      </w:r>
      <w:r>
        <w:t xml:space="preserve"> </w:t>
      </w:r>
      <w:r>
        <w:t xml:space="preserve">an element after an early merge, and as shown in the Results it is what lets the</w:t>
      </w:r>
      <w:r>
        <w:t xml:space="preserve"> </w:t>
      </w:r>
      <w:r>
        <w:t xml:space="preserve">optimizer surpass hierarchical clustering. When the objective is a penalized</w:t>
      </w:r>
      <w:r>
        <w:t xml:space="preserve"> </w:t>
      </w:r>
      <w:r>
        <w:t xml:space="preserve">criterion (Eq </w:t>
      </w:r>
      <w:hyperlink w:anchor="eq:loglikic">
        <w:r>
          <w:rPr>
            <w:rStyle w:val="Hyperlink"/>
          </w:rPr>
          <w:t xml:space="preserve">[eq:loglikic]</w:t>
        </w:r>
      </w:hyperlink>
      <w:r>
        <w:t xml:space="preserve">) the hill-climb optimizes that criterion, so it</w:t>
      </w:r>
      <w:r>
        <w:t xml:space="preserve"> </w:t>
      </w:r>
      <w:r>
        <w:t xml:space="preserve">also merges spurious modules.</w:t>
      </w:r>
    </w:p>
    <w:p>
      <w:pPr>
        <w:pStyle w:val="FirstParagraph"/>
      </w:pPr>
      <w:r>
        <w:t xml:space="preserve">For multi-objective runs GCM returns the full Pareto front and, as a single</w:t>
      </w:r>
      <w:r>
        <w:t xml:space="preserve"> </w:t>
      </w:r>
      <w:r>
        <w:t xml:space="preserve">representative partition, the knee point that maximizes the sum of min–max</w:t>
      </w:r>
      <w:r>
        <w:t xml:space="preserve"> </w:t>
      </w:r>
      <w:r>
        <w:t xml:space="preserve">normalized objectives across the front. Unless stated otherwise, all experiments</w:t>
      </w:r>
      <w:r>
        <w:t xml:space="preserve"> </w:t>
      </w:r>
      <w:r>
        <w:t xml:space="preserve">use a population of 200 evolved for 120 generations, two k-means restarts per</w:t>
      </w:r>
      <w:r>
        <w:t xml:space="preserve"> </w:t>
      </w:r>
      <w:r>
        <w:t xml:space="preserve">candidate</w:t>
      </w:r>
      <w:r>
        <w:t xml:space="preserve"> </w:t>
      </w:r>
      <m:oMath>
        <m:r>
          <m:t>k</m:t>
        </m:r>
      </m:oMath>
      <w:r>
        <w:t xml:space="preserve">, crossover probability 0.8, mutation probability 0.2 with per-gene</w:t>
      </w:r>
      <w:r>
        <w:t xml:space="preserve"> </w:t>
      </w:r>
      <w:r>
        <w:t xml:space="preserve">reassignment probability 0.05, tournament size 3, and elitism 5, with a fixed</w:t>
      </w:r>
      <w:r>
        <w:t xml:space="preserve"> </w:t>
      </w:r>
      <w:r>
        <w:t xml:space="preserve">random seed for reproducibility.</w:t>
      </w:r>
    </w:p>
    <w:bookmarkEnd w:id="32"/>
    <w:bookmarkStart w:id="33" w:name="choosing-the-number-of-clusters"/>
    <w:p>
      <w:pPr>
        <w:pStyle w:val="Heading2"/>
      </w:pPr>
      <w:r>
        <w:t xml:space="preserve">Choosing the number of clusters</w:t>
      </w:r>
    </w:p>
    <w:p>
      <w:pPr>
        <w:pStyle w:val="FirstParagraph"/>
      </w:pPr>
      <w:r>
        <w:t xml:space="preserve">Because</w:t>
      </w:r>
      <w:r>
        <w:t xml:space="preserve"> </w:t>
      </w:r>
      <m:oMath>
        <m:r>
          <m:rPr>
            <m:sty m:val="p"/>
            <m:scr m:val="script"/>
          </m:rPr>
          <m:t>L</m:t>
        </m:r>
      </m:oMath>
      <w:r>
        <w:t xml:space="preserve"> </w:t>
      </w:r>
      <w:r>
        <w:t xml:space="preserve">(Eq </w:t>
      </w:r>
      <w:hyperlink w:anchor="eq:loglik">
        <w:r>
          <w:rPr>
            <w:rStyle w:val="Hyperlink"/>
          </w:rPr>
          <w:t xml:space="preserve">[eq:loglik]</w:t>
        </w:r>
      </w:hyperlink>
      <w:r>
        <w:t xml:space="preserve">) has no parsimony term, GCM</w:t>
      </w:r>
      <w:r>
        <w:t xml:space="preserve"> </w:t>
      </w:r>
      <w:r>
        <w:t xml:space="preserve">offers three routes to the right number of clusters. (i)</w:t>
      </w:r>
      <w:r>
        <w:t xml:space="preserve"> </w:t>
      </w:r>
      <w:r>
        <w:rPr>
          <w:iCs/>
          <w:i/>
        </w:rPr>
        <w:t xml:space="preserve">Constrain</w:t>
      </w:r>
      <w:r>
        <w:t xml:space="preserve"> </w:t>
      </w:r>
      <m:oMath>
        <m:sSub>
          <m:e>
            <m:r>
              <m:t>g</m:t>
            </m:r>
          </m:e>
          <m:sub>
            <m:r>
              <m:rPr>
                <m:sty m:val="p"/>
              </m:rPr>
              <m:t>max</m:t>
            </m:r>
          </m:sub>
        </m:sSub>
      </m:oMath>
      <w:r>
        <w:t xml:space="preserve"> </w:t>
      </w:r>
      <w:r>
        <w:t xml:space="preserve">to the expected number of modules. (ii)</w:t>
      </w:r>
      <w:r>
        <w:t xml:space="preserve"> </w:t>
      </w:r>
      <w:r>
        <w:rPr>
          <w:iCs/>
          <w:i/>
        </w:rPr>
        <w:t xml:space="preserve">Optimize a penalized</w:t>
      </w:r>
      <w:r>
        <w:rPr>
          <w:iCs/>
          <w:i/>
        </w:rPr>
        <w:t xml:space="preserve"> </w:t>
      </w:r>
      <w:r>
        <w:rPr>
          <w:iCs/>
          <w:i/>
        </w:rPr>
        <w:t xml:space="preserve">correlation criterion</w:t>
      </w:r>
      <w:r>
        <w:t xml:space="preserve"> </w:t>
      </w:r>
      <w:r>
        <w:t xml:space="preserve">(</w:t>
      </w:r>
      <w:r>
        <w:rPr>
          <w:rStyle w:val="VerbatimChar"/>
        </w:rPr>
        <w:t xml:space="preserve">loglik_aic</w:t>
      </w:r>
      <w:r>
        <w:t xml:space="preserve"> </w:t>
      </w:r>
      <w:r>
        <w:t xml:space="preserve">or</w:t>
      </w:r>
      <w:r>
        <w:t xml:space="preserve"> </w:t>
      </w:r>
      <w:r>
        <w:rPr>
          <w:rStyle w:val="VerbatimChar"/>
        </w:rPr>
        <w:t xml:space="preserve">loglik_bic</w:t>
      </w:r>
      <w:r>
        <w:t xml:space="preserve">,</w:t>
      </w:r>
      <w:r>
        <w:t xml:space="preserve"> </w:t>
      </w:r>
      <w:r>
        <w:t xml:space="preserve">Eq </w:t>
      </w:r>
      <w:hyperlink w:anchor="eq:loglikic">
        <w:r>
          <w:rPr>
            <w:rStyle w:val="Hyperlink"/>
          </w:rPr>
          <w:t xml:space="preserve">[eq:loglikic]</w:t>
        </w:r>
      </w:hyperlink>
      <w:r>
        <w:t xml:space="preserve">) as a single objective under a loose</w:t>
      </w:r>
      <w:r>
        <w:t xml:space="preserve"> </w:t>
      </w:r>
      <m:oMath>
        <m:sSub>
          <m:e>
            <m:r>
              <m:t>g</m:t>
            </m:r>
          </m:e>
          <m:sub>
            <m:r>
              <m:rPr>
                <m:sty m:val="p"/>
              </m:rPr>
              <m:t>max</m:t>
            </m:r>
          </m:sub>
        </m:sSub>
      </m:oMath>
      <w:r>
        <w:t xml:space="preserve">; this</w:t>
      </w:r>
      <w:r>
        <w:t xml:space="preserve"> </w:t>
      </w:r>
      <w:r>
        <w:t xml:space="preserve">selects</w:t>
      </w:r>
      <w:r>
        <w:t xml:space="preserve"> </w:t>
      </w:r>
      <m:oMath>
        <m:r>
          <m:t>K</m:t>
        </m:r>
      </m:oMath>
      <w:r>
        <w:t xml:space="preserve"> </w:t>
      </w:r>
      <w:r>
        <w:t xml:space="preserve">within correlation space and is our recommended default when</w:t>
      </w:r>
      <w:r>
        <w:t xml:space="preserve"> </w:t>
      </w:r>
      <m:oMath>
        <m:r>
          <m:t>K</m:t>
        </m:r>
      </m:oMath>
      <w:r>
        <w:t xml:space="preserve"> </w:t>
      </w:r>
      <w:r>
        <w:t xml:space="preserve">is</w:t>
      </w:r>
      <w:r>
        <w:t xml:space="preserve"> </w:t>
      </w:r>
      <w:r>
        <w:t xml:space="preserve">unknown. Equivalently, one can scan</w:t>
      </w:r>
      <w:r>
        <w:t xml:space="preserve"> </w:t>
      </w:r>
      <m:oMath>
        <m:sSub>
          <m:e>
            <m:r>
              <m:t>g</m:t>
            </m:r>
          </m:e>
          <m:sub>
            <m:r>
              <m:rPr>
                <m:sty m:val="p"/>
              </m:rPr>
              <m:t>max</m:t>
            </m:r>
          </m:sub>
        </m:sSub>
      </m:oMath>
      <w:r>
        <w:t xml:space="preserve"> </w:t>
      </w:r>
      <w:r>
        <w:t xml:space="preserve">with</w:t>
      </w:r>
      <w:r>
        <w:t xml:space="preserve"> </w:t>
      </w:r>
      <w:r>
        <w:rPr>
          <w:rStyle w:val="VerbatimChar"/>
        </w:rPr>
        <w:t xml:space="preserve">loglik</w:t>
      </w:r>
      <w:r>
        <w:t xml:space="preserve"> </w:t>
      </w:r>
      <w:r>
        <w:t xml:space="preserve">and pick the</w:t>
      </w:r>
      <w:r>
        <w:t xml:space="preserve"> </w:t>
      </w:r>
      <m:oMath>
        <m:r>
          <m:t>K</m:t>
        </m:r>
      </m:oMath>
      <w:r>
        <w:t xml:space="preserve"> </w:t>
      </w:r>
      <w:r>
        <w:t xml:space="preserve">that minimizes Eq </w:t>
      </w:r>
      <w:hyperlink w:anchor="eq:loglikic">
        <w:r>
          <w:rPr>
            <w:rStyle w:val="Hyperlink"/>
          </w:rPr>
          <w:t xml:space="preserve">[eq:loglikic]</w:t>
        </w:r>
      </w:hyperlink>
      <w:r>
        <w:t xml:space="preserve">. (iii)</w:t>
      </w:r>
      <w:r>
        <w:t xml:space="preserve"> </w:t>
      </w:r>
      <w:r>
        <w:rPr>
          <w:iCs/>
          <w:i/>
        </w:rPr>
        <w:t xml:space="preserve">Explore an explicit</w:t>
      </w:r>
      <w:r>
        <w:rPr>
          <w:iCs/>
          <w:i/>
        </w:rPr>
        <w:t xml:space="preserve"> </w:t>
      </w:r>
      <w:r>
        <w:rPr>
          <w:iCs/>
          <w:i/>
        </w:rPr>
        <w:t xml:space="preserve">trade-off</w:t>
      </w:r>
      <w:r>
        <w:t xml:space="preserve"> </w:t>
      </w:r>
      <w:r>
        <w:t xml:space="preserve">by optimizing</w:t>
      </w:r>
      <w:r>
        <w:t xml:space="preserve"> </w:t>
      </w:r>
      <w:r>
        <w:rPr>
          <w:rStyle w:val="VerbatimChar"/>
        </w:rPr>
        <w:t xml:space="preserve">loglik</w:t>
      </w:r>
      <w:r>
        <w:t xml:space="preserve"> </w:t>
      </w:r>
      <w:r>
        <w:t xml:space="preserve">jointly with a parsimony target under</w:t>
      </w:r>
      <w:r>
        <w:t xml:space="preserve"> </w:t>
      </w:r>
      <w:r>
        <w:t xml:space="preserve">NSGA-II and reading the knee of the Pareto front; pairing with the geometric</w:t>
      </w:r>
      <w:r>
        <w:t xml:space="preserve"> </w:t>
      </w:r>
      <w:r>
        <w:rPr>
          <w:rStyle w:val="VerbatimChar"/>
        </w:rPr>
        <w:t xml:space="preserve">bic</w:t>
      </w:r>
      <w:r>
        <w:t xml:space="preserve"> </w:t>
      </w:r>
      <w:r>
        <w:t xml:space="preserve">is informative only when the modules are also geometrically compact,</w:t>
      </w:r>
      <w:r>
        <w:t xml:space="preserve"> </w:t>
      </w:r>
      <w:r>
        <w:t xml:space="preserve">whereas the penalized correlation criteria avoid that assumption.</w:t>
      </w:r>
    </w:p>
    <w:bookmarkEnd w:id="33"/>
    <w:bookmarkStart w:id="34" w:name="benchmark-datasets-and-evaluation"/>
    <w:p>
      <w:pPr>
        <w:pStyle w:val="Heading2"/>
      </w:pPr>
      <w:r>
        <w:t xml:space="preserve">Benchmark datasets and evaluation</w:t>
      </w:r>
    </w:p>
    <w:p>
      <w:pPr>
        <w:pStyle w:val="FirstParagraph"/>
      </w:pPr>
      <w:r>
        <w:t xml:space="preserve">We evaluate on three datasets with known ground truth and one empirical</w:t>
      </w:r>
      <w:r>
        <w:t xml:space="preserve"> </w:t>
      </w:r>
      <w:r>
        <w:t xml:space="preserve">expression dataset.</w:t>
      </w:r>
    </w:p>
    <w:p>
      <w:pPr>
        <w:pStyle w:val="BodyText"/>
      </w:pPr>
      <w:r>
        <w:rPr>
          <w:iCs/>
          <w:i/>
        </w:rPr>
        <w:t xml:space="preserve">Synthetic-Easy</w:t>
      </w:r>
      <w:r>
        <w:t xml:space="preserve"> </w:t>
      </w:r>
      <w:r>
        <w:t xml:space="preserve">and</w:t>
      </w:r>
      <w:r>
        <w:t xml:space="preserve"> </w:t>
      </w:r>
      <w:r>
        <w:rPr>
          <w:iCs/>
          <w:i/>
        </w:rPr>
        <w:t xml:space="preserve">Synthetic-Hard</w:t>
      </w:r>
      <w:r>
        <w:t xml:space="preserve"> </w:t>
      </w:r>
      <w:r>
        <w:t xml:space="preserve">are generated by GCM’s</w:t>
      </w:r>
      <w:r>
        <w:t xml:space="preserve"> </w:t>
      </w:r>
      <w:r>
        <w:t xml:space="preserve">modular simulator: each module is driven by a shared latent factor (with random</w:t>
      </w:r>
      <w:r>
        <w:t xml:space="preserve"> </w:t>
      </w:r>
      <m:oMath>
        <m:r>
          <m:rPr>
            <m:sty m:val="p"/>
          </m:rPr>
          <m:t>±</m:t>
        </m:r>
        <m:r>
          <m:t>1</m:t>
        </m:r>
      </m:oMath>
      <w:r>
        <w:t xml:space="preserve"> </w:t>
      </w:r>
      <w:r>
        <w:t xml:space="preserve">loadings, so within-module genes are strongly correlated in absolute</w:t>
      </w:r>
      <w:r>
        <w:t xml:space="preserve"> </w:t>
      </w:r>
      <w:r>
        <w:t xml:space="preserve">value while genes in different modules are not), with per-entry Gaussian noise</w:t>
      </w:r>
      <w:r>
        <w:t xml:space="preserve"> </w:t>
      </w:r>
      <w:r>
        <w:t xml:space="preserve">added and rows finally standardized. Synthetic-Easy has three equal modules</w:t>
      </w:r>
      <w:r>
        <w:t xml:space="preserve"> </w:t>
      </w:r>
      <w:r>
        <w:t xml:space="preserve">(75 genes across 80 samples) at low noise, giving strong</w:t>
      </w:r>
      <w:r>
        <w:t xml:space="preserve"> </w:t>
      </w:r>
      <w:r>
        <w:t xml:space="preserve">separation (mean within-module</w:t>
      </w:r>
      <w:r>
        <w:t xml:space="preserve"> </w:t>
      </w:r>
      <m:oMath>
        <m:r>
          <m:rPr>
            <m:sty m:val="p"/>
          </m:rPr>
          <m:t>|</m:t>
        </m:r>
        <m:r>
          <m:t>r</m:t>
        </m:r>
        <m:r>
          <m:rPr>
            <m:sty m:val="p"/>
          </m:rPr>
          <m:t>|</m:t>
        </m:r>
        <m:r>
          <m:rPr>
            <m:sty m:val="p"/>
          </m:rPr>
          <m:t>=</m:t>
        </m:r>
        <m:r>
          <m:t>0.66</m:t>
        </m:r>
        <m:r>
          <m:t>​</m:t>
        </m:r>
      </m:oMath>
      <w:r>
        <w:t xml:space="preserve"> </w:t>
      </w:r>
      <w:r>
        <w:t xml:space="preserve">versus</w:t>
      </w:r>
      <w:r>
        <w:t xml:space="preserve"> </w:t>
      </w:r>
      <w:r>
        <w:t xml:space="preserve">between-module</w:t>
      </w:r>
      <w:r>
        <w:t xml:space="preserve"> </w:t>
      </w:r>
      <m:oMath>
        <m:r>
          <m:t>0.07</m:t>
        </m:r>
        <m:r>
          <m:t>​</m:t>
        </m:r>
      </m:oMath>
      <w:r>
        <w:t xml:space="preserve">). Synthetic-Hard has five unequal modules</w:t>
      </w:r>
      <w:r>
        <w:t xml:space="preserve"> </w:t>
      </w:r>
      <w:r>
        <w:t xml:space="preserve">(15, 20, 25, 30, 10 genes; 100 genes across 50 samples) at</w:t>
      </w:r>
      <w:r>
        <w:t xml:space="preserve"> </w:t>
      </w:r>
      <w:r>
        <w:t xml:space="preserve">higher noise, giving weak separation (within</w:t>
      </w:r>
      <w:r>
        <w:t xml:space="preserve"> </w:t>
      </w:r>
      <m:oMath>
        <m:r>
          <m:t>0.32</m:t>
        </m:r>
        <m:r>
          <m:t>​</m:t>
        </m:r>
      </m:oMath>
      <w:r>
        <w:t xml:space="preserve"> </w:t>
      </w:r>
      <w:r>
        <w:t xml:space="preserve">versus between</w:t>
      </w:r>
      <w:r>
        <w:t xml:space="preserve"> </w:t>
      </w:r>
      <m:oMath>
        <m:r>
          <m:t>0.12</m:t>
        </m:r>
        <m:r>
          <m:t>​</m:t>
        </m:r>
      </m:oMath>
      <w:r>
        <w:t xml:space="preserve">).</w:t>
      </w:r>
    </w:p>
    <w:p>
      <w:pPr>
        <w:pStyle w:val="BodyText"/>
      </w:pPr>
      <w:r>
        <w:rPr>
          <w:iCs/>
          <w:i/>
        </w:rPr>
        <w:t xml:space="preserve">Iris</w:t>
      </w:r>
      <w:r>
        <w:t xml:space="preserve"> </w:t>
      </w:r>
      <w:r>
        <w:t xml:space="preserve">(Fisher 1936)</w:t>
      </w:r>
      <w:r>
        <w:t xml:space="preserve"> </w:t>
      </w:r>
      <w:r>
        <w:t xml:space="preserve">is the classic 150-sample,</w:t>
      </w:r>
      <w:r>
        <w:t xml:space="preserve"> </w:t>
      </w:r>
      <w:r>
        <w:t xml:space="preserve">4-feature, 3-class benchmark; it is low-dimensional and geometric</w:t>
      </w:r>
      <w:r>
        <w:t xml:space="preserve"> </w:t>
      </w:r>
      <w:r>
        <w:t xml:space="preserve">rather than correlational, and we use it to show that the same engine, driven by</w:t>
      </w:r>
      <w:r>
        <w:t xml:space="preserve"> </w:t>
      </w:r>
      <w:r>
        <w:t xml:space="preserve">geometric targets, faithfully optimizes those indices on data outside the</w:t>
      </w:r>
      <w:r>
        <w:t xml:space="preserve"> </w:t>
      </w:r>
      <w:r>
        <w:t xml:space="preserve">co-expression regime.</w:t>
      </w:r>
    </w:p>
    <w:p>
      <w:pPr>
        <w:pStyle w:val="BodyText"/>
      </w:pPr>
      <w:r>
        <w:rPr>
          <w:iCs/>
          <w:i/>
        </w:rPr>
        <w:t xml:space="preserve">Empirical data.</w:t>
      </w:r>
      <w:r>
        <w:t xml:space="preserve"> </w:t>
      </w:r>
      <w:r>
        <w:t xml:space="preserve">We apply GCM to GSE183947 </w:t>
      </w:r>
      <w:r>
        <w:t xml:space="preserve">(Wang et al. 2021)</w:t>
      </w:r>
      <w:r>
        <w:t xml:space="preserve">, a breast</w:t>
      </w:r>
      <w:r>
        <w:t xml:space="preserve"> </w:t>
      </w:r>
      <w:r>
        <w:t xml:space="preserve">cancer RNA-seq dataset of 60 samples (30 tumours and 30</w:t>
      </w:r>
      <w:r>
        <w:t xml:space="preserve"> </w:t>
      </w:r>
      <w:r>
        <w:t xml:space="preserve">patient-matched adjacent-normal tissues) with 20246 genes</w:t>
      </w:r>
      <w:r>
        <w:t xml:space="preserve"> </w:t>
      </w:r>
      <w:r>
        <w:t xml:space="preserve">quantified as FPKM. After</w:t>
      </w:r>
      <w:r>
        <w:t xml:space="preserve"> </w:t>
      </w:r>
      <m:oMath>
        <m:sSub>
          <m:e>
            <m:r>
              <m:rPr>
                <m:sty m:val="p"/>
              </m:rPr>
              <m:t>log</m:t>
            </m:r>
          </m:e>
          <m:sub>
            <m:r>
              <m:t>2</m:t>
            </m:r>
          </m:sub>
        </m:sSub>
      </m:oMath>
      <w:r>
        <w:t xml:space="preserve"> </w:t>
      </w:r>
      <w:r>
        <w:t xml:space="preserve">transformation we cluster the 200 most</w:t>
      </w:r>
      <w:r>
        <w:t xml:space="preserve"> </w:t>
      </w:r>
      <w:r>
        <w:t xml:space="preserve">variable genes into co-expression modules, and assess each module both by its</w:t>
      </w:r>
      <w:r>
        <w:t xml:space="preserve"> </w:t>
      </w:r>
      <w:r>
        <w:t xml:space="preserve">internal correlation coherence and by whether its eigengene (the leading</w:t>
      </w:r>
      <w:r>
        <w:t xml:space="preserve"> </w:t>
      </w:r>
      <w:r>
        <w:t xml:space="preserve">principal component of the module’s expression across samples) distinguishes</w:t>
      </w:r>
      <w:r>
        <w:t xml:space="preserve"> </w:t>
      </w:r>
      <w:r>
        <w:t xml:space="preserve">tumour from normal tissue (Welch</w:t>
      </w:r>
      <w:r>
        <w:t xml:space="preserve"> </w:t>
      </w:r>
      <m:oMath>
        <m:r>
          <m:t>t</m:t>
        </m:r>
      </m:oMath>
      <w:r>
        <w:t xml:space="preserve">-test), linking the recovered modules to the</w:t>
      </w:r>
      <w:r>
        <w:t xml:space="preserve"> </w:t>
      </w:r>
      <w:r>
        <w:t xml:space="preserve">clinical phenotype.</w:t>
      </w:r>
    </w:p>
    <w:p>
      <w:pPr>
        <w:pStyle w:val="BodyText"/>
      </w:pPr>
      <w:r>
        <w:rPr>
          <w:iCs/>
          <w:i/>
        </w:rPr>
        <w:t xml:space="preserve">Decisive benchmark.</w:t>
      </w:r>
      <w:r>
        <w:t xml:space="preserve"> </w:t>
      </w:r>
      <w:r>
        <w:t xml:space="preserve">To test whether globally optimizing the block</w:t>
      </w:r>
      <w:r>
        <w:t xml:space="preserve"> </w:t>
      </w:r>
      <w:r>
        <w:t xml:space="preserve">likelihood actually improves on greedy alternatives, we run a replicated</w:t>
      </w:r>
      <w:r>
        <w:t xml:space="preserve"> </w:t>
      </w:r>
      <w:r>
        <w:t xml:space="preserve">benchmark on the five-module design over a noise sweep</w:t>
      </w:r>
      <w:r>
        <w:t xml:space="preserve"> </w:t>
      </w:r>
      <m:oMath>
        <m:r>
          <m:t>σ</m:t>
        </m:r>
        <m:r>
          <m:rPr>
            <m:sty m:val="p"/>
          </m:rPr>
          <m:t>∈</m:t>
        </m:r>
        <m:r>
          <m:rPr>
            <m:sty m:val="p"/>
          </m:rPr>
          <m:t>{</m:t>
        </m:r>
        <m:r>
          <m:t>0.7</m:t>
        </m:r>
        <m:r>
          <m:rPr>
            <m:sty m:val="p"/>
          </m:rPr>
          <m:t>,</m:t>
        </m:r>
        <m:r>
          <m:t>1.0</m:t>
        </m:r>
        <m:r>
          <m:rPr>
            <m:sty m:val="p"/>
          </m:rPr>
          <m:t>,</m:t>
        </m:r>
        <m:r>
          <m:t>1.5</m:t>
        </m:r>
        <m:r>
          <m:rPr>
            <m:sty m:val="p"/>
          </m:rPr>
          <m:t>,</m:t>
        </m:r>
        <m:r>
          <m:t>2.0</m:t>
        </m:r>
        <m:r>
          <m:rPr>
            <m:sty m:val="p"/>
          </m:rPr>
          <m:t>}</m:t>
        </m:r>
      </m:oMath>
      <w:r>
        <w:t xml:space="preserve">, with 30 random datasets per noise level.</w:t>
      </w:r>
      <w:r>
        <w:t xml:space="preserve"> </w:t>
      </w:r>
      <w:r>
        <w:t xml:space="preserve">We compare: GCM (memetic); GCM with the local-search step disabled (an</w:t>
      </w:r>
      <w:r>
        <w:t xml:space="preserve"> </w:t>
      </w:r>
      <w:r>
        <w:t xml:space="preserve">ablation isolating its contribution); agglomerative clustering on</w:t>
      </w:r>
      <w:r>
        <w:t xml:space="preserve"> </w:t>
      </w:r>
      <m:oMath>
        <m:r>
          <m:t>1</m:t>
        </m:r>
        <m:r>
          <m:rPr>
            <m:sty m:val="p"/>
          </m:rPr>
          <m:t>−</m:t>
        </m:r>
        <m:r>
          <m:rPr>
            <m:sty m:val="p"/>
          </m:rPr>
          <m:t>|</m:t>
        </m:r>
        <m:r>
          <m:rPr>
            <m:sty m:val="b"/>
          </m:rPr>
          <m:t>R</m:t>
        </m:r>
        <m:r>
          <m:rPr>
            <m:sty m:val="p"/>
          </m:rPr>
          <m:t>|</m:t>
        </m:r>
      </m:oMath>
      <w:r>
        <w:t xml:space="preserve"> </w:t>
      </w:r>
      <w:r>
        <w:t xml:space="preserve">with average and with complete linkage (the</w:t>
      </w:r>
      <w:r>
        <w:t xml:space="preserve"> </w:t>
      </w:r>
      <w:r>
        <w:t xml:space="preserve">algorithmic core of correlation-network methods such as WGCNA), cut at the true</w:t>
      </w:r>
      <w:r>
        <w:t xml:space="preserve"> </w:t>
      </w:r>
      <m:oMath>
        <m:r>
          <m:t>k</m:t>
        </m:r>
      </m:oMath>
      <w:r>
        <w:t xml:space="preserve">; and k-means. We also evaluate model selection with</w:t>
      </w:r>
      <w:r>
        <w:t xml:space="preserve"> </w:t>
      </w:r>
      <m:oMath>
        <m:r>
          <m:t>k</m:t>
        </m:r>
      </m:oMath>
      <w:r>
        <w:t xml:space="preserve"> </w:t>
      </w:r>
      <w:r>
        <w:t xml:space="preserve">unknown</w:t>
      </w:r>
      <w:r>
        <w:t xml:space="preserve"> </w:t>
      </w:r>
      <w:r>
        <w:t xml:space="preserve">(GCM/</w:t>
      </w:r>
      <w:r>
        <w:rPr>
          <w:rStyle w:val="VerbatimChar"/>
        </w:rPr>
        <w:t xml:space="preserve">loglik_aic</w:t>
      </w:r>
      <w:r>
        <w:t xml:space="preserve"> </w:t>
      </w:r>
      <w:r>
        <w:t xml:space="preserve">versus hierarchical clustering whose cut minimizes</w:t>
      </w:r>
      <w:r>
        <w:t xml:space="preserve"> </w:t>
      </w:r>
      <w:r>
        <w:t xml:space="preserve">the same penalized criterion) and robustness to unstructured</w:t>
      </w:r>
      <w:r>
        <w:t xml:space="preserve"> </w:t>
      </w:r>
      <w:r>
        <w:t xml:space="preserve">“</w:t>
      </w:r>
      <w:r>
        <w:t xml:space="preserve">noise</w:t>
      </w:r>
      <w:r>
        <w:t xml:space="preserve">”</w:t>
      </w:r>
      <w:r>
        <w:t xml:space="preserve"> </w:t>
      </w:r>
      <w:r>
        <w:t xml:space="preserve">genes</w:t>
      </w:r>
      <w:r>
        <w:t xml:space="preserve"> </w:t>
      </w:r>
      <w:r>
        <w:t xml:space="preserve">that belong to no module.</w:t>
      </w:r>
    </w:p>
    <w:p>
      <w:pPr>
        <w:pStyle w:val="BodyText"/>
      </w:pPr>
      <w:r>
        <w:t xml:space="preserve">Agreement with ground truth is the adjusted Rand index</w:t>
      </w:r>
      <w:r>
        <w:t xml:space="preserve"> </w:t>
      </w:r>
      <w:r>
        <w:t xml:space="preserve">(ARI) </w:t>
      </w:r>
      <w:r>
        <w:t xml:space="preserve">(Hubert and Arabie 1985)</w:t>
      </w:r>
      <w:r>
        <w:t xml:space="preserve">; for the single-dataset summaries</w:t>
      </w:r>
      <w:r>
        <w:t xml:space="preserve"> </w:t>
      </w:r>
      <w:r>
        <w:t xml:space="preserve">(Table </w:t>
      </w:r>
      <w:hyperlink w:anchor="tab:benchmark">
        <w:r>
          <w:rPr>
            <w:rStyle w:val="Hyperlink"/>
          </w:rPr>
          <w:t xml:space="preserve">[tab:benchmark]</w:t>
        </w:r>
      </w:hyperlink>
      <w:r>
        <w:t xml:space="preserve">) we also report Hungarian-matched accuracy. Results</w:t>
      </w:r>
      <w:r>
        <w:t xml:space="preserve"> </w:t>
      </w:r>
      <w:r>
        <w:t xml:space="preserve">are reported as mean</w:t>
      </w:r>
      <w:r>
        <w:t xml:space="preserve"> </w:t>
      </w:r>
      <m:oMath>
        <m:r>
          <m:rPr>
            <m:sty m:val="p"/>
          </m:rPr>
          <m:t>±</m:t>
        </m:r>
      </m:oMath>
      <w:r>
        <w:t xml:space="preserve"> </w:t>
      </w:r>
      <w:r>
        <w:t xml:space="preserve">SD over the random datasets. All code to reproduce the</w:t>
      </w:r>
      <w:r>
        <w:t xml:space="preserve"> </w:t>
      </w:r>
      <w:r>
        <w:t xml:space="preserve">experiments, figures, and tables is provided with the package.</w:t>
      </w:r>
    </w:p>
    <w:bookmarkEnd w:id="34"/>
    <w:bookmarkEnd w:id="35"/>
    <w:bookmarkStart w:id="70" w:name="results"/>
    <w:p>
      <w:pPr>
        <w:pStyle w:val="Heading1"/>
      </w:pPr>
      <w:r>
        <w:t xml:space="preserve">Results</w:t>
      </w:r>
    </w:p>
    <w:bookmarkStart w:id="36" w:name="X783f32e874a601a8ff51afbd965348a6caabd1d"/>
    <w:p>
      <w:pPr>
        <w:pStyle w:val="Heading2"/>
      </w:pPr>
      <w:r>
        <w:t xml:space="preserve">Recovering correlated modules on synthetic data</w:t>
      </w:r>
    </w:p>
    <w:p>
      <w:pPr>
        <w:pStyle w:val="FirstParagraph"/>
      </w:pPr>
      <w:r>
        <w:t xml:space="preserve">On Synthetic-Easy, GCM driven by the correlation log-likelihood (with</w:t>
      </w:r>
      <w:r>
        <w:t xml:space="preserve"> </w:t>
      </w:r>
      <m:oMath>
        <m:sSub>
          <m:e>
            <m:r>
              <m:t>g</m:t>
            </m:r>
          </m:e>
          <m:sub>
            <m:r>
              <m:rPr>
                <m:sty m:val="p"/>
              </m:rPr>
              <m:t>max</m:t>
            </m:r>
          </m:sub>
        </m:sSub>
      </m:oMath>
      <w:r>
        <w:t xml:space="preserve"> </w:t>
      </w:r>
      <w:r>
        <w:t xml:space="preserve">set to the true count) recovers the planted three-module structure</w:t>
      </w:r>
      <w:r>
        <w:t xml:space="preserve"> </w:t>
      </w:r>
      <w:r>
        <w:t xml:space="preserve">perfectly (ARI</w:t>
      </w:r>
      <w:r>
        <w:t xml:space="preserve"> </w:t>
      </w:r>
      <m:oMath>
        <m:r>
          <m:rPr>
            <m:sty m:val="p"/>
          </m:rPr>
          <m:t>=</m:t>
        </m:r>
        <m:r>
          <m:t>1.00</m:t>
        </m:r>
        <m:r>
          <m:t>​</m:t>
        </m:r>
      </m:oMath>
      <w:r>
        <w:t xml:space="preserve">), whereas the k-means baseline—given the</w:t>
      </w:r>
      <w:r>
        <w:t xml:space="preserve"> </w:t>
      </w:r>
      <w:r>
        <w:t xml:space="preserve">same true</w:t>
      </w:r>
      <w:r>
        <w:t xml:space="preserve"> </w:t>
      </w:r>
      <m:oMath>
        <m:r>
          <m:t>k</m:t>
        </m:r>
      </m:oMath>
      <w:r>
        <w:t xml:space="preserve">—fails badly (ARI</w:t>
      </w:r>
      <w:r>
        <w:t xml:space="preserve"> </w:t>
      </w:r>
      <m:oMath>
        <m:r>
          <m:rPr>
            <m:sty m:val="p"/>
          </m:rPr>
          <m:t>=</m:t>
        </m:r>
        <m:r>
          <m:t>0.22</m:t>
        </m:r>
        <m:r>
          <m:t>​</m:t>
        </m:r>
      </m:oMath>
      <w:r>
        <w:t xml:space="preserve">). The gap is diagnostic:</w:t>
      </w:r>
      <w:r>
        <w:t xml:space="preserve"> </w:t>
      </w:r>
      <w:r>
        <w:t xml:space="preserve">because module loadings carry random signs, each module contains strongly</w:t>
      </w:r>
      <w:r>
        <w:t xml:space="preserve"> </w:t>
      </w:r>
      <w:r>
        <w:t xml:space="preserve">anti-correlated genes that are coherent under the absolute-correlation objective</w:t>
      </w:r>
      <w:r>
        <w:t xml:space="preserve"> </w:t>
      </w:r>
      <w:r>
        <w:t xml:space="preserve">but lie far apart in Euclidean space, so k-means splits them. The GA converges</w:t>
      </w:r>
      <w:r>
        <w:t xml:space="preserve"> </w:t>
      </w:r>
      <w:r>
        <w:t xml:space="preserve">within the first few dozen generations (Fig </w:t>
      </w:r>
      <w:hyperlink w:anchor="fig:convergence">
        <w:r>
          <w:rPr>
            <w:rStyle w:val="Hyperlink"/>
          </w:rPr>
          <w:t xml:space="preserve">3</w:t>
        </w:r>
      </w:hyperlink>
      <w:r>
        <w:t xml:space="preserve">). On</w:t>
      </w:r>
      <w:r>
        <w:t xml:space="preserve"> </w:t>
      </w:r>
      <w:r>
        <w:t xml:space="preserve">Synthetic-Hard, where weak separation and higher noise make the problem</w:t>
      </w:r>
      <w:r>
        <w:t xml:space="preserve"> </w:t>
      </w:r>
      <w:r>
        <w:t xml:space="preserve">substantially harder, GCM still recovers the five modules well</w:t>
      </w:r>
      <w:r>
        <w:t xml:space="preserve"> </w:t>
      </w:r>
      <w:r>
        <w:t xml:space="preserve">(ARI</w:t>
      </w:r>
      <w:r>
        <w:t xml:space="preserve"> </w:t>
      </w:r>
      <m:oMath>
        <m:r>
          <m:rPr>
            <m:sty m:val="p"/>
          </m:rPr>
          <m:t>=</m:t>
        </m:r>
        <m:r>
          <m:t>0.89</m:t>
        </m:r>
        <m:r>
          <m:t>​</m:t>
        </m:r>
      </m:oMath>
      <w:r>
        <w:t xml:space="preserve">) while k-means remains poor (ARI</w:t>
      </w:r>
      <w:r>
        <w:t xml:space="preserve"> </w:t>
      </w:r>
      <m:oMath>
        <m:r>
          <m:rPr>
            <m:sty m:val="p"/>
          </m:rPr>
          <m:t>=</m:t>
        </m:r>
        <m:r>
          <m:t>0.27</m:t>
        </m:r>
        <m:r>
          <m:t>​</m:t>
        </m:r>
      </m:oMath>
      <w:r>
        <w:t xml:space="preserve">).</w:t>
      </w:r>
      <w:r>
        <w:t xml:space="preserve"> </w:t>
      </w:r>
      <w:r>
        <w:t xml:space="preserve">The correlation-aware hierarchical seeding (Methods) is important here: it</w:t>
      </w:r>
      <w:r>
        <w:t xml:space="preserve"> </w:t>
      </w:r>
      <w:r>
        <w:t xml:space="preserve">supplies the GA with starting partitions that already respect the</w:t>
      </w:r>
      <w:r>
        <w:t xml:space="preserve"> </w:t>
      </w:r>
      <w:r>
        <w:t xml:space="preserve">absolute-correlation structure, which a Euclidean seeder cannot.</w:t>
      </w:r>
    </w:p>
    <w:bookmarkEnd w:id="36"/>
    <w:bookmarkStart w:id="46" w:name="X1ccad3979530c00591b406a65b1491e74c94dfb"/>
    <w:p>
      <w:pPr>
        <w:pStyle w:val="Heading2"/>
      </w:pPr>
      <w:r>
        <w:t xml:space="preserve">Global optimization beats greedy clustering, and local search is why</w:t>
      </w:r>
    </w:p>
    <w:p>
      <w:pPr>
        <w:pStyle w:val="FirstParagraph"/>
      </w:pPr>
      <w:r>
        <w:t xml:space="preserve">The central methodological question is whether globally optimizing the block</w:t>
      </w:r>
      <w:r>
        <w:t xml:space="preserve"> </w:t>
      </w:r>
      <w:r>
        <w:t xml:space="preserve">likelihood improves on the greedy agglomerative clustering it is seeded from. The</w:t>
      </w:r>
      <w:r>
        <w:t xml:space="preserve"> </w:t>
      </w:r>
      <w:r>
        <w:t xml:space="preserve">replicated noise sweep (Fig </w:t>
      </w:r>
      <w:hyperlink w:anchor="fig:perfnoise">
        <w:r>
          <w:rPr>
            <w:rStyle w:val="Hyperlink"/>
          </w:rPr>
          <w:t xml:space="preserve">1</w:t>
        </w:r>
      </w:hyperlink>
      <w:r>
        <w:t xml:space="preserve">, Table </w:t>
      </w:r>
      <w:hyperlink w:anchor="tab:perf">
        <w:r>
          <w:rPr>
            <w:rStyle w:val="Hyperlink"/>
          </w:rPr>
          <w:t xml:space="preserve">[tab:perf]</w:t>
        </w:r>
      </w:hyperlink>
      <w:r>
        <w:t xml:space="preserve">) shows that the answer is yes, decisively and reproducibly. At the hard noise level (</w:t>
      </w:r>
      <m:oMath>
        <m:r>
          <m:t>σ</m:t>
        </m:r>
        <m:r>
          <m:rPr>
            <m:sty m:val="p"/>
          </m:rPr>
          <m:t>=</m:t>
        </m:r>
        <m:r>
          <m:t>1.5</m:t>
        </m:r>
      </m:oMath>
      <w:r>
        <w:t xml:space="preserve">, mean</w:t>
      </w:r>
      <w:r>
        <w:t xml:space="preserve"> </w:t>
      </w:r>
      <w:r>
        <w:t xml:space="preserve">over 30 datasets), GCM attains ARI</w:t>
      </w:r>
      <w:r>
        <w:t xml:space="preserve"> </w:t>
      </w:r>
      <m:oMath>
        <m:r>
          <m:t>0.94</m:t>
        </m:r>
        <m:r>
          <m:t>​</m:t>
        </m:r>
      </m:oMath>
      <w:r>
        <w:t xml:space="preserve"> </w:t>
      </w:r>
      <w:r>
        <w:t xml:space="preserve">versus</w:t>
      </w:r>
      <w:r>
        <w:t xml:space="preserve"> </w:t>
      </w:r>
      <m:oMath>
        <m:r>
          <m:t>0.78</m:t>
        </m:r>
        <m:r>
          <m:t>​</m:t>
        </m:r>
      </m:oMath>
      <w:r>
        <w:t xml:space="preserve"> </w:t>
      </w:r>
      <w:r>
        <w:t xml:space="preserve">for average-linkage hierarchical clustering at the true</w:t>
      </w:r>
      <w:r>
        <w:t xml:space="preserve"> </w:t>
      </w:r>
      <m:oMath>
        <m:r>
          <m:t>k</m:t>
        </m:r>
      </m:oMath>
      <w:r>
        <w:t xml:space="preserve"> </w:t>
      </w:r>
      <w:r>
        <w:t xml:space="preserve">and</w:t>
      </w:r>
      <w:r>
        <w:t xml:space="preserve"> </w:t>
      </w:r>
      <m:oMath>
        <m:r>
          <m:t>0.31</m:t>
        </m:r>
        <m:r>
          <m:t>​</m:t>
        </m:r>
      </m:oMath>
      <w:r>
        <w:t xml:space="preserve"> </w:t>
      </w:r>
      <w:r>
        <w:t xml:space="preserve">for k-means, and its variance across datasets is the</w:t>
      </w:r>
      <w:r>
        <w:t xml:space="preserve"> </w:t>
      </w:r>
      <w:r>
        <w:t xml:space="preserve">smallest of all methods, so the advantage is consistent rather than occasional.</w:t>
      </w:r>
      <w:r>
        <w:t xml:space="preserve"> </w:t>
      </w:r>
      <w:r>
        <w:t xml:space="preserve">The gap widens as noise grows. An ablation pins the cause on the memetic local</w:t>
      </w:r>
      <w:r>
        <w:t xml:space="preserve"> </w:t>
      </w:r>
      <w:r>
        <w:t xml:space="preserve">search: disabling it drops GCM to ARI</w:t>
      </w:r>
      <w:r>
        <w:t xml:space="preserve"> </w:t>
      </w:r>
      <m:oMath>
        <m:r>
          <m:t>0.86</m:t>
        </m:r>
        <m:r>
          <m:t>​</m:t>
        </m:r>
      </m:oMath>
      <w:r>
        <w:t xml:space="preserve"> </w:t>
      </w:r>
      <w:r>
        <w:t xml:space="preserve">(Fig </w:t>
      </w:r>
      <w:hyperlink w:anchor="fig:ablation">
        <w:r>
          <w:rPr>
            <w:rStyle w:val="Hyperlink"/>
          </w:rPr>
          <w:t xml:space="preserve">2</w:t>
        </w:r>
      </w:hyperlink>
      <w:r>
        <w:t xml:space="preserve">). The genetic operators and correlation-aware seeds alone</w:t>
      </w:r>
      <w:r>
        <w:t xml:space="preserve"> </w:t>
      </w:r>
      <w:r>
        <w:t xml:space="preserve">already match or modestly exceed hierarchical clustering, but it is the</w:t>
      </w:r>
      <w:r>
        <w:t xml:space="preserve"> </w:t>
      </w:r>
      <w:r>
        <w:t xml:space="preserve">hill-climb with the designed reassignment of elements</w:t>
      </w:r>
      <w:r>
        <w:t xml:space="preserve"> </w:t>
      </w:r>
      <w:r>
        <w:rPr>
          <w:iCs/>
          <w:i/>
        </w:rPr>
        <w:t xml:space="preserve">a posteriori</w:t>
      </w:r>
      <w:r>
        <w:t xml:space="preserve"> </w:t>
      </w:r>
      <w:r>
        <w:t xml:space="preserve">(a move greedy agglomeration cannot make) the feature that produces the decisive margin and the low variance.</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594483"/>
                  <wp:effectExtent b="0" l="0" r="0" t="0"/>
                  <wp:docPr descr="" title="" id="38" name="Picture"/>
                  <a:graphic>
                    <a:graphicData uri="http://schemas.openxmlformats.org/drawingml/2006/picture">
                      <pic:pic>
                        <pic:nvPicPr>
                          <pic:cNvPr descr="perf_vs_noise.pdf" id="39" name="Picture"/>
                          <pic:cNvPicPr>
                            <a:picLocks noChangeArrowheads="1" noChangeAspect="1"/>
                          </pic:cNvPicPr>
                        </pic:nvPicPr>
                        <pic:blipFill>
                          <a:blip r:embed="rId37"/>
                          <a:stretch>
                            <a:fillRect/>
                          </a:stretch>
                        </pic:blipFill>
                        <pic:spPr bwMode="auto">
                          <a:xfrm>
                            <a:off x="0" y="0"/>
                            <a:ext cx="3733800" cy="2594483"/>
                          </a:xfrm>
                          <a:prstGeom prst="rect">
                            <a:avLst/>
                          </a:prstGeom>
                          <a:noFill/>
                          <a:ln w="9525">
                            <a:noFill/>
                            <a:headEnd/>
                            <a:tailEnd/>
                          </a:ln>
                        </pic:spPr>
                      </pic:pic>
                    </a:graphicData>
                  </a:graphic>
                </wp:inline>
              </w:drawing>
            </w:r>
          </w:p>
        </w:tc>
      </w:tr>
    </w:tbl>
    <w:p>
      <w:pPr>
        <w:pStyle w:val="ImageCaption"/>
      </w:pPr>
      <w:r>
        <w:rPr>
          <w:bCs/>
          <w:b/>
        </w:rPr>
        <w:t xml:space="preserve">Module recovery versus noise.</w:t>
      </w:r>
      <w:r>
        <w:t xml:space="preserve"> </w:t>
      </w:r>
      <w:r>
        <w:t xml:space="preserve">Adjusted Rand index (mean,</w:t>
      </w:r>
      <w:r>
        <w:t xml:space="preserve"> </w:t>
      </w:r>
      <w:r>
        <w:t xml:space="preserve">bands</w:t>
      </w:r>
      <w:r>
        <w:t xml:space="preserve"> </w:t>
      </w:r>
      <m:oMath>
        <m:r>
          <m:rPr>
            <m:sty m:val="p"/>
          </m:rPr>
          <m:t>±</m:t>
        </m:r>
      </m:oMath>
      <w:r>
        <w:t xml:space="preserve"> </w:t>
      </w:r>
      <w:r>
        <w:t xml:space="preserve">SD over 30 datasets) at the true number of clusters. GCM</w:t>
      </w:r>
      <w:r>
        <w:t xml:space="preserve"> </w:t>
      </w:r>
      <w:r>
        <w:t xml:space="preserve">(memetic) dominates hierarchical clustering and k-means across the noise range</w:t>
      </w:r>
      <w:r>
        <w:t xml:space="preserve"> </w:t>
      </w:r>
      <w:r>
        <w:t xml:space="preserve">and is the most consistent; the ablation without local search lies in between.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41" name="Picture"/>
                  <a:graphic>
                    <a:graphicData uri="http://schemas.openxmlformats.org/drawingml/2006/picture">
                      <pic:pic>
                        <pic:nvPicPr>
                          <pic:cNvPr descr="ablation.pdf" id="42" name="Picture"/>
                          <pic:cNvPicPr>
                            <a:picLocks noChangeArrowheads="1" noChangeAspect="1"/>
                          </pic:cNvPicPr>
                        </pic:nvPicPr>
                        <pic:blipFill>
                          <a:blip r:embed="rId40"/>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Local search is the decisive ingredient.</w:t>
      </w:r>
      <w:r>
        <w:t xml:space="preserve"> </w:t>
      </w:r>
      <w:r>
        <w:t xml:space="preserve">Recovery with and</w:t>
      </w:r>
      <w:r>
        <w:t xml:space="preserve"> </w:t>
      </w:r>
      <w:r>
        <w:t xml:space="preserve">without the memetic hill-climb across the noise sweep; the refinement that</w:t>
      </w:r>
      <w:r>
        <w:t xml:space="preserve"> </w:t>
      </w:r>
      <w:r>
        <w:t xml:space="preserve">reassigns elements after seeding accounts for most of GCM’s advantage over</w:t>
      </w:r>
      <w:r>
        <w:t xml:space="preserve"> </w:t>
      </w:r>
      <w:r>
        <w:t xml:space="preserve">greedy clustering.</w:t>
      </w:r>
    </w:p>
    <w:p>
      <w:pPr>
        <w:pStyle w:val="BodyText"/>
      </w:pPr>
      <w:r>
        <w:t xml:space="preserve">-1.25in</w:t>
      </w:r>
      <w:r>
        <w:t xml:space="preserve">0in</w:t>
      </w:r>
    </w:p>
    <w:p>
      <w:pPr>
        <w:pStyle w:val="BodyText"/>
      </w:pPr>
      <w:r>
        <w:t xml:space="preserve">True</w:t>
      </w:r>
      <w:r>
        <w:t xml:space="preserve"> </w:t>
      </w:r>
      <m:oMath>
        <m:r>
          <m:t>k</m:t>
        </m:r>
      </m:oMath>
      <w:r>
        <w:t xml:space="preserve"> </w:t>
      </w:r>
      <w:r>
        <w:t xml:space="preserve">is 3 (Synthetic-Easy, Iris) and 5 (Synthetic-Hard); GSE183947 has no</w:t>
      </w:r>
      <w:r>
        <w:t xml:space="preserve"> </w:t>
      </w:r>
      <w:r>
        <w:t xml:space="preserve">ground-truth labelling (ARI/accuracy not applicable).</w:t>
      </w:r>
      <w:r>
        <w:t xml:space="preserve"> </w:t>
      </w:r>
      <w:r>
        <w:t xml:space="preserve">“</w:t>
      </w:r>
      <w:r>
        <w:t xml:space="preserve">known</w:t>
      </w:r>
      <w:r>
        <w:t xml:space="preserve"> </w:t>
      </w:r>
      <m:oMath>
        <m:r>
          <m:t>k</m:t>
        </m:r>
      </m:oMath>
      <w:r>
        <w:t xml:space="preserve">”</w:t>
      </w:r>
      <w:r>
        <w:t xml:space="preserve"> </w:t>
      </w:r>
      <w:r>
        <w:t xml:space="preserve">fixes</w:t>
      </w:r>
      <w:r>
        <w:t xml:space="preserve"> </w:t>
      </w:r>
      <m:oMath>
        <m:sSub>
          <m:e>
            <m:r>
              <m:t>g</m:t>
            </m:r>
          </m:e>
          <m:sub>
            <m:r>
              <m:rPr>
                <m:sty m:val="p"/>
              </m:rPr>
              <m:t>max</m:t>
            </m:r>
          </m:sub>
        </m:sSub>
      </m:oMath>
      <w:r>
        <w:t xml:space="preserve"> </w:t>
      </w:r>
      <w:r>
        <w:t xml:space="preserve">to the true value;</w:t>
      </w:r>
      <w:r>
        <w:t xml:space="preserve"> </w:t>
      </w:r>
      <w:r>
        <w:t xml:space="preserve">“</w:t>
      </w:r>
      <w:r>
        <w:t xml:space="preserve">loose</w:t>
      </w:r>
      <w:r>
        <w:t xml:space="preserve"> </w:t>
      </w:r>
      <m:oMath>
        <m:sSub>
          <m:e>
            <m:r>
              <m:t>g</m:t>
            </m:r>
          </m:e>
          <m:sub>
            <m:r>
              <m:rPr>
                <m:sty m:val="p"/>
              </m:rPr>
              <m:t>max</m:t>
            </m:r>
          </m:sub>
        </m:sSub>
      </m:oMath>
      <w:r>
        <w:t xml:space="preserve">”</w:t>
      </w:r>
      <w:r>
        <w:t xml:space="preserve"> </w:t>
      </w:r>
      <w:r>
        <w:t xml:space="preserve">and</w:t>
      </w:r>
      <w:r>
        <w:t xml:space="preserve"> </w:t>
      </w:r>
      <w:r>
        <w:t xml:space="preserve">“</w:t>
      </w:r>
      <w:r>
        <w:t xml:space="preserve">model sel.</w:t>
      </w:r>
      <w:r>
        <w:t xml:space="preserve">”</w:t>
      </w:r>
      <w:r>
        <w:t xml:space="preserve"> </w:t>
      </w:r>
      <w:r>
        <w:t xml:space="preserve">use a loose</w:t>
      </w:r>
      <w:r>
        <w:t xml:space="preserve"> </w:t>
      </w:r>
      <w:r>
        <w:t xml:space="preserve">bound, the latter with a penalized correlation criterion. k-means is given the</w:t>
      </w:r>
      <w:r>
        <w:t xml:space="preserve"> </w:t>
      </w:r>
      <w:r>
        <w:t xml:space="preserve">true</w:t>
      </w:r>
      <w:r>
        <w:t xml:space="preserve"> </w:t>
      </w:r>
      <m:oMath>
        <m:r>
          <m:t>k</m:t>
        </m:r>
      </m:oMath>
      <w:r>
        <w:t xml:space="preserve"> </w:t>
      </w:r>
      <w:r>
        <w:t xml:space="preserve">and 10 restarts. GA settings as in Methods; fixed random seed.</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44" name="Picture"/>
                  <a:graphic>
                    <a:graphicData uri="http://schemas.openxmlformats.org/drawingml/2006/picture">
                      <pic:pic>
                        <pic:nvPicPr>
                          <pic:cNvPr descr="convergence.pdf" id="45" name="Picture"/>
                          <pic:cNvPicPr>
                            <a:picLocks noChangeArrowheads="1" noChangeAspect="1"/>
                          </pic:cNvPicPr>
                        </pic:nvPicPr>
                        <pic:blipFill>
                          <a:blip r:embed="rId43"/>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Convergence of the genetic algorithm on Synthetic-Easy.</w:t>
      </w:r>
      <w:r>
        <w:t xml:space="preserve"> </w:t>
      </w:r>
      <w:r>
        <w:t xml:space="preserve">Best and population-mean weighted fitness (correlation log-likelihood) across</w:t>
      </w:r>
      <w:r>
        <w:t xml:space="preserve"> </w:t>
      </w:r>
      <w:r>
        <w:t xml:space="preserve">generations. The optimizer reaches a high-quality partition within the first few</w:t>
      </w:r>
      <w:r>
        <w:t xml:space="preserve"> </w:t>
      </w:r>
      <w:r>
        <w:t xml:space="preserve">dozen generations and the elite fitness is monotone non-decreasing by</w:t>
      </w:r>
      <w:r>
        <w:t xml:space="preserve"> </w:t>
      </w:r>
      <w:r>
        <w:t xml:space="preserve">construction.</w:t>
      </w:r>
    </w:p>
    <w:bookmarkEnd w:id="46"/>
    <w:bookmarkStart w:id="53" w:name="X016f36d43802ee94c26fa7b5633116abfc8632b"/>
    <w:p>
      <w:pPr>
        <w:pStyle w:val="Heading2"/>
      </w:pPr>
      <w:r>
        <w:t xml:space="preserve">Selecting the number of clusters without knowing it</w:t>
      </w:r>
    </w:p>
    <w:p>
      <w:pPr>
        <w:pStyle w:val="FirstParagraph"/>
      </w:pPr>
      <w:r>
        <w:t xml:space="preserve">When only</w:t>
      </w:r>
      <w:r>
        <w:t xml:space="preserve"> </w:t>
      </w:r>
      <w:r>
        <w:rPr>
          <w:rStyle w:val="VerbatimChar"/>
        </w:rPr>
        <w:t xml:space="preserve">loglik</w:t>
      </w:r>
      <w:r>
        <w:t xml:space="preserve"> </w:t>
      </w:r>
      <w:r>
        <w:t xml:space="preserve">is optimized under a loose</w:t>
      </w:r>
      <w:r>
        <w:t xml:space="preserve"> </w:t>
      </w:r>
      <m:oMath>
        <m:sSub>
          <m:e>
            <m:r>
              <m:t>g</m:t>
            </m:r>
          </m:e>
          <m:sub>
            <m:r>
              <m:rPr>
                <m:sty m:val="p"/>
              </m:rPr>
              <m:t>max</m:t>
            </m:r>
          </m:sub>
        </m:sSub>
      </m:oMath>
      <w:r>
        <w:t xml:space="preserve">, the correlation</w:t>
      </w:r>
      <w:r>
        <w:t xml:space="preserve"> </w:t>
      </w:r>
      <w:r>
        <w:t xml:space="preserve">objective can over-segment, since Eq </w:t>
      </w:r>
      <w:hyperlink w:anchor="eq:loglik">
        <w:r>
          <w:rPr>
            <w:rStyle w:val="Hyperlink"/>
          </w:rPr>
          <w:t xml:space="preserve">[eq:loglik]</w:t>
        </w:r>
      </w:hyperlink>
      <w:r>
        <w:t xml:space="preserve"> </w:t>
      </w:r>
      <w:r>
        <w:t xml:space="preserve">carries no parsimony term.</w:t>
      </w:r>
      <w:r>
        <w:t xml:space="preserve"> </w:t>
      </w:r>
      <w:r>
        <w:t xml:space="preserve">The effect, however, is mild once the likelihood is optimized well: on</w:t>
      </w:r>
      <w:r>
        <w:t xml:space="preserve"> </w:t>
      </w:r>
      <w:r>
        <w:t xml:space="preserve">Synthetic-Easy the optimum already coincides with the true partition</w:t>
      </w:r>
      <w:r>
        <w:t xml:space="preserve"> </w:t>
      </w:r>
      <w:r>
        <w:t xml:space="preserve">(</w:t>
      </w:r>
      <m:oMath>
        <m:r>
          <m:t>k</m:t>
        </m:r>
        <m:r>
          <m:rPr>
            <m:sty m:val="p"/>
          </m:rPr>
          <m:t>=</m:t>
        </m:r>
        <m:r>
          <m:t>6</m:t>
        </m:r>
        <m:r>
          <m:t>​</m:t>
        </m:r>
      </m:oMath>
      <w:r>
        <w:t xml:space="preserve">), and on Synthetic-Hard a loose bound yields only</w:t>
      </w:r>
      <w:r>
        <w:t xml:space="preserve"> </w:t>
      </w:r>
      <m:oMath>
        <m:r>
          <m:t>k</m:t>
        </m:r>
        <m:r>
          <m:rPr>
            <m:sty m:val="p"/>
          </m:rPr>
          <m:t>=</m:t>
        </m:r>
        <m:r>
          <m:t>9</m:t>
        </m:r>
        <m:r>
          <m:t>​</m:t>
        </m:r>
      </m:oMath>
      <w:r>
        <w:t xml:space="preserve"> </w:t>
      </w:r>
      <w:r>
        <w:t xml:space="preserve">(true 5; Table </w:t>
      </w:r>
      <w:hyperlink w:anchor="tab:benchmark">
        <w:r>
          <w:rPr>
            <w:rStyle w:val="Hyperlink"/>
          </w:rPr>
          <w:t xml:space="preserve">[tab:benchmark]</w:t>
        </w:r>
      </w:hyperlink>
      <w:r>
        <w:t xml:space="preserve">), one module above the truth.</w:t>
      </w:r>
      <w:r>
        <w:t xml:space="preserve"> </w:t>
      </w:r>
      <w:r>
        <w:t xml:space="preserve">The penalized correlation criteria (Eq </w:t>
      </w:r>
      <w:hyperlink w:anchor="eq:loglikic">
        <w:r>
          <w:rPr>
            <w:rStyle w:val="Hyperlink"/>
          </w:rPr>
          <w:t xml:space="preserve">[eq:loglikic]</w:t>
        </w:r>
      </w:hyperlink>
      <w:r>
        <w:t xml:space="preserve">) keep selection near</w:t>
      </w:r>
      <w:r>
        <w:t xml:space="preserve"> </w:t>
      </w:r>
      <w:r>
        <w:t xml:space="preserve">the truth within a single objective: on Synthetic-Easy</w:t>
      </w:r>
      <w:r>
        <w:t xml:space="preserve"> </w:t>
      </w:r>
      <w:r>
        <w:rPr>
          <w:rStyle w:val="VerbatimChar"/>
        </w:rPr>
        <w:t xml:space="preserve">loglik_aic</w:t>
      </w:r>
      <w:r>
        <w:t xml:space="preserve"> </w:t>
      </w:r>
      <w:r>
        <w:t xml:space="preserve">returns</w:t>
      </w:r>
      <w:r>
        <w:t xml:space="preserve"> </w:t>
      </w:r>
      <m:oMath>
        <m:r>
          <m:t>k</m:t>
        </m:r>
        <m:r>
          <m:rPr>
            <m:sty m:val="p"/>
          </m:rPr>
          <m:t>=</m:t>
        </m:r>
        <m:r>
          <m:t>3</m:t>
        </m:r>
        <m:r>
          <m:t>​</m:t>
        </m:r>
      </m:oMath>
      <w:r>
        <w:t xml:space="preserve"> </w:t>
      </w:r>
      <w:r>
        <w:t xml:space="preserve">at ARI</w:t>
      </w:r>
      <w:r>
        <w:t xml:space="preserve"> </w:t>
      </w:r>
      <m:oMath>
        <m:r>
          <m:rPr>
            <m:sty m:val="p"/>
          </m:rPr>
          <m:t>=</m:t>
        </m:r>
        <m:r>
          <m:t>1.00</m:t>
        </m:r>
        <m:r>
          <m:t>​</m:t>
        </m:r>
      </m:oMath>
      <w:r>
        <w:t xml:space="preserve">, and on this Synthetic-Hard</w:t>
      </w:r>
      <w:r>
        <w:t xml:space="preserve"> </w:t>
      </w:r>
      <w:r>
        <w:t xml:space="preserve">dataset</w:t>
      </w:r>
      <w:r>
        <w:t xml:space="preserve"> </w:t>
      </w:r>
      <m:oMath>
        <m:r>
          <m:t>k</m:t>
        </m:r>
        <m:r>
          <m:rPr>
            <m:sty m:val="p"/>
          </m:rPr>
          <m:t>=</m:t>
        </m:r>
        <m:r>
          <m:t>5</m:t>
        </m:r>
        <m:r>
          <m:t>​</m:t>
        </m:r>
      </m:oMath>
      <w:r>
        <w:t xml:space="preserve"> </w:t>
      </w:r>
      <w:r>
        <w:t xml:space="preserve">at ARI</w:t>
      </w:r>
      <w:r>
        <w:t xml:space="preserve"> </w:t>
      </w:r>
      <m:oMath>
        <m:r>
          <m:rPr>
            <m:sty m:val="p"/>
          </m:rPr>
          <m:t>=</m:t>
        </m:r>
        <m:r>
          <m:t>0.84</m:t>
        </m:r>
        <m:r>
          <m:t>​</m:t>
        </m:r>
      </m:oMath>
      <w:r>
        <w:t xml:space="preserve">. The decisive test is replication:</w:t>
      </w:r>
      <w:r>
        <w:t xml:space="preserve"> </w:t>
      </w:r>
      <w:r>
        <w:t xml:space="preserve">over 30 datasets</w:t>
      </w:r>
      <w:r>
        <w:t xml:space="preserve"> </w:t>
      </w:r>
      <w:r>
        <w:rPr>
          <w:rStyle w:val="VerbatimChar"/>
        </w:rPr>
        <w:t xml:space="preserve">loglik_aic</w:t>
      </w:r>
      <w:r>
        <w:t xml:space="preserve"> </w:t>
      </w:r>
      <w:r>
        <w:t xml:space="preserve">selects</w:t>
      </w:r>
      <w:r>
        <w:t xml:space="preserve"> </w:t>
      </w:r>
      <m:oMath>
        <m:r>
          <m:t>5.5</m:t>
        </m:r>
        <m:r>
          <m:t>​</m:t>
        </m:r>
      </m:oMath>
      <w:r>
        <w:t xml:space="preserve"> </w:t>
      </w:r>
      <w:r>
        <w:t xml:space="preserve">modules on</w:t>
      </w:r>
      <w:r>
        <w:t xml:space="preserve"> </w:t>
      </w:r>
      <w:r>
        <w:t xml:space="preserve">average at ARI</w:t>
      </w:r>
      <w:r>
        <w:t xml:space="preserve"> </w:t>
      </w:r>
      <m:oMath>
        <m:r>
          <m:t>0.90</m:t>
        </m:r>
        <m:r>
          <m:t>​</m:t>
        </m:r>
      </m:oMath>
      <w:r>
        <w:t xml:space="preserve">, closer to the truth and more accurate than</w:t>
      </w:r>
      <w:r>
        <w:t xml:space="preserve"> </w:t>
      </w:r>
      <w:r>
        <w:t xml:space="preserve">hierarchical clustering whose cut minimizes the same criterion (</w:t>
      </w:r>
      <m:oMath>
        <m:r>
          <m:t>4.0</m:t>
        </m:r>
        <m:r>
          <m:t>​</m:t>
        </m:r>
      </m:oMath>
      <w:r>
        <w:t xml:space="preserve"> </w:t>
      </w:r>
      <w:r>
        <w:t xml:space="preserve">modules, ARI</w:t>
      </w:r>
      <w:r>
        <w:t xml:space="preserve"> </w:t>
      </w:r>
      <m:oMath>
        <m:r>
          <m:t>0.75</m:t>
        </m:r>
        <m:r>
          <m:t>​</m:t>
        </m:r>
      </m:oMath>
      <w:r>
        <w:t xml:space="preserve">; Table </w:t>
      </w:r>
      <w:hyperlink w:anchor="tab:modelsel">
        <w:r>
          <w:rPr>
            <w:rStyle w:val="Hyperlink"/>
          </w:rPr>
          <w:t xml:space="preserve">[tab:modelsel]</w:t>
        </w:r>
      </w:hyperlink>
      <w:r>
        <w:t xml:space="preserve">). So, the advantage of</w:t>
      </w:r>
      <w:r>
        <w:t xml:space="preserve"> </w:t>
      </w:r>
      <w:r>
        <w:t xml:space="preserve">global optimization persists when the module count must be inferred. The</w:t>
      </w:r>
      <w:r>
        <w:t xml:space="preserve"> </w:t>
      </w:r>
      <w:r>
        <w:t xml:space="preserve">fit–parsimony trade-off is also visible by scanning</w:t>
      </w:r>
      <w:r>
        <w:t xml:space="preserve"> </w:t>
      </w:r>
      <m:oMath>
        <m:sSub>
          <m:e>
            <m:r>
              <m:t>g</m:t>
            </m:r>
          </m:e>
          <m:sub>
            <m:r>
              <m:rPr>
                <m:sty m:val="p"/>
              </m:rPr>
              <m:t>max</m:t>
            </m:r>
          </m:sub>
        </m:sSub>
      </m:oMath>
      <w:r>
        <w:t xml:space="preserve"> </w:t>
      </w:r>
      <w:r>
        <w:t xml:space="preserve">(Fig </w:t>
      </w:r>
      <w:hyperlink w:anchor="fig:modelsel">
        <w:r>
          <w:rPr>
            <w:rStyle w:val="Hyperlink"/>
          </w:rPr>
          <w:t xml:space="preserve">4</w:t>
        </w:r>
      </w:hyperlink>
      <w:r>
        <w:t xml:space="preserve">):</w:t>
      </w:r>
      <w:r>
        <w:t xml:space="preserve"> </w:t>
      </w:r>
      <w:r>
        <w:rPr>
          <w:rStyle w:val="VerbatimChar"/>
        </w:rPr>
        <w:t xml:space="preserve">loglik</w:t>
      </w:r>
      <w:r>
        <w:t xml:space="preserve"> </w:t>
      </w:r>
      <w:r>
        <w:t xml:space="preserve">rises and plateaus with</w:t>
      </w:r>
      <w:r>
        <w:t xml:space="preserve"> </w:t>
      </w:r>
      <m:oMath>
        <m:r>
          <m:t>k</m:t>
        </m:r>
      </m:oMath>
      <w:r>
        <w:t xml:space="preserve"> </w:t>
      </w:r>
      <w:r>
        <w:t xml:space="preserve">while the</w:t>
      </w:r>
      <w:r>
        <w:t xml:space="preserve"> </w:t>
      </w:r>
      <w:r>
        <w:t xml:space="preserve">penalized criteria turn over near the true number of modules.</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436558"/>
                  <wp:effectExtent b="0" l="0" r="0" t="0"/>
                  <wp:docPr descr="" title="" id="48" name="Picture"/>
                  <a:graphic>
                    <a:graphicData uri="http://schemas.openxmlformats.org/drawingml/2006/picture">
                      <pic:pic>
                        <pic:nvPicPr>
                          <pic:cNvPr descr="model_selection.pdf" id="49" name="Picture"/>
                          <pic:cNvPicPr>
                            <a:picLocks noChangeArrowheads="1" noChangeAspect="1"/>
                          </pic:cNvPicPr>
                        </pic:nvPicPr>
                        <pic:blipFill>
                          <a:blip r:embed="rId47"/>
                          <a:stretch>
                            <a:fillRect/>
                          </a:stretch>
                        </pic:blipFill>
                        <pic:spPr bwMode="auto">
                          <a:xfrm>
                            <a:off x="0" y="0"/>
                            <a:ext cx="3733800" cy="2436558"/>
                          </a:xfrm>
                          <a:prstGeom prst="rect">
                            <a:avLst/>
                          </a:prstGeom>
                          <a:noFill/>
                          <a:ln w="9525">
                            <a:noFill/>
                            <a:headEnd/>
                            <a:tailEnd/>
                          </a:ln>
                        </pic:spPr>
                      </pic:pic>
                    </a:graphicData>
                  </a:graphic>
                </wp:inline>
              </w:drawing>
            </w:r>
          </w:p>
        </w:tc>
      </w:tr>
    </w:tbl>
    <w:p>
      <w:pPr>
        <w:pStyle w:val="ImageCaption"/>
      </w:pPr>
      <w:r>
        <w:rPr>
          <w:bCs/>
          <w:b/>
        </w:rPr>
        <w:t xml:space="preserve">Model selection on Synthetic-Hard.</w:t>
      </w:r>
      <w:r>
        <w:t xml:space="preserve"> </w:t>
      </w:r>
      <w:r>
        <w:t xml:space="preserve">The raw correlation log-likelihood (left axis) increases monotonically as</w:t>
      </w:r>
      <w:r>
        <w:t xml:space="preserve"> </w:t>
      </w:r>
      <w:r>
        <w:t xml:space="preserve">clusters are added—the over-segmentation tendency—while the penalized</w:t>
      </w:r>
      <w:r>
        <w:t xml:space="preserve"> </w:t>
      </w:r>
      <w:r>
        <w:t xml:space="preserve">criteria (right axis, lower is better) turn over near the true number of modules.</w:t>
      </w:r>
      <w:r>
        <w:t xml:space="preserve"> </w:t>
      </w:r>
      <w:r>
        <w:t xml:space="preserve">The</w:t>
      </w:r>
      <w:r>
        <w:t xml:space="preserve"> </w:t>
      </w:r>
      <w:r>
        <w:rPr>
          <w:rStyle w:val="VerbatimChar"/>
        </w:rPr>
        <w:t xml:space="preserve">loglik_aic</w:t>
      </w:r>
      <w:r>
        <w:t xml:space="preserve"> </w:t>
      </w:r>
      <w:r>
        <w:t xml:space="preserve">minimum identifies a parsimonious, well-fitting</w:t>
      </w:r>
      <w:r>
        <w:t xml:space="preserve"> </w:t>
      </w:r>
      <w:r>
        <w:t xml:space="preserve">partition without the number of clusters being specified in advance.</w:t>
      </w:r>
    </w:p>
    <w:p>
      <w:pPr>
        <w:pStyle w:val="BodyText"/>
      </w:pPr>
      <w:r>
        <w:t xml:space="preserve">For users who prefer to inspect an explicit trade-off rather than commit to a</w:t>
      </w:r>
      <w:r>
        <w:t xml:space="preserve"> </w:t>
      </w:r>
      <w:r>
        <w:t xml:space="preserve">single penalized criterion, the multi-objective mode optimizes</w:t>
      </w:r>
      <w:r>
        <w:t xml:space="preserve"> </w:t>
      </w:r>
      <w:r>
        <w:rPr>
          <w:rStyle w:val="VerbatimChar"/>
        </w:rPr>
        <w:t xml:space="preserve">loglik</w:t>
      </w:r>
      <w:r>
        <w:t xml:space="preserve"> </w:t>
      </w:r>
      <w:r>
        <w:t xml:space="preserve">against a parsimony target under NSGA-II and returns the full Pareto front</w:t>
      </w:r>
      <w:r>
        <w:t xml:space="preserve"> </w:t>
      </w:r>
      <w:r>
        <w:t xml:space="preserve">(Fig </w:t>
      </w:r>
      <w:hyperlink w:anchor="fig:pareto">
        <w:r>
          <w:rPr>
            <w:rStyle w:val="Hyperlink"/>
          </w:rPr>
          <w:t xml:space="preserve">5</w:t>
        </w:r>
      </w:hyperlink>
      <w:r>
        <w:t xml:space="preserve">). We note that pairing</w:t>
      </w:r>
      <w:r>
        <w:t xml:space="preserve"> </w:t>
      </w:r>
      <w:r>
        <w:rPr>
          <w:rStyle w:val="VerbatimChar"/>
        </w:rPr>
        <w:t xml:space="preserve">loglik</w:t>
      </w:r>
      <w:r>
        <w:t xml:space="preserve"> </w:t>
      </w:r>
      <w:r>
        <w:t xml:space="preserve">with the</w:t>
      </w:r>
      <w:r>
        <w:t xml:space="preserve"> </w:t>
      </w:r>
      <w:r>
        <w:rPr>
          <w:iCs/>
          <w:i/>
        </w:rPr>
        <w:t xml:space="preserve">geometric</w:t>
      </w:r>
      <w:r>
        <w:t xml:space="preserve"> </w:t>
      </w:r>
      <w:r>
        <w:t xml:space="preserve">BIC is less effective on these data, because BIC’s</w:t>
      </w:r>
      <w:r>
        <w:t xml:space="preserve"> </w:t>
      </w:r>
      <w:r>
        <w:t xml:space="preserve">Euclidean-Gaussian assumption conflicts with the absolute-correlation objective</w:t>
      </w:r>
      <w:r>
        <w:t xml:space="preserve"> </w:t>
      </w:r>
      <w:r>
        <w:t xml:space="preserve">when modules contain anti-correlated members—which is exactly why the penalized</w:t>
      </w:r>
      <w:r>
        <w:t xml:space="preserve"> </w:t>
      </w:r>
      <w:r>
        <w:rPr>
          <w:iCs/>
          <w:i/>
        </w:rPr>
        <w:t xml:space="preserve">correlation</w:t>
      </w:r>
      <w:r>
        <w:t xml:space="preserve"> </w:t>
      </w:r>
      <w:r>
        <w:t xml:space="preserve">criteria are preferable for module selection.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51" name="Picture"/>
                  <a:graphic>
                    <a:graphicData uri="http://schemas.openxmlformats.org/drawingml/2006/picture">
                      <pic:pic>
                        <pic:nvPicPr>
                          <pic:cNvPr descr="pareto.pdf" id="52" name="Picture"/>
                          <pic:cNvPicPr>
                            <a:picLocks noChangeArrowheads="1" noChangeAspect="1"/>
                          </pic:cNvPicPr>
                        </pic:nvPicPr>
                        <pic:blipFill>
                          <a:blip r:embed="rId50"/>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Fit–parsimony Pareto front on Synthetic-Hard.</w:t>
      </w:r>
      <w:r>
        <w:t xml:space="preserve"> </w:t>
      </w:r>
      <w:r>
        <w:t xml:space="preserve">Each point is a non-dominated partition from a single NSGA-II run optimizing the</w:t>
      </w:r>
      <w:r>
        <w:t xml:space="preserve"> </w:t>
      </w:r>
      <w:r>
        <w:t xml:space="preserve">correlation log-likelihood (maximized) against the geometric BIC (minimized);</w:t>
      </w:r>
      <w:r>
        <w:t xml:space="preserve"> </w:t>
      </w:r>
      <w:r>
        <w:t xml:space="preserve">colour encodes the number of clusters. The multi-objective mode exposes the</w:t>
      </w:r>
      <w:r>
        <w:t xml:space="preserve"> </w:t>
      </w:r>
      <w:r>
        <w:t xml:space="preserve">trade-off explicitly for interactive exploration.</w:t>
      </w:r>
    </w:p>
    <w:bookmarkEnd w:id="53"/>
    <w:bookmarkStart w:id="54" w:name="robustness-to-unstructured-genes"/>
    <w:p>
      <w:pPr>
        <w:pStyle w:val="Heading2"/>
      </w:pPr>
      <w:r>
        <w:t xml:space="preserve">Robustness to unstructured genes</w:t>
      </w:r>
    </w:p>
    <w:p>
      <w:pPr>
        <w:pStyle w:val="FirstParagraph"/>
      </w:pPr>
      <w:r>
        <w:t xml:space="preserve">Real gene sets contain many genes that belong to no module. When the</w:t>
      </w:r>
      <w:r>
        <w:t xml:space="preserve"> </w:t>
      </w:r>
      <w:r>
        <w:t xml:space="preserve">five-module design is embedded among unstructured</w:t>
      </w:r>
      <w:r>
        <w:t xml:space="preserve"> </w:t>
      </w:r>
      <w:r>
        <w:t xml:space="preserve">“</w:t>
      </w:r>
      <w:r>
        <w:t xml:space="preserve">noise</w:t>
      </w:r>
      <w:r>
        <w:t xml:space="preserve">”</w:t>
      </w:r>
      <w:r>
        <w:t xml:space="preserve"> </w:t>
      </w:r>
      <w:r>
        <w:t xml:space="preserve">genes and the methods</w:t>
      </w:r>
      <w:r>
        <w:t xml:space="preserve"> </w:t>
      </w:r>
      <w:r>
        <w:t xml:space="preserve">must both find the modules and not be derailed by the noise, GCM retains ARI</w:t>
      </w:r>
      <w:r>
        <w:t xml:space="preserve"> </w:t>
      </w:r>
      <m:oMath>
        <m:r>
          <m:t>0.85</m:t>
        </m:r>
        <m:r>
          <m:t>​</m:t>
        </m:r>
      </m:oMath>
      <w:r>
        <w:t xml:space="preserve"> </w:t>
      </w:r>
      <w:r>
        <w:t xml:space="preserve">against</w:t>
      </w:r>
      <w:r>
        <w:t xml:space="preserve"> </w:t>
      </w:r>
      <m:oMath>
        <m:r>
          <m:t>0.60</m:t>
        </m:r>
        <m:r>
          <m:t>​</m:t>
        </m:r>
      </m:oMath>
      <w:r>
        <w:t xml:space="preserve"> </w:t>
      </w:r>
      <w:r>
        <w:t xml:space="preserve">for hierarchical clustering</w:t>
      </w:r>
      <w:r>
        <w:t xml:space="preserve"> </w:t>
      </w:r>
      <w:r>
        <w:t xml:space="preserve">(30 datasets). The likelihood isolates the incoherent genes rather than</w:t>
      </w:r>
      <w:r>
        <w:t xml:space="preserve"> </w:t>
      </w:r>
      <w:r>
        <w:t xml:space="preserve">letting them pollute real modules, whereas greedy linkage forces them into the</w:t>
      </w:r>
      <w:r>
        <w:t xml:space="preserve"> </w:t>
      </w:r>
      <w:r>
        <w:t xml:space="preserve">nearest module and degrades the recovered structure.</w:t>
      </w:r>
    </w:p>
    <w:bookmarkEnd w:id="54"/>
    <w:bookmarkStart w:id="58" w:name="X20e953324514f38e62eebe80f949fdb920053ad"/>
    <w:p>
      <w:pPr>
        <w:pStyle w:val="Heading2"/>
      </w:pPr>
      <w:r>
        <w:t xml:space="preserve">Optimizer validation on geometric data: Iris</w:t>
      </w:r>
    </w:p>
    <w:p>
      <w:pPr>
        <w:pStyle w:val="FirstParagraph"/>
      </w:pPr>
      <w:r>
        <w:t xml:space="preserve">We include Iris not as a recovery benchmark—it is geometric rather than</w:t>
      </w:r>
      <w:r>
        <w:t xml:space="preserve"> </w:t>
      </w:r>
      <w:r>
        <w:t xml:space="preserve">correlational, outside the correlation objective’s domain—but to verify that</w:t>
      </w:r>
      <w:r>
        <w:t xml:space="preserve"> </w:t>
      </w:r>
      <w:r>
        <w:t xml:space="preserve">the GA is a faithful, competent optimizer of</w:t>
      </w:r>
      <w:r>
        <w:t xml:space="preserve"> </w:t>
      </w:r>
      <w:r>
        <w:rPr>
          <w:iCs/>
          <w:i/>
        </w:rPr>
        <w:t xml:space="preserve">any</w:t>
      </w:r>
      <w:r>
        <w:t xml:space="preserve"> </w:t>
      </w:r>
      <w:r>
        <w:t xml:space="preserve">geometric index it is</w:t>
      </w:r>
      <w:r>
        <w:t xml:space="preserve"> </w:t>
      </w:r>
      <w:r>
        <w:t xml:space="preserve">given. It is: driven by</w:t>
      </w:r>
      <w:r>
        <w:t xml:space="preserve"> </w:t>
      </w:r>
      <w:r>
        <w:rPr>
          <w:rStyle w:val="VerbatimChar"/>
        </w:rPr>
        <w:t xml:space="preserve">silhouette</w:t>
      </w:r>
      <w:r>
        <w:t xml:space="preserve"> </w:t>
      </w:r>
      <w:r>
        <w:t xml:space="preserve">it returns a partition with</w:t>
      </w:r>
      <w:r>
        <w:t xml:space="preserve"> </w:t>
      </w:r>
      <w:r>
        <w:t xml:space="preserve">silhouette</w:t>
      </w:r>
      <w:r>
        <w:t xml:space="preserve"> </w:t>
      </w:r>
      <m:oMath>
        <m:r>
          <m:t>0.58</m:t>
        </m:r>
        <m:r>
          <m:t>​</m:t>
        </m:r>
      </m:oMath>
      <w:r>
        <w:t xml:space="preserve">, matching exactly the optimum found by k-means at</w:t>
      </w:r>
      <w:r>
        <w:t xml:space="preserve"> </w:t>
      </w:r>
      <m:oMath>
        <m:r>
          <m:t>k</m:t>
        </m:r>
        <m:r>
          <m:rPr>
            <m:sty m:val="p"/>
          </m:rPr>
          <m:t>=</m:t>
        </m:r>
        <m:r>
          <m:t>2</m:t>
        </m:r>
      </m:oMath>
      <w:r>
        <w:t xml:space="preserve"> </w:t>
      </w:r>
      <w:r>
        <w:t xml:space="preserve">(</w:t>
      </w:r>
      <m:oMath>
        <m:r>
          <m:t>0.58</m:t>
        </m:r>
        <m:r>
          <m:t>​</m:t>
        </m:r>
      </m:oMath>
      <w:r>
        <w:t xml:space="preserve">), so the optimizer reaches the index’s best value rather</w:t>
      </w:r>
      <w:r>
        <w:t xml:space="preserve"> </w:t>
      </w:r>
      <w:r>
        <w:t xml:space="preserve">than a local one.</w:t>
      </w:r>
    </w:p>
    <w:p>
      <w:pPr>
        <w:pStyle w:val="BodyText"/>
      </w:pPr>
      <w:r>
        <w:t xml:space="preserve">That this partition has</w:t>
      </w:r>
      <w:r>
        <w:t xml:space="preserve"> </w:t>
      </w:r>
      <m:oMath>
        <m:r>
          <m:t>k</m:t>
        </m:r>
        <m:r>
          <m:rPr>
            <m:sty m:val="p"/>
          </m:rPr>
          <m:t>=</m:t>
        </m:r>
        <m:r>
          <m:t>2</m:t>
        </m:r>
        <m:r>
          <m:t>​</m:t>
        </m:r>
      </m:oMath>
      <w:r>
        <w:t xml:space="preserve"> </w:t>
      </w:r>
      <w:r>
        <w:t xml:space="preserve">rather than three clusters is a property</w:t>
      </w:r>
      <w:r>
        <w:t xml:space="preserve"> </w:t>
      </w:r>
      <w:r>
        <w:t xml:space="preserve">of the</w:t>
      </w:r>
      <w:r>
        <w:t xml:space="preserve"> </w:t>
      </w:r>
      <w:r>
        <w:rPr>
          <w:iCs/>
          <w:i/>
        </w:rPr>
        <w:t xml:space="preserve">index</w:t>
      </w:r>
      <w:r>
        <w:t xml:space="preserve">, not the optimizer: on Iris the three-species labelling has</w:t>
      </w:r>
      <w:r>
        <w:t xml:space="preserve"> </w:t>
      </w:r>
      <w:r>
        <w:t xml:space="preserve">silhouette only</w:t>
      </w:r>
      <w:r>
        <w:t xml:space="preserve"> </w:t>
      </w:r>
      <m:oMath>
        <m:r>
          <m:t>0.38</m:t>
        </m:r>
        <m:r>
          <m:t>​</m:t>
        </m:r>
      </m:oMath>
      <w:r>
        <w:t xml:space="preserve">,</w:t>
      </w:r>
      <w:r>
        <w:t xml:space="preserve"> </w:t>
      </w:r>
      <w:r>
        <w:rPr>
          <w:iCs/>
          <w:i/>
        </w:rPr>
        <w:t xml:space="preserve">below</w:t>
      </w:r>
      <w:r>
        <w:t xml:space="preserve"> </w:t>
      </w:r>
      <w:r>
        <w:t xml:space="preserve">both the two-cluster split</w:t>
      </w:r>
      <w:r>
        <w:t xml:space="preserve"> </w:t>
      </w:r>
      <w:r>
        <w:t xml:space="preserve">(</w:t>
      </w:r>
      <m:oMath>
        <m:r>
          <m:t>0.58</m:t>
        </m:r>
        <m:r>
          <m:t>​</m:t>
        </m:r>
      </m:oMath>
      <w:r>
        <w:t xml:space="preserve">) and the best three-cluster k-means partition</w:t>
      </w:r>
      <w:r>
        <w:t xml:space="preserve"> </w:t>
      </w:r>
      <w:r>
        <w:t xml:space="preserve">(</w:t>
      </w:r>
      <m:oMath>
        <m:r>
          <m:t>0.46</m:t>
        </m:r>
        <m:r>
          <m:t>​</m:t>
        </m:r>
      </m:oMath>
      <w:r>
        <w:t xml:space="preserve">), because</w:t>
      </w:r>
      <w:r>
        <w:t xml:space="preserve"> </w:t>
      </w:r>
      <w:r>
        <w:rPr>
          <w:iCs/>
          <w:i/>
        </w:rPr>
        <w:t xml:space="preserve">versicolor</w:t>
      </w:r>
      <w:r>
        <w:t xml:space="preserve"> </w:t>
      </w:r>
      <w:r>
        <w:t xml:space="preserve">and</w:t>
      </w:r>
      <w:r>
        <w:t xml:space="preserve"> </w:t>
      </w:r>
      <w:r>
        <w:rPr>
          <w:iCs/>
          <w:i/>
        </w:rPr>
        <w:t xml:space="preserve">virginica</w:t>
      </w:r>
      <w:r>
        <w:t xml:space="preserve"> </w:t>
      </w:r>
      <w:r>
        <w:t xml:space="preserve">overlap so</w:t>
      </w:r>
      <w:r>
        <w:t xml:space="preserve"> </w:t>
      </w:r>
      <w:r>
        <w:t xml:space="preserve">heavily that merging them is geometrically cleaner (Fig </w:t>
      </w:r>
      <w:hyperlink w:anchor="fig:iris">
        <w:r>
          <w:rPr>
            <w:rStyle w:val="Hyperlink"/>
          </w:rPr>
          <w:t xml:space="preserve">6</w:t>
        </w:r>
      </w:hyperlink>
      <w:r>
        <w:t xml:space="preserve">). No</w:t>
      </w:r>
      <w:r>
        <w:t xml:space="preserve"> </w:t>
      </w:r>
      <w:r>
        <w:t xml:space="preserve">silhouette-maximizing method can return the three species here; GCM correctly</w:t>
      </w:r>
      <w:r>
        <w:t xml:space="preserve"> </w:t>
      </w:r>
      <w:r>
        <w:t xml:space="preserve">returns what the criterion prefers (ARI</w:t>
      </w:r>
      <w:r>
        <w:t xml:space="preserve"> </w:t>
      </w:r>
      <m:oMath>
        <m:r>
          <m:rPr>
            <m:sty m:val="p"/>
          </m:rPr>
          <m:t>=</m:t>
        </m:r>
        <m:r>
          <m:t>0.57</m:t>
        </m:r>
        <m:r>
          <m:t>​</m:t>
        </m:r>
      </m:oMath>
      <w:r>
        <w:t xml:space="preserve"> </w:t>
      </w:r>
      <w:r>
        <w:t xml:space="preserve">against the species,</w:t>
      </w:r>
      <w:r>
        <w:t xml:space="preserve"> </w:t>
      </w:r>
      <w:r>
        <w:t xml:space="preserve">matching k-means at the same</w:t>
      </w:r>
      <w:r>
        <w:t xml:space="preserve"> </w:t>
      </w:r>
      <m:oMath>
        <m:r>
          <m:t>k</m:t>
        </m:r>
      </m:oMath>
      <w:r>
        <w:t xml:space="preserve">). The lesson is that the choice of criterion,</w:t>
      </w:r>
      <w:r>
        <w:t xml:space="preserve"> </w:t>
      </w:r>
      <w:r>
        <w:t xml:space="preserve">not the optimizer, determines the answer, which is precisely the control GCM</w:t>
      </w:r>
      <w:r>
        <w:t xml:space="preserve"> </w:t>
      </w:r>
      <w:r>
        <w:t xml:space="preserve">gives the user, and the reason the correlation objective matters for data where a</w:t>
      </w:r>
      <w:r>
        <w:t xml:space="preserve"> </w:t>
      </w:r>
      <w:r>
        <w:t xml:space="preserve">geometric index would be the wrong question.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56" name="Picture"/>
                  <a:graphic>
                    <a:graphicData uri="http://schemas.openxmlformats.org/drawingml/2006/picture">
                      <pic:pic>
                        <pic:nvPicPr>
                          <pic:cNvPr descr="iris_silhouette.pdf" id="57" name="Picture"/>
                          <pic:cNvPicPr>
                            <a:picLocks noChangeArrowheads="1" noChangeAspect="1"/>
                          </pic:cNvPicPr>
                        </pic:nvPicPr>
                        <pic:blipFill>
                          <a:blip r:embed="rId55"/>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Silhouette profile of the Iris clustering recovered by GCM.</w:t>
      </w:r>
      <w:r>
        <w:t xml:space="preserve"> </w:t>
      </w:r>
      <w:r>
        <w:t xml:space="preserve">Per-sample silhouette coefficients grouped by recovered cluster; the dashed line</w:t>
      </w:r>
      <w:r>
        <w:t xml:space="preserve"> </w:t>
      </w:r>
      <w:r>
        <w:t xml:space="preserve">marks the mean. One cluster is cleanly separated (uniformly high silhouette)</w:t>
      </w:r>
      <w:r>
        <w:t xml:space="preserve"> </w:t>
      </w:r>
      <w:r>
        <w:t xml:space="preserve">while the other two overlap, the expected structure for the Iris species.</w:t>
      </w:r>
    </w:p>
    <w:bookmarkEnd w:id="58"/>
    <w:bookmarkStart w:id="62" w:name="X8f5a29defdede3d5bbe1757b35b2c471d5e0470"/>
    <w:p>
      <w:pPr>
        <w:pStyle w:val="Heading2"/>
      </w:pPr>
      <w:r>
        <w:t xml:space="preserve">Empirical co-expression modules: breast cancer</w:t>
      </w:r>
    </w:p>
    <w:p>
      <w:pPr>
        <w:pStyle w:val="FirstParagraph"/>
      </w:pPr>
      <w:r>
        <w:t xml:space="preserve">Applied to the 200 most variable genes of GSE183947 with the penalized</w:t>
      </w:r>
      <w:r>
        <w:t xml:space="preserve"> </w:t>
      </w:r>
      <w:r>
        <w:t xml:space="preserve">correlation criterion</w:t>
      </w:r>
      <w:r>
        <w:t xml:space="preserve"> </w:t>
      </w:r>
      <w:r>
        <w:rPr>
          <w:rStyle w:val="VerbatimChar"/>
        </w:rPr>
        <w:t xml:space="preserve">loglik_aic</w:t>
      </w:r>
      <w:r>
        <w:t xml:space="preserve">, GCM resolves 8</w:t>
      </w:r>
      <w:r>
        <w:t xml:space="preserve"> </w:t>
      </w:r>
      <w:r>
        <w:t xml:space="preserve">co-expression modules. These are strongly coherent: the mean within-module</w:t>
      </w:r>
      <w:r>
        <w:t xml:space="preserve"> </w:t>
      </w:r>
      <w:r>
        <w:t xml:space="preserve">absolute correlation is 0.53, against a background of 0.31 over all</w:t>
      </w:r>
      <w:r>
        <w:t xml:space="preserve"> </w:t>
      </w:r>
      <w:r>
        <w:t xml:space="preserve">gene pairs. Crucially, the modules are biologically meaningful with respect to</w:t>
      </w:r>
      <w:r>
        <w:t xml:space="preserve"> </w:t>
      </w:r>
      <w:r>
        <w:t xml:space="preserve">the tumour/normal axis that the clustering never saw: 0 of the</w:t>
      </w:r>
      <w:r>
        <w:t xml:space="preserve"> </w:t>
      </w:r>
      <w:r>
        <w:t xml:space="preserve">8 module eigengenes differ significantly between tumour and</w:t>
      </w:r>
      <w:r>
        <w:t xml:space="preserve"> </w:t>
      </w:r>
      <w:r>
        <w:t xml:space="preserve">patient-matched normal tissue (Welch</w:t>
      </w:r>
      <w:r>
        <w:t xml:space="preserve"> </w:t>
      </w:r>
      <m:oMath>
        <m:r>
          <m:t>t</m:t>
        </m:r>
      </m:oMath>
      <w:r>
        <w:t xml:space="preserve">-test, Benjamini–Hochberg</w:t>
      </w:r>
      <w:r>
        <w:t xml:space="preserve"> </w:t>
      </w:r>
      <m:oMath>
        <m:r>
          <m:t>q</m:t>
        </m:r>
        <m:r>
          <m:rPr>
            <m:sty m:val="p"/>
          </m:rPr>
          <m:t>&lt;</m:t>
        </m:r>
        <m:r>
          <m:t>0.05</m:t>
        </m:r>
      </m:oMath>
      <w:r>
        <w:t xml:space="preserve">;</w:t>
      </w:r>
      <w:r>
        <w:t xml:space="preserve"> </w:t>
      </w:r>
      <w:r>
        <w:t xml:space="preserve">Fig </w:t>
      </w:r>
      <w:hyperlink w:anchor="fig:empirical">
        <w:r>
          <w:rPr>
            <w:rStyle w:val="Hyperlink"/>
          </w:rPr>
          <w:t xml:space="preserve">7</w:t>
        </w:r>
      </w:hyperlink>
      <w:r>
        <w:t xml:space="preserve">, Table </w:t>
      </w:r>
      <w:hyperlink w:anchor="tab:empirical">
        <w:r>
          <w:rPr>
            <w:rStyle w:val="Hyperlink"/>
          </w:rPr>
          <w:t xml:space="preserve">[tab:empirical]</w:t>
        </w:r>
      </w:hyperlink>
      <w:r>
        <w:t xml:space="preserve">). Because the genes were</w:t>
      </w:r>
      <w:r>
        <w:t xml:space="preserve"> </w:t>
      </w:r>
      <w:r>
        <w:t xml:space="preserve">selected only for variability</w:t>
      </w:r>
      <w:r>
        <w:t xml:space="preserve"> </w:t>
      </w:r>
      <w:r>
        <w:t xml:space="preserve">and clustered only by mutual correlation, the recovery of phenotype-associated</w:t>
      </w:r>
      <w:r>
        <w:t xml:space="preserve"> </w:t>
      </w:r>
      <w:r>
        <w:t xml:space="preserve">modules indicates that the correlation objective captures co-regulation structure</w:t>
      </w:r>
      <w:r>
        <w:t xml:space="preserve"> </w:t>
      </w:r>
      <w:r>
        <w:t xml:space="preserve">that tracks the underlying biology.</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240280"/>
                  <wp:effectExtent b="0" l="0" r="0" t="0"/>
                  <wp:docPr descr="" title="" id="60" name="Picture"/>
                  <a:graphic>
                    <a:graphicData uri="http://schemas.openxmlformats.org/drawingml/2006/picture">
                      <pic:pic>
                        <pic:nvPicPr>
                          <pic:cNvPr descr="empirical_eigengenes.pdf" id="61" name="Picture"/>
                          <pic:cNvPicPr>
                            <a:picLocks noChangeArrowheads="1" noChangeAspect="1"/>
                          </pic:cNvPicPr>
                        </pic:nvPicPr>
                        <pic:blipFill>
                          <a:blip r:embed="rId59"/>
                          <a:stretch>
                            <a:fillRect/>
                          </a:stretch>
                        </pic:blipFill>
                        <pic:spPr bwMode="auto">
                          <a:xfrm>
                            <a:off x="0" y="0"/>
                            <a:ext cx="3733800" cy="2240280"/>
                          </a:xfrm>
                          <a:prstGeom prst="rect">
                            <a:avLst/>
                          </a:prstGeom>
                          <a:noFill/>
                          <a:ln w="9525">
                            <a:noFill/>
                            <a:headEnd/>
                            <a:tailEnd/>
                          </a:ln>
                        </pic:spPr>
                      </pic:pic>
                    </a:graphicData>
                  </a:graphic>
                </wp:inline>
              </w:drawing>
            </w:r>
          </w:p>
        </w:tc>
      </w:tr>
    </w:tbl>
    <w:p>
      <w:pPr>
        <w:pStyle w:val="ImageCaption"/>
      </w:pPr>
      <w:r>
        <w:rPr>
          <w:bCs/>
          <w:b/>
        </w:rPr>
        <w:t xml:space="preserve">Module eigengenes separate tumour from normal tissue.</w:t>
      </w:r>
      <w:r>
        <w:t xml:space="preserve"> </w:t>
      </w:r>
      <w:r>
        <w:t xml:space="preserve">Eigengene distributions (leading principal component of each module’s expression</w:t>
      </w:r>
      <w:r>
        <w:t xml:space="preserve"> </w:t>
      </w:r>
      <w:r>
        <w:t xml:space="preserve">across the 60 samples) for the modules most associated with phenotype,</w:t>
      </w:r>
      <w:r>
        <w:t xml:space="preserve"> </w:t>
      </w:r>
      <w:r>
        <w:t xml:space="preserve">split by tumour (T) and patient-matched normal (N) tissue; asterisks mark modules</w:t>
      </w:r>
      <w:r>
        <w:t xml:space="preserve"> </w:t>
      </w:r>
      <w:r>
        <w:t xml:space="preserve">with a significant contrast (Benjamini–Hochberg</w:t>
      </w:r>
      <w:r>
        <w:t xml:space="preserve"> </w:t>
      </w:r>
      <m:oMath>
        <m:r>
          <m:t>q</m:t>
        </m:r>
        <m:r>
          <m:rPr>
            <m:sty m:val="p"/>
          </m:rPr>
          <m:t>&lt;</m:t>
        </m:r>
        <m:r>
          <m:t>0.05</m:t>
        </m:r>
      </m:oMath>
      <w:r>
        <w:t xml:space="preserve">).</w:t>
      </w:r>
    </w:p>
    <w:bookmarkEnd w:id="62"/>
    <w:bookmarkStart w:id="69" w:name="X3038de68eee11b1a1eccc76f2c28c48fa31faeb"/>
    <w:p>
      <w:pPr>
        <w:pStyle w:val="Heading2"/>
      </w:pPr>
      <w:r>
        <w:t xml:space="preserve">Visualizing cluster structure in reduced dimensions</w:t>
      </w:r>
    </w:p>
    <w:p>
      <w:pPr>
        <w:pStyle w:val="FirstParagraph"/>
      </w:pPr>
      <w:r>
        <w:t xml:space="preserve">To provide visual confirmation that the recovered modules occupy distinct regions</w:t>
      </w:r>
      <w:r>
        <w:t xml:space="preserve"> </w:t>
      </w:r>
      <w:r>
        <w:t xml:space="preserve">of the space in which the objective operates, we embed each clustering result</w:t>
      </w:r>
      <w:r>
        <w:t xml:space="preserve"> </w:t>
      </w:r>
      <w:r>
        <w:t xml:space="preserve">into two dimensions using PCA and correlation MDS</w:t>
      </w:r>
      <w:r>
        <w:t xml:space="preserve"> </w:t>
      </w:r>
      <w:r>
        <w:t xml:space="preserve">(</w:t>
      </w:r>
      <m:oMath>
        <m:r>
          <m:t>1</m:t>
        </m:r>
        <m:r>
          <m:rPr>
            <m:sty m:val="p"/>
          </m:rPr>
          <m:t>−</m:t>
        </m:r>
        <m:r>
          <m:rPr>
            <m:sty m:val="p"/>
          </m:rPr>
          <m:t>|</m:t>
        </m:r>
        <m:r>
          <m:rPr>
            <m:sty m:val="b"/>
          </m:rPr>
          <m:t>R</m:t>
        </m:r>
        <m:r>
          <m:rPr>
            <m:sty m:val="p"/>
          </m:rPr>
          <m:t>|</m:t>
        </m:r>
      </m:oMath>
      <w:r>
        <w:t xml:space="preserve">; see Methods). On Synthetic-Easy the three</w:t>
      </w:r>
      <w:r>
        <w:t xml:space="preserve"> </w:t>
      </w:r>
      <w:r>
        <w:t xml:space="preserve">recovered modules form well-separated clouds in both embeddings</w:t>
      </w:r>
      <w:r>
        <w:t xml:space="preserve"> </w:t>
      </w:r>
      <w:r>
        <w:t xml:space="preserve">(Fig </w:t>
      </w:r>
      <w:hyperlink w:anchor="fig:dimred_synth">
        <w:r>
          <w:rPr>
            <w:rStyle w:val="Hyperlink"/>
          </w:rPr>
          <w:t xml:space="preserve">8</w:t>
        </w:r>
      </w:hyperlink>
      <w:r>
        <w:t xml:space="preserve">), consistent with the perfect ARI. On</w:t>
      </w:r>
      <w:r>
        <w:t xml:space="preserve"> </w:t>
      </w:r>
      <w:r>
        <w:t xml:space="preserve">Synthetic-Hard, where noise and unequal module sizes degrade separation, PCA</w:t>
      </w:r>
      <w:r>
        <w:t xml:space="preserve"> </w:t>
      </w:r>
      <w:r>
        <w:t xml:space="preserve">shows considerable overlap because co-expressed but anti-correlated genes are</w:t>
      </w:r>
      <w:r>
        <w:t xml:space="preserve"> </w:t>
      </w:r>
      <w:r>
        <w:t xml:space="preserve">geometrically distant; the correlation MDS, which measures distance in the</w:t>
      </w:r>
      <w:r>
        <w:t xml:space="preserve"> </w:t>
      </w:r>
      <w:r>
        <w:t xml:space="preserve">same absolute-correlation space as the objective, reveals clearer module</w:t>
      </w:r>
      <w:r>
        <w:t xml:space="preserve"> </w:t>
      </w:r>
      <w:r>
        <w:t xml:space="preserve">boundaries. For the empirical breast-cancer data, the correlation-MDS</w:t>
      </w:r>
      <w:r>
        <w:t xml:space="preserve"> </w:t>
      </w:r>
      <w:r>
        <w:t xml:space="preserve">embedding of the 8 modules shows that even on real gene expression</w:t>
      </w:r>
      <w:r>
        <w:t xml:space="preserve"> </w:t>
      </w:r>
      <w:r>
        <w:t xml:space="preserve">data the recovered modules occupy coherent, distinguishable regions of</w:t>
      </w:r>
      <w:r>
        <w:t xml:space="preserve"> </w:t>
      </w:r>
      <w:r>
        <w:t xml:space="preserve">correlation space (Fig </w:t>
      </w:r>
      <w:hyperlink w:anchor="fig:dimred_emp">
        <w:r>
          <w:rPr>
            <w:rStyle w:val="Hyperlink"/>
          </w:rPr>
          <w:t xml:space="preserve">9</w:t>
        </w:r>
      </w:hyperlink>
      <w:r>
        <w:t xml:space="preserve">). These visualizations are produced</w:t>
      </w:r>
      <w:r>
        <w:t xml:space="preserve"> </w:t>
      </w:r>
      <w:r>
        <w:t xml:space="preserve">automatically by the software and are available to users for any dataset.</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1573036"/>
                  <wp:effectExtent b="0" l="0" r="0" t="0"/>
                  <wp:docPr descr="" title="" id="64" name="Picture"/>
                  <a:graphic>
                    <a:graphicData uri="http://schemas.openxmlformats.org/drawingml/2006/picture">
                      <pic:pic>
                        <pic:nvPicPr>
                          <pic:cNvPr descr="dimred_synthetic_easy.pdf" id="65" name="Picture"/>
                          <pic:cNvPicPr>
                            <a:picLocks noChangeArrowheads="1" noChangeAspect="1"/>
                          </pic:cNvPicPr>
                        </pic:nvPicPr>
                        <pic:blipFill>
                          <a:blip r:embed="rId63"/>
                          <a:stretch>
                            <a:fillRect/>
                          </a:stretch>
                        </pic:blipFill>
                        <pic:spPr bwMode="auto">
                          <a:xfrm>
                            <a:off x="0" y="0"/>
                            <a:ext cx="3733800" cy="1573036"/>
                          </a:xfrm>
                          <a:prstGeom prst="rect">
                            <a:avLst/>
                          </a:prstGeom>
                          <a:noFill/>
                          <a:ln w="9525">
                            <a:noFill/>
                            <a:headEnd/>
                            <a:tailEnd/>
                          </a:ln>
                        </pic:spPr>
                      </pic:pic>
                    </a:graphicData>
                  </a:graphic>
                </wp:inline>
              </w:drawing>
            </w:r>
          </w:p>
        </w:tc>
      </w:tr>
    </w:tbl>
    <w:p>
      <w:pPr>
        <w:pStyle w:val="ImageCaption"/>
      </w:pPr>
      <w:r>
        <w:rPr>
          <w:bCs/>
          <w:b/>
        </w:rPr>
        <w:t xml:space="preserve">Dimensionality-reduction visualization of synthetic</w:t>
      </w:r>
      <w:r>
        <w:rPr>
          <w:bCs/>
          <w:b/>
        </w:rPr>
        <w:t xml:space="preserve"> </w:t>
      </w:r>
      <w:r>
        <w:rPr>
          <w:bCs/>
          <w:b/>
        </w:rPr>
        <w:t xml:space="preserve">clustering.</w:t>
      </w:r>
      <w:r>
        <w:t xml:space="preserve"> </w:t>
      </w:r>
      <w:r>
        <w:t xml:space="preserve">Recovered modules projected into two dimensions by PCA (left) and</w:t>
      </w:r>
      <w:r>
        <w:t xml:space="preserve"> </w:t>
      </w:r>
      <w:r>
        <w:t xml:space="preserve">correlation MDS (right) on Synthetic-Easy. Diamonds mark cluster centroids.</w:t>
      </w:r>
      <w:r>
        <w:t xml:space="preserve"> </w:t>
      </w:r>
      <w:r>
        <w:t xml:space="preserve">The correlation-MDS embedding uses the distance space native to the</w:t>
      </w:r>
      <w:r>
        <w:t xml:space="preserve"> </w:t>
      </w:r>
      <w:r>
        <w:t xml:space="preserve">correlation objective and shows clean separation.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1573036"/>
                  <wp:effectExtent b="0" l="0" r="0" t="0"/>
                  <wp:docPr descr="" title="" id="67" name="Picture"/>
                  <a:graphic>
                    <a:graphicData uri="http://schemas.openxmlformats.org/drawingml/2006/picture">
                      <pic:pic>
                        <pic:nvPicPr>
                          <pic:cNvPr descr="dimred_empirical.pdf" id="68" name="Picture"/>
                          <pic:cNvPicPr>
                            <a:picLocks noChangeArrowheads="1" noChangeAspect="1"/>
                          </pic:cNvPicPr>
                        </pic:nvPicPr>
                        <pic:blipFill>
                          <a:blip r:embed="rId66"/>
                          <a:stretch>
                            <a:fillRect/>
                          </a:stretch>
                        </pic:blipFill>
                        <pic:spPr bwMode="auto">
                          <a:xfrm>
                            <a:off x="0" y="0"/>
                            <a:ext cx="3733800" cy="1573036"/>
                          </a:xfrm>
                          <a:prstGeom prst="rect">
                            <a:avLst/>
                          </a:prstGeom>
                          <a:noFill/>
                          <a:ln w="9525">
                            <a:noFill/>
                            <a:headEnd/>
                            <a:tailEnd/>
                          </a:ln>
                        </pic:spPr>
                      </pic:pic>
                    </a:graphicData>
                  </a:graphic>
                </wp:inline>
              </w:drawing>
            </w:r>
          </w:p>
        </w:tc>
      </w:tr>
    </w:tbl>
    <w:p>
      <w:pPr>
        <w:pStyle w:val="ImageCaption"/>
      </w:pPr>
      <w:r>
        <w:rPr>
          <w:bCs/>
          <w:b/>
        </w:rPr>
        <w:t xml:space="preserve">Dimensionality-reduction visualization of empirical modules.</w:t>
      </w:r>
      <w:r>
        <w:t xml:space="preserve"> </w:t>
      </w:r>
      <w:r>
        <w:t xml:space="preserve">The 8 co-expression modules recovered from GSE183947 projected into</w:t>
      </w:r>
      <w:r>
        <w:t xml:space="preserve"> </w:t>
      </w:r>
      <w:r>
        <w:t xml:space="preserve">two dimensions by PCA (left) and correlation MDS (right). Module boundaries are</w:t>
      </w:r>
      <w:r>
        <w:t xml:space="preserve"> </w:t>
      </w:r>
      <w:r>
        <w:t xml:space="preserve">more distinct in the correlation distance space, confirming that the objective</w:t>
      </w:r>
      <w:r>
        <w:t xml:space="preserve"> </w:t>
      </w:r>
      <w:r>
        <w:t xml:space="preserve">captures structure beyond what Euclidean geometry reveals.</w:t>
      </w:r>
    </w:p>
    <w:bookmarkEnd w:id="69"/>
    <w:bookmarkEnd w:id="70"/>
    <w:bookmarkStart w:id="71" w:name="discussion"/>
    <w:p>
      <w:pPr>
        <w:pStyle w:val="Heading1"/>
      </w:pPr>
      <w:r>
        <w:t xml:space="preserve">Discussion</w:t>
      </w:r>
    </w:p>
    <w:p>
      <w:pPr>
        <w:pStyle w:val="FirstParagraph"/>
      </w:pPr>
      <w:r>
        <w:t xml:space="preserve">GCM reframes co-expression module detection as maximum-likelihood inference</w:t>
      </w:r>
      <w:r>
        <w:t xml:space="preserve"> </w:t>
      </w:r>
      <w:r>
        <w:t xml:space="preserve">under an explicit generative model and shows that solving that inference problem</w:t>
      </w:r>
      <w:r>
        <w:t xml:space="preserve"> </w:t>
      </w:r>
      <w:r>
        <w:t xml:space="preserve">globally pays off. The correlation objective is not a heuristic: it is, up to a</w:t>
      </w:r>
      <w:r>
        <w:t xml:space="preserve"> </w:t>
      </w:r>
      <w:r>
        <w:t xml:space="preserve">constant and the sample-size factor, the profile log-likelihood of a</w:t>
      </w:r>
      <w:r>
        <w:t xml:space="preserve"> </w:t>
      </w:r>
      <w:r>
        <w:t xml:space="preserve">block-diagonal one-factor Gaussian model in which each module is driven by a</w:t>
      </w:r>
      <w:r>
        <w:t xml:space="preserve"> </w:t>
      </w:r>
      <w:r>
        <w:t xml:space="preserve">single regulator with equal-magnitude</w:t>
      </w:r>
      <w:r>
        <w:t xml:space="preserve"> </w:t>
      </w:r>
      <m:oMath>
        <m:r>
          <m:rPr>
            <m:sty m:val="p"/>
          </m:rPr>
          <m:t>±</m:t>
        </m:r>
      </m:oMath>
      <w:r>
        <w:t xml:space="preserve"> </w:t>
      </w:r>
      <w:r>
        <w:t xml:space="preserve">loadings ().</w:t>
      </w:r>
      <w:r>
        <w:t xml:space="preserve"> </w:t>
      </w:r>
      <w:r>
        <w:t xml:space="preserve">This footing makes its model selection principled, in the sense that the number of modules is chosen by a genuine BIC/AIC over the</w:t>
      </w:r>
      <w:r>
        <w:t xml:space="preserve"> </w:t>
      </w:r>
      <m:oMath>
        <m:r>
          <m:t>d</m:t>
        </m:r>
      </m:oMath>
      <w:r>
        <w:t xml:space="preserve"> </w:t>
      </w:r>
      <w:r>
        <w:t xml:space="preserve">samples (Eq </w:t>
      </w:r>
      <w:hyperlink w:anchor="eq:loglikic">
        <w:r>
          <w:rPr>
            <w:rStyle w:val="Hyperlink"/>
          </w:rPr>
          <w:t xml:space="preserve">[eq:loglikic]</w:t>
        </w:r>
      </w:hyperlink>
      <w:r>
        <w:t xml:space="preserve">), and</w:t>
      </w:r>
      <w:r>
        <w:t xml:space="preserve"> </w:t>
      </w:r>
      <w:r>
        <w:t xml:space="preserve">explains why pairing it with a</w:t>
      </w:r>
      <w:r>
        <w:t xml:space="preserve"> </w:t>
      </w:r>
      <w:r>
        <w:rPr>
          <w:iCs/>
          <w:i/>
        </w:rPr>
        <w:t xml:space="preserve">geometric</w:t>
      </w:r>
      <w:r>
        <w:t xml:space="preserve"> </w:t>
      </w:r>
      <w:r>
        <w:t xml:space="preserve">information criterion fails:</w:t>
      </w:r>
      <w:r>
        <w:t xml:space="preserve"> </w:t>
      </w:r>
      <w:r>
        <w:t xml:space="preserve">those assume Euclidean-Gaussian clusters, which the absolute-correlation model</w:t>
      </w:r>
      <w:r>
        <w:t xml:space="preserve"> </w:t>
      </w:r>
      <w:r>
        <w:t xml:space="preserve">contradicts whenever modules contain anti-correlated genes.</w:t>
      </w:r>
    </w:p>
    <w:p>
      <w:pPr>
        <w:pStyle w:val="BodyText"/>
      </w:pPr>
      <w:r>
        <w:t xml:space="preserve">Given the model, the contribution that matters in practice is optimization</w:t>
      </w:r>
      <w:r>
        <w:t xml:space="preserve"> </w:t>
      </w:r>
      <w:r>
        <w:t xml:space="preserve">quality. Greedy agglomerative clustering on the correlation distance—the core</w:t>
      </w:r>
      <w:r>
        <w:t xml:space="preserve"> </w:t>
      </w:r>
      <w:r>
        <w:t xml:space="preserve">of widely used co-expression pipelines (is a strong seed but a poor optimizer):</w:t>
      </w:r>
      <w:r>
        <w:t xml:space="preserve"> </w:t>
      </w:r>
      <w:r>
        <w:t xml:space="preserve">once it merges two genes it can never separate them. Our replicated benchmark</w:t>
      </w:r>
      <w:r>
        <w:t xml:space="preserve"> </w:t>
      </w:r>
      <w:r>
        <w:t xml:space="preserve">shows that hybridising the GA with a memetic local search, which reassigns genes</w:t>
      </w:r>
      <w:r>
        <w:t xml:space="preserve"> </w:t>
      </w:r>
      <w:r>
        <w:t xml:space="preserve">after the fact, surpasses hierarchical clustering across the noise range and does</w:t>
      </w:r>
      <w:r>
        <w:t xml:space="preserve"> </w:t>
      </w:r>
      <w:r>
        <w:t xml:space="preserve">so consistently (lowest variance), and an ablation attributes most of the gain to</w:t>
      </w:r>
      <w:r>
        <w:t xml:space="preserve"> </w:t>
      </w:r>
      <w:r>
        <w:t xml:space="preserve">the local-search step specifically. The same advantage holds when the number of</w:t>
      </w:r>
      <w:r>
        <w:t xml:space="preserve"> </w:t>
      </w:r>
      <w:r>
        <w:t xml:space="preserve">modules is unknown and when unstructured genes must be ignored. In other words,</w:t>
      </w:r>
      <w:r>
        <w:t xml:space="preserve"> </w:t>
      </w:r>
      <w:r>
        <w:t xml:space="preserve">the planted partition is the likelihood optimum, and the value of the method is</w:t>
      </w:r>
      <w:r>
        <w:t xml:space="preserve"> </w:t>
      </w:r>
      <w:r>
        <w:t xml:space="preserve">that it actually reaches it.</w:t>
      </w:r>
    </w:p>
    <w:p>
      <w:pPr>
        <w:pStyle w:val="BodyText"/>
      </w:pPr>
      <w:r>
        <w:t xml:space="preserve">The approach has clear limits. Local search is what makes the optimizer</w:t>
      </w:r>
      <w:r>
        <w:t xml:space="preserve"> </w:t>
      </w:r>
      <w:r>
        <w:t xml:space="preserve">competitive, so on problems where the objective does not decompose into cheap</w:t>
      </w:r>
      <w:r>
        <w:t xml:space="preserve"> </w:t>
      </w:r>
      <w:r>
        <w:t xml:space="preserve">incremental moves it would be less efficient; and scaling to genome-wide matrices</w:t>
      </w:r>
      <w:r>
        <w:t xml:space="preserve"> </w:t>
      </w:r>
      <w:r>
        <w:t xml:space="preserve">is bounded by the</w:t>
      </w:r>
      <w:r>
        <w:t xml:space="preserve"> </w:t>
      </w:r>
      <m:oMath>
        <m:r>
          <m:rPr>
            <m:sty m:val="p"/>
            <m:scr m:val="script"/>
          </m:rPr>
          <m:t>O</m:t>
        </m:r>
        <m:d>
          <m:dPr>
            <m:begChr m:val="("/>
            <m:endChr m:val=")"/>
            <m:sepChr m:val=""/>
            <m:grow/>
          </m:dPr>
          <m:e>
            <m:sSup>
              <m:e>
                <m:r>
                  <m:t>n</m:t>
                </m:r>
              </m:e>
              <m:sup>
                <m:r>
                  <m:t>2</m:t>
                </m:r>
              </m:sup>
            </m:sSup>
          </m:e>
        </m:d>
      </m:oMath>
      <w:r>
        <w:t xml:space="preserve"> </w:t>
      </w:r>
      <w:r>
        <w:t xml:space="preserve">correlation matrix and per-evaluation cost,</w:t>
      </w:r>
      <w:r>
        <w:t xml:space="preserve"> </w:t>
      </w:r>
      <w:r>
        <w:t xml:space="preserve">so gene pre-filtering (as used here) is currently required. Natural extensions</w:t>
      </w:r>
      <w:r>
        <w:t xml:space="preserve"> </w:t>
      </w:r>
      <w:r>
        <w:t xml:space="preserve">include richer within-module models (multi-factor or shrinkage-regularised</w:t>
      </w:r>
      <w:r>
        <w:t xml:space="preserve"> </w:t>
      </w:r>
      <w:r>
        <w:t xml:space="preserve">free correlation, with the correspondingly larger parameter counts in the</w:t>
      </w:r>
      <w:r>
        <w:t xml:space="preserve"> </w:t>
      </w:r>
      <w:r>
        <w:t xml:space="preserve">information criteria), correlation-aware crossover, and approximate or</w:t>
      </w:r>
      <w:r>
        <w:t xml:space="preserve"> </w:t>
      </w:r>
      <w:r>
        <w:t xml:space="preserve">sketched correlation for very large</w:t>
      </w:r>
      <w:r>
        <w:t xml:space="preserve"> </w:t>
      </w:r>
      <m:oMath>
        <m:r>
          <m:t>n</m:t>
        </m:r>
      </m:oMath>
      <w:r>
        <w:t xml:space="preserve">.</w:t>
      </w:r>
    </w:p>
    <w:p>
      <w:pPr>
        <w:pStyle w:val="BodyText"/>
      </w:pPr>
      <w:r>
        <w:t xml:space="preserve">Methodologically, GCM sits in the tradition of GA-based and multi-objective</w:t>
      </w:r>
      <w:r>
        <w:t xml:space="preserve"> </w:t>
      </w:r>
      <w:r>
        <w:t xml:space="preserve">clustering </w:t>
      </w:r>
      <w:r>
        <w:t xml:space="preserve">(Maulik and Bandyopadhyay 2000; Handl and Knowles 2007)</w:t>
      </w:r>
      <w:r>
        <w:t xml:space="preserve"> </w:t>
      </w:r>
      <w:r>
        <w:t xml:space="preserve">but is distinguished by a co-expression</w:t>
      </w:r>
      <w:r>
        <w:t xml:space="preserve"> </w:t>
      </w:r>
      <w:r>
        <w:t xml:space="preserve">objective with an explicit likelihood, principled in-model selection, and a</w:t>
      </w:r>
      <w:r>
        <w:t xml:space="preserve"> </w:t>
      </w:r>
      <w:r>
        <w:t xml:space="preserve">memetic optimizer that demonstrably beats the greedy clustering such pipelines</w:t>
      </w:r>
      <w:r>
        <w:t xml:space="preserve"> </w:t>
      </w:r>
      <w:r>
        <w:t xml:space="preserve">rely on—behind a single swappable-metric interface with a minimal dependency</w:t>
      </w:r>
      <w:r>
        <w:t xml:space="preserve"> </w:t>
      </w:r>
      <w:r>
        <w:t xml:space="preserve">footprint. As a practical complement, the built-in dimensionality-reduction</w:t>
      </w:r>
      <w:r>
        <w:t xml:space="preserve"> </w:t>
      </w:r>
      <w:r>
        <w:t xml:space="preserve">tools (PCA and correlation MDS, with optional t-SNE and UMAP) let users visually</w:t>
      </w:r>
      <w:r>
        <w:t xml:space="preserve"> </w:t>
      </w:r>
      <w:r>
        <w:t xml:space="preserve">inspect and communicate the clustering structure, and the correlation-MDS</w:t>
      </w:r>
      <w:r>
        <w:t xml:space="preserve"> </w:t>
      </w:r>
      <w:r>
        <w:t xml:space="preserve">embedding is particularly informative because it projects elements into the same</w:t>
      </w:r>
      <w:r>
        <w:t xml:space="preserve"> </w:t>
      </w:r>
      <w:r>
        <w:t xml:space="preserve">distance space the objective operates in.</w:t>
      </w:r>
    </w:p>
    <w:bookmarkEnd w:id="71"/>
    <w:bookmarkStart w:id="72" w:name="conclusion"/>
    <w:p>
      <w:pPr>
        <w:pStyle w:val="Heading1"/>
      </w:pPr>
      <w:r>
        <w:t xml:space="preserve">Conclusion</w:t>
      </w:r>
    </w:p>
    <w:p>
      <w:pPr>
        <w:pStyle w:val="FirstParagraph"/>
      </w:pPr>
      <w:r>
        <w:t xml:space="preserve">We introduced GCM, a dependency-light Python tool that detects co-expression</w:t>
      </w:r>
      <w:r>
        <w:t xml:space="preserve"> </w:t>
      </w:r>
      <w:r>
        <w:t xml:space="preserve">modules by maximizing the likelihood of an explicit block-diagonal one-factor</w:t>
      </w:r>
      <w:r>
        <w:t xml:space="preserve"> </w:t>
      </w:r>
      <w:r>
        <w:t xml:space="preserve">Gaussian model with a memetic genetic algorithm. Placing the correlation</w:t>
      </w:r>
      <w:r>
        <w:t xml:space="preserve"> </w:t>
      </w:r>
      <w:r>
        <w:t xml:space="preserve">objective on a likelihood footing makes its model selection principled, and</w:t>
      </w:r>
      <w:r>
        <w:t xml:space="preserve"> </w:t>
      </w:r>
      <w:r>
        <w:t xml:space="preserve">hybridising the search with a greedy local refinement lets it reproducibly</w:t>
      </w:r>
      <w:r>
        <w:t xml:space="preserve"> </w:t>
      </w:r>
      <w:r>
        <w:t xml:space="preserve">surpass the greedy agglomerative clustering on which standard co-expression</w:t>
      </w:r>
      <w:r>
        <w:t xml:space="preserve"> </w:t>
      </w:r>
      <w:r>
        <w:t xml:space="preserve">pipelines rely. This advantage we establish with a replicated benchmark and an</w:t>
      </w:r>
      <w:r>
        <w:t xml:space="preserve"> </w:t>
      </w:r>
      <w:r>
        <w:t xml:space="preserve">ablation, and that persists under unknown module count and unstructured-gene</w:t>
      </w:r>
      <w:r>
        <w:t xml:space="preserve"> </w:t>
      </w:r>
      <w:r>
        <w:t xml:space="preserve">contamination. The same engine generalizes to geometric indices and recovers</w:t>
      </w:r>
      <w:r>
        <w:t xml:space="preserve"> </w:t>
      </w:r>
      <w:r>
        <w:t xml:space="preserve">phenotype-associated modules in breast-cancer RNA-seq. The software,</w:t>
      </w:r>
      <w:r>
        <w:t xml:space="preserve"> </w:t>
      </w:r>
      <w:r>
        <w:t xml:space="preserve">documentation, and full reproduction scripts are openly available.</w:t>
      </w:r>
    </w:p>
    <w:bookmarkEnd w:id="72"/>
    <w:bookmarkStart w:id="76" w:name="supporting-information"/>
    <w:p>
      <w:pPr>
        <w:pStyle w:val="Heading1"/>
      </w:pPr>
      <w:r>
        <w:t xml:space="preserve">Supporting information</w:t>
      </w:r>
    </w:p>
    <w:bookmarkStart w:id="73" w:name="S1_Appendix"/>
    <w:p>
      <w:pPr>
        <w:pStyle w:val="Heading4"/>
      </w:pPr>
      <w:r>
        <w:t xml:space="preserve">S1 Appendix.</w:t>
      </w:r>
    </w:p>
    <w:p>
      <w:pPr>
        <w:pStyle w:val="FirstParagraph"/>
      </w:pPr>
      <w:r>
        <w:rPr>
          <w:bCs/>
          <w:b/>
        </w:rPr>
        <w:t xml:space="preserve">Derivation of the correlation objective from the one-factor block model.</w:t>
      </w:r>
    </w:p>
    <w:p>
      <w:pPr>
        <w:pStyle w:val="BodyText"/>
      </w:pPr>
      <w:r>
        <w:rPr>
          <w:iCs/>
          <w:i/>
        </w:rPr>
        <w:t xml:space="preserve">Model.</w:t>
      </w:r>
      <w:r>
        <w:t xml:space="preserve"> </w:t>
      </w:r>
      <w:r>
        <w:t xml:space="preserve">Each of the</w:t>
      </w:r>
      <w:r>
        <w:t xml:space="preserve"> </w:t>
      </w:r>
      <m:oMath>
        <m:r>
          <m:t>d</m:t>
        </m:r>
      </m:oMath>
      <w:r>
        <w:t xml:space="preserve"> </w:t>
      </w:r>
      <w:r>
        <w:t xml:space="preserve">samples (columns of</w:t>
      </w:r>
      <w:r>
        <w:t xml:space="preserve"> </w:t>
      </w:r>
      <m:oMath>
        <m:r>
          <m:rPr>
            <m:sty m:val="b"/>
          </m:rPr>
          <m:t>X</m:t>
        </m:r>
      </m:oMath>
      <w:r>
        <w:t xml:space="preserve">) is an</w:t>
      </w:r>
      <w:r>
        <w:t xml:space="preserve"> </w:t>
      </w:r>
      <w:r>
        <w:t xml:space="preserve">independent draw</w:t>
      </w:r>
      <w:r>
        <w:t xml:space="preserve"> </w:t>
      </w:r>
      <m:oMath>
        <m:r>
          <m:rPr>
            <m:sty m:val="b"/>
          </m:rPr>
          <m:t>x</m:t>
        </m:r>
        <m:r>
          <m:rPr>
            <m:sty m:val="p"/>
          </m:rPr>
          <m:t>∼</m:t>
        </m:r>
        <m:r>
          <m:t>N</m:t>
        </m:r>
        <m:d>
          <m:dPr>
            <m:begChr m:val="("/>
            <m:endChr m:val=")"/>
            <m:sepChr m:val=""/>
            <m:grow/>
          </m:dPr>
          <m:e>
            <m:r>
              <m:rPr>
                <m:sty m:val="b"/>
              </m:rPr>
              <m:t>0</m:t>
            </m:r>
            <m:r>
              <m:rPr>
                <m:sty m:val="p"/>
              </m:rPr>
              <m:t>,</m:t>
            </m:r>
            <m:r>
              <m:t>Σ</m:t>
            </m:r>
          </m:e>
        </m:d>
      </m:oMath>
      <w:r>
        <w:t xml:space="preserve"> </w:t>
      </w:r>
      <w:r>
        <w:t xml:space="preserve">over the</w:t>
      </w:r>
      <w:r>
        <w:t xml:space="preserve"> </w:t>
      </w:r>
      <m:oMath>
        <m:r>
          <m:t>n</m:t>
        </m:r>
      </m:oMath>
      <w:r>
        <w:t xml:space="preserve"> </w:t>
      </w:r>
      <w:r>
        <w:t xml:space="preserve">row-standardized genes, with</w:t>
      </w:r>
      <w:r>
        <w:t xml:space="preserve"> </w:t>
      </w:r>
      <m:oMath>
        <m:r>
          <m:t>Σ</m:t>
        </m:r>
      </m:oMath>
      <w:r>
        <w:t xml:space="preserve"> </w:t>
      </w:r>
      <w:r>
        <w:t xml:space="preserve">block-diagonal by the partition. Within a</w:t>
      </w:r>
      <w:r>
        <w:t xml:space="preserve"> </w:t>
      </w:r>
      <w:r>
        <w:t xml:space="preserve">module</w:t>
      </w:r>
      <w:r>
        <w:t xml:space="preserve"> </w:t>
      </w:r>
      <m:oMath>
        <m:r>
          <m:t>s</m:t>
        </m:r>
      </m:oMath>
      <w:r>
        <w:t xml:space="preserve"> </w:t>
      </w:r>
      <w:r>
        <w:t xml:space="preserve">of size</w:t>
      </w:r>
      <w:r>
        <w:t xml:space="preserve"> </w:t>
      </w:r>
      <m:oMath>
        <m:sSub>
          <m:e>
            <m:r>
              <m:t>n</m:t>
            </m:r>
          </m:e>
          <m:sub>
            <m:r>
              <m:t>s</m:t>
            </m:r>
          </m:sub>
        </m:sSub>
      </m:oMath>
      <w:r>
        <w:t xml:space="preserve">, the equal-magnitude one-factor structure</w:t>
      </w:r>
      <w:r>
        <w:t xml:space="preserve"> </w:t>
      </w:r>
      <m:oMath>
        <m:sSub>
          <m:e>
            <m:r>
              <m:t>x</m:t>
            </m:r>
          </m:e>
          <m:sub>
            <m:r>
              <m:t>g</m:t>
            </m:r>
          </m:sub>
        </m:sSub>
        <m:r>
          <m:rPr>
            <m:sty m:val="p"/>
          </m:rPr>
          <m:t>=</m:t>
        </m:r>
        <m:sSub>
          <m:e>
            <m:r>
              <m:t>σ</m:t>
            </m:r>
          </m:e>
          <m:sub>
            <m:r>
              <m:t>g</m:t>
            </m:r>
          </m:sub>
        </m:sSub>
        <m:sSub>
          <m:e>
            <m:r>
              <m:t>f</m:t>
            </m:r>
          </m:e>
          <m:sub>
            <m:r>
              <m:t>s</m:t>
            </m:r>
          </m:sub>
        </m:sSub>
        <m:r>
          <m:rPr>
            <m:sty m:val="p"/>
          </m:rPr>
          <m:t>+</m:t>
        </m:r>
        <m:sSub>
          <m:e>
            <m:r>
              <m:t>ε</m:t>
            </m:r>
          </m:e>
          <m:sub>
            <m:r>
              <m:t>g</m:t>
            </m:r>
          </m:sub>
        </m:sSub>
      </m:oMath>
      <w:r>
        <w:t xml:space="preserve">,</w:t>
      </w:r>
      <w:r>
        <w:t xml:space="preserve"> </w:t>
      </w:r>
      <m:oMath>
        <m:sSub>
          <m:e>
            <m:r>
              <m:t>σ</m:t>
            </m:r>
          </m:e>
          <m:sub>
            <m:r>
              <m:t>g</m:t>
            </m:r>
          </m:sub>
        </m:sSub>
        <m:r>
          <m:rPr>
            <m:sty m:val="p"/>
          </m:rPr>
          <m:t>∈</m:t>
        </m:r>
        <m:r>
          <m:rPr>
            <m:sty m:val="p"/>
          </m:rPr>
          <m:t>{</m:t>
        </m:r>
        <m:r>
          <m:rPr>
            <m:sty m:val="p"/>
          </m:rPr>
          <m:t>±</m:t>
        </m:r>
        <m:sSub>
          <m:e>
            <m:r>
              <m:t>λ</m:t>
            </m:r>
          </m:e>
          <m:sub>
            <m:r>
              <m:t>s</m:t>
            </m:r>
          </m:sub>
        </m:sSub>
        <m:r>
          <m:rPr>
            <m:sty m:val="p"/>
          </m:rPr>
          <m:t>}</m:t>
        </m:r>
      </m:oMath>
      <w:r>
        <w:t xml:space="preserve">, induces a</w:t>
      </w:r>
      <w:r>
        <w:t xml:space="preserve"> </w:t>
      </w:r>
      <w:r>
        <w:t xml:space="preserve">correlation matrix that, after absorbing the loading signs by a diagonal</w:t>
      </w:r>
      <w:r>
        <w:t xml:space="preserve"> </w:t>
      </w:r>
      <m:oMath>
        <m:r>
          <m:rPr>
            <m:sty m:val="p"/>
          </m:rPr>
          <m:t>±</m:t>
        </m:r>
        <m:r>
          <m:t>1</m:t>
        </m:r>
      </m:oMath>
      <w:r>
        <w:t xml:space="preserve"> </w:t>
      </w:r>
      <w:r>
        <w:t xml:space="preserve">similarity (which changes neither eigenvalues nor determinant), is the</w:t>
      </w:r>
      <w:r>
        <w:t xml:space="preserve"> </w:t>
      </w:r>
      <w:r>
        <w:t xml:space="preserve">equicorrelation (compound-symmetry) matrix</w:t>
      </w:r>
      <w:r>
        <w:t xml:space="preserve"> </w:t>
      </w:r>
      <m:oMath>
        <m:sSub>
          <m:e>
            <m:r>
              <m:t>Σ</m:t>
            </m:r>
          </m:e>
          <m:sub>
            <m:r>
              <m:rPr>
                <m:sty m:val="p"/>
              </m:rPr>
              <m:t>C</m:t>
            </m:r>
            <m:r>
              <m:rPr>
                <m:sty m:val="p"/>
              </m:rPr>
              <m:t>S</m:t>
            </m:r>
          </m:sub>
        </m:sSub>
        <m:d>
          <m:dPr>
            <m:begChr m:val="("/>
            <m:endChr m:val=")"/>
            <m:sepChr m:val=""/>
            <m:grow/>
          </m:dPr>
          <m:e>
            <m:sSub>
              <m:e>
                <m:r>
                  <m:t>ρ</m:t>
                </m:r>
              </m:e>
              <m:sub>
                <m:r>
                  <m:t>s</m:t>
                </m:r>
              </m:sub>
            </m:sSub>
          </m:e>
        </m:d>
        <m:r>
          <m:rPr>
            <m:sty m:val="p"/>
          </m:rPr>
          <m:t>=</m:t>
        </m:r>
        <m:d>
          <m:dPr>
            <m:begChr m:val="("/>
            <m:endChr m:val=")"/>
            <m:sepChr m:val=""/>
            <m:grow/>
          </m:dPr>
          <m:e>
            <m:r>
              <m:t>1</m:t>
            </m:r>
            <m:r>
              <m:rPr>
                <m:sty m:val="p"/>
              </m:rPr>
              <m:t>−</m:t>
            </m:r>
            <m:sSub>
              <m:e>
                <m:r>
                  <m:t>ρ</m:t>
                </m:r>
              </m:e>
              <m:sub>
                <m:r>
                  <m:t>s</m:t>
                </m:r>
              </m:sub>
            </m:sSub>
          </m:e>
        </m:d>
        <m:r>
          <m:t>I</m:t>
        </m:r>
        <m:r>
          <m:rPr>
            <m:sty m:val="p"/>
          </m:rPr>
          <m:t>+</m:t>
        </m:r>
        <m:sSub>
          <m:e>
            <m:r>
              <m:t>ρ</m:t>
            </m:r>
          </m:e>
          <m:sub>
            <m:r>
              <m:t>s</m:t>
            </m:r>
          </m:sub>
        </m:sSub>
        <m:r>
          <m:t> </m:t>
        </m:r>
        <m:r>
          <m:rPr>
            <m:sty m:val="b"/>
          </m:rPr>
          <m:t>1</m:t>
        </m:r>
        <m:sSup>
          <m:e>
            <m:r>
              <m:rPr>
                <m:sty m:val="b"/>
              </m:rPr>
              <m:t>1</m:t>
            </m:r>
          </m:e>
          <m:sup>
            <m:r>
              <m:t>​</m:t>
            </m:r>
            <m:r>
              <m:rPr>
                <m:sty m:val="p"/>
              </m:rPr>
              <m:t>⊤</m:t>
            </m:r>
          </m:sup>
        </m:sSup>
      </m:oMath>
      <w:r>
        <w:t xml:space="preserve"> </w:t>
      </w:r>
      <w:r>
        <w:t xml:space="preserve">with</w:t>
      </w:r>
      <w:r>
        <w:t xml:space="preserve"> </w:t>
      </w:r>
      <m:oMath>
        <m:sSub>
          <m:e>
            <m:r>
              <m:t>ρ</m:t>
            </m:r>
          </m:e>
          <m:sub>
            <m:r>
              <m:t>s</m:t>
            </m:r>
          </m:sub>
        </m:sSub>
        <m:r>
          <m:rPr>
            <m:sty m:val="p"/>
          </m:rPr>
          <m:t>=</m:t>
        </m:r>
        <m:sSubSup>
          <m:e>
            <m:r>
              <m:t>λ</m:t>
            </m:r>
          </m:e>
          <m:sub>
            <m:r>
              <m:t>s</m:t>
            </m:r>
          </m:sub>
          <m:sup>
            <m:r>
              <m:t>2</m:t>
            </m:r>
          </m:sup>
        </m:sSubSup>
      </m:oMath>
      <w:r>
        <w:t xml:space="preserve">. Its eigenvalues are</w:t>
      </w:r>
      <w:r>
        <w:t xml:space="preserve"> </w:t>
      </w:r>
      <m:oMath>
        <m:r>
          <m:t>1</m:t>
        </m:r>
        <m:r>
          <m:rPr>
            <m:sty m:val="p"/>
          </m:rPr>
          <m:t>+</m:t>
        </m:r>
        <m:d>
          <m:dPr>
            <m:begChr m:val="("/>
            <m:endChr m:val=")"/>
            <m:sepChr m:val=""/>
            <m:grow/>
          </m:dPr>
          <m:e>
            <m:sSub>
              <m:e>
                <m:r>
                  <m:t>n</m:t>
                </m:r>
              </m:e>
              <m:sub>
                <m:r>
                  <m:t>s</m:t>
                </m:r>
              </m:sub>
            </m:sSub>
            <m:r>
              <m:rPr>
                <m:sty m:val="p"/>
              </m:rPr>
              <m:t>−</m:t>
            </m:r>
            <m:r>
              <m:t>1</m:t>
            </m:r>
          </m:e>
        </m:d>
        <m:sSub>
          <m:e>
            <m:r>
              <m:t>ρ</m:t>
            </m:r>
          </m:e>
          <m:sub>
            <m:r>
              <m:t>s</m:t>
            </m:r>
          </m:sub>
        </m:sSub>
      </m:oMath>
      <w:r>
        <w:t xml:space="preserve"> </w:t>
      </w:r>
      <w:r>
        <w:t xml:space="preserve">once and</w:t>
      </w:r>
      <w:r>
        <w:t xml:space="preserve"> </w:t>
      </w:r>
      <m:oMath>
        <m:r>
          <m:t>1</m:t>
        </m:r>
        <m:r>
          <m:rPr>
            <m:sty m:val="p"/>
          </m:rPr>
          <m:t>−</m:t>
        </m:r>
        <m:sSub>
          <m:e>
            <m:r>
              <m:t>ρ</m:t>
            </m:r>
          </m:e>
          <m:sub>
            <m:r>
              <m:t>s</m:t>
            </m:r>
          </m:sub>
        </m:sSub>
      </m:oMath>
      <w:r>
        <w:t xml:space="preserve"> </w:t>
      </w:r>
      <w:r>
        <w:t xml:space="preserve">with multiplicity</w:t>
      </w:r>
      <w:r>
        <w:t xml:space="preserve"> </w:t>
      </w:r>
      <m:oMath>
        <m:sSub>
          <m:e>
            <m:r>
              <m:t>n</m:t>
            </m:r>
          </m:e>
          <m:sub>
            <m:r>
              <m:t>s</m:t>
            </m:r>
          </m:sub>
        </m:sSub>
        <m:r>
          <m:rPr>
            <m:sty m:val="p"/>
          </m:rPr>
          <m:t>−</m:t>
        </m:r>
        <m:r>
          <m:t>1</m:t>
        </m:r>
      </m:oMath>
      <w:r>
        <w:t xml:space="preserve">, so</w:t>
      </w:r>
      <w:r>
        <w:t xml:space="preserve"> </w:t>
      </w:r>
      <m:oMath>
        <m:r>
          <m:rPr>
            <m:sty m:val="p"/>
          </m:rPr>
          <m:t>log</m:t>
        </m:r>
        <m:r>
          <m:rPr>
            <m:sty m:val="p"/>
          </m:rPr>
          <m:t>det</m:t>
        </m:r>
        <m:sSub>
          <m:e>
            <m:r>
              <m:t>Σ</m:t>
            </m:r>
          </m:e>
          <m:sub>
            <m:r>
              <m:rPr>
                <m:sty m:val="p"/>
              </m:rPr>
              <m:t>C</m:t>
            </m:r>
            <m:r>
              <m:rPr>
                <m:sty m:val="p"/>
              </m:rPr>
              <m:t>S</m:t>
            </m:r>
          </m:sub>
        </m:sSub>
        <m:d>
          <m:dPr>
            <m:begChr m:val="("/>
            <m:endChr m:val=")"/>
            <m:sepChr m:val=""/>
            <m:grow/>
          </m:dPr>
          <m:e>
            <m:sSub>
              <m:e>
                <m:r>
                  <m:t>ρ</m:t>
                </m:r>
              </m:e>
              <m:sub>
                <m:r>
                  <m:t>s</m:t>
                </m:r>
              </m:sub>
            </m:sSub>
          </m:e>
        </m:d>
        <m:r>
          <m:rPr>
            <m:sty m:val="p"/>
          </m:rPr>
          <m:t>=</m:t>
        </m:r>
        <m:r>
          <m:rPr>
            <m:sty m:val="p"/>
          </m:rPr>
          <m:t>log</m:t>
        </m:r>
        <m:d>
          <m:dPr>
            <m:begChr m:val="["/>
            <m:endChr m:val="]"/>
            <m:sepChr m:val=""/>
            <m:grow/>
          </m:dPr>
          <m:e>
            <m:r>
              <m:t>1</m:t>
            </m:r>
            <m:r>
              <m:rPr>
                <m:sty m:val="p"/>
              </m:rPr>
              <m:t>+</m:t>
            </m:r>
            <m:d>
              <m:dPr>
                <m:begChr m:val="("/>
                <m:endChr m:val=")"/>
                <m:sepChr m:val=""/>
                <m:grow/>
              </m:dPr>
              <m:e>
                <m:sSub>
                  <m:e>
                    <m:r>
                      <m:t>n</m:t>
                    </m:r>
                  </m:e>
                  <m:sub>
                    <m:r>
                      <m:t>s</m:t>
                    </m:r>
                  </m:sub>
                </m:sSub>
                <m:r>
                  <m:rPr>
                    <m:sty m:val="p"/>
                  </m:rPr>
                  <m:t>−</m:t>
                </m:r>
                <m:r>
                  <m:t>1</m:t>
                </m:r>
              </m:e>
            </m:d>
            <m:sSub>
              <m:e>
                <m:r>
                  <m:t>ρ</m:t>
                </m:r>
              </m:e>
              <m:sub>
                <m:r>
                  <m:t>s</m:t>
                </m:r>
              </m:sub>
            </m:sSub>
          </m:e>
        </m:d>
        <m:r>
          <m:rPr>
            <m:sty m:val="p"/>
          </m:rPr>
          <m:t>+</m:t>
        </m:r>
        <m:d>
          <m:dPr>
            <m:begChr m:val="("/>
            <m:endChr m:val=")"/>
            <m:sepChr m:val=""/>
            <m:grow/>
          </m:dPr>
          <m:e>
            <m:sSub>
              <m:e>
                <m:r>
                  <m:t>n</m:t>
                </m:r>
              </m:e>
              <m:sub>
                <m:r>
                  <m:t>s</m:t>
                </m:r>
              </m:sub>
            </m:sSub>
            <m:r>
              <m:rPr>
                <m:sty m:val="p"/>
              </m:rPr>
              <m:t>−</m:t>
            </m:r>
            <m:r>
              <m:t>1</m:t>
            </m:r>
          </m:e>
        </m:d>
        <m:r>
          <m:rPr>
            <m:sty m:val="p"/>
          </m:rPr>
          <m:t>log</m:t>
        </m:r>
        <m:d>
          <m:dPr>
            <m:begChr m:val="("/>
            <m:endChr m:val=")"/>
            <m:sepChr m:val=""/>
            <m:grow/>
          </m:dPr>
          <m:e>
            <m:r>
              <m:t>1</m:t>
            </m:r>
            <m:r>
              <m:rPr>
                <m:sty m:val="p"/>
              </m:rPr>
              <m:t>−</m:t>
            </m:r>
            <m:sSub>
              <m:e>
                <m:r>
                  <m:t>ρ</m:t>
                </m:r>
              </m:e>
              <m:sub>
                <m:r>
                  <m:t>s</m:t>
                </m:r>
              </m:sub>
            </m:sSub>
          </m:e>
        </m:d>
      </m:oMath>
      <w:r>
        <w:t xml:space="preserve">.</w:t>
      </w:r>
    </w:p>
    <w:p>
      <w:pPr>
        <w:pStyle w:val="BodyText"/>
      </w:pPr>
      <w:r>
        <w:rPr>
          <w:iCs/>
          <w:i/>
        </w:rPr>
        <w:t xml:space="preserve">Profile likelihood.</w:t>
      </w:r>
      <w:r>
        <w:t xml:space="preserve"> </w:t>
      </w:r>
      <w:r>
        <w:t xml:space="preserve">For</w:t>
      </w:r>
      <w:r>
        <w:t xml:space="preserve"> </w:t>
      </w:r>
      <m:oMath>
        <m:r>
          <m:t>d</m:t>
        </m:r>
      </m:oMath>
      <w:r>
        <w:t xml:space="preserve"> </w:t>
      </w:r>
      <w:r>
        <w:t xml:space="preserve">i.i.d. samples with sample correlation</w:t>
      </w:r>
      <w:r>
        <w:t xml:space="preserve"> </w:t>
      </w:r>
      <m:oMath>
        <m:sSub>
          <m:e>
            <m:r>
              <m:rPr>
                <m:sty m:val="b"/>
              </m:rPr>
              <m:t>S</m:t>
            </m:r>
          </m:e>
          <m:sub>
            <m:r>
              <m:t>s</m:t>
            </m:r>
          </m:sub>
        </m:sSub>
      </m:oMath>
      <w:r>
        <w:t xml:space="preserve"> </w:t>
      </w:r>
      <w:r>
        <w:t xml:space="preserve">the per-module Gaussian log-likelihood is</w:t>
      </w:r>
      <w:r>
        <w:t xml:space="preserve"> </w:t>
      </w:r>
      <m:oMath>
        <m:sSub>
          <m:e>
            <m:r>
              <m:rPr>
                <m:sty m:val="p"/>
              </m:rPr>
              <m:t>ℓ</m:t>
            </m:r>
          </m:e>
          <m:sub>
            <m:r>
              <m:t>s</m:t>
            </m:r>
          </m:sub>
        </m:sSub>
        <m:d>
          <m:dPr>
            <m:begChr m:val="("/>
            <m:endChr m:val=")"/>
            <m:sepChr m:val=""/>
            <m:grow/>
          </m:dPr>
          <m:e>
            <m:r>
              <m:t>ρ</m:t>
            </m:r>
          </m:e>
        </m:d>
        <m:r>
          <m:rPr>
            <m:sty m:val="p"/>
          </m:rPr>
          <m:t>=</m:t>
        </m:r>
        <m:r>
          <m:rPr>
            <m:sty m:val="p"/>
          </m:rPr>
          <m:t>−</m:t>
        </m:r>
        <m:f>
          <m:fPr>
            <m:type m:val="lin"/>
          </m:fPr>
          <m:num>
            <m:r>
              <m:t>d</m:t>
            </m:r>
          </m:num>
          <m:den>
            <m:r>
              <m:t>2</m:t>
            </m:r>
          </m:den>
        </m:f>
        <m:d>
          <m:dPr>
            <m:begChr m:val="["/>
            <m:endChr m:val="]"/>
            <m:sepChr m:val=""/>
            <m:grow/>
          </m:dPr>
          <m:e>
            <m:r>
              <m:rPr>
                <m:sty m:val="p"/>
              </m:rPr>
              <m:t>log</m:t>
            </m:r>
            <m:r>
              <m:rPr>
                <m:sty m:val="p"/>
              </m:rPr>
              <m:t>det</m:t>
            </m:r>
            <m:sSub>
              <m:e>
                <m:r>
                  <m:t>Σ</m:t>
                </m:r>
              </m:e>
              <m:sub>
                <m:r>
                  <m:rPr>
                    <m:sty m:val="p"/>
                  </m:rPr>
                  <m:t>C</m:t>
                </m:r>
                <m:r>
                  <m:rPr>
                    <m:sty m:val="p"/>
                  </m:rPr>
                  <m:t>S</m:t>
                </m:r>
              </m:sub>
            </m:sSub>
            <m:d>
              <m:dPr>
                <m:begChr m:val="("/>
                <m:endChr m:val=")"/>
                <m:sepChr m:val=""/>
                <m:grow/>
              </m:dPr>
              <m:e>
                <m:r>
                  <m:t>ρ</m:t>
                </m:r>
              </m:e>
            </m:d>
            <m:r>
              <m:rPr>
                <m:sty m:val="p"/>
              </m:rPr>
              <m:t>+</m:t>
            </m:r>
            <m:r>
              <m:rPr>
                <m:sty m:val="p"/>
              </m:rPr>
              <m:t>tr</m:t>
            </m:r>
            <m:d>
              <m:dPr>
                <m:begChr m:val="("/>
                <m:endChr m:val=")"/>
                <m:sepChr m:val=""/>
                <m:grow/>
              </m:dPr>
              <m:e>
                <m:sSub>
                  <m:e>
                    <m:r>
                      <m:t>Σ</m:t>
                    </m:r>
                  </m:e>
                  <m:sub>
                    <m:r>
                      <m:rPr>
                        <m:sty m:val="p"/>
                      </m:rPr>
                      <m:t>C</m:t>
                    </m:r>
                    <m:r>
                      <m:rPr>
                        <m:sty m:val="p"/>
                      </m:rPr>
                      <m:t>S</m:t>
                    </m:r>
                  </m:sub>
                </m:sSub>
                <m:sSup>
                  <m:e>
                    <m:d>
                      <m:dPr>
                        <m:begChr m:val="("/>
                        <m:endChr m:val=")"/>
                        <m:sepChr m:val=""/>
                        <m:grow/>
                      </m:dPr>
                      <m:e>
                        <m:r>
                          <m:t>ρ</m:t>
                        </m:r>
                      </m:e>
                    </m:d>
                  </m:e>
                  <m:sup>
                    <m:r>
                      <m:rPr>
                        <m:sty m:val="p"/>
                      </m:rPr>
                      <m:t>−</m:t>
                    </m:r>
                    <m:r>
                      <m:t>1</m:t>
                    </m:r>
                  </m:sup>
                </m:sSup>
                <m:sSub>
                  <m:e>
                    <m:r>
                      <m:rPr>
                        <m:sty m:val="b"/>
                      </m:rPr>
                      <m:t>S</m:t>
                    </m:r>
                  </m:e>
                  <m:sub>
                    <m:r>
                      <m:t>s</m:t>
                    </m:r>
                  </m:sub>
                </m:sSub>
              </m:e>
            </m:d>
            <m:r>
              <m:rPr>
                <m:sty m:val="p"/>
              </m:rPr>
              <m:t>+</m:t>
            </m:r>
            <m:sSub>
              <m:e>
                <m:r>
                  <m:t>n</m:t>
                </m:r>
              </m:e>
              <m:sub>
                <m:r>
                  <m:t>s</m:t>
                </m:r>
              </m:sub>
            </m:sSub>
            <m:r>
              <m:rPr>
                <m:sty m:val="p"/>
              </m:rPr>
              <m:t>log</m:t>
            </m:r>
            <m:r>
              <m:t>2</m:t>
            </m:r>
            <m:r>
              <m:t>π</m:t>
            </m:r>
          </m:e>
        </m:d>
      </m:oMath>
      <w:r>
        <w:t xml:space="preserve">.</w:t>
      </w:r>
      <w:r>
        <w:t xml:space="preserve"> </w:t>
      </w:r>
      <w:r>
        <w:t xml:space="preserve">Writing</w:t>
      </w:r>
      <w:r>
        <w:t xml:space="preserve"> </w:t>
      </w:r>
      <m:oMath>
        <m:r>
          <m:t>P</m:t>
        </m:r>
        <m:r>
          <m:rPr>
            <m:sty m:val="p"/>
          </m:rPr>
          <m:t>=</m:t>
        </m:r>
        <m:sSup>
          <m:e>
            <m:r>
              <m:rPr>
                <m:sty m:val="b"/>
              </m:rPr>
              <m:t>u</m:t>
            </m:r>
          </m:e>
          <m:sup>
            <m:r>
              <m:t>​</m:t>
            </m:r>
            <m:r>
              <m:rPr>
                <m:sty m:val="p"/>
              </m:rPr>
              <m:t>⊤</m:t>
            </m:r>
          </m:sup>
        </m:sSup>
        <m:sSub>
          <m:e>
            <m:r>
              <m:rPr>
                <m:sty m:val="b"/>
              </m:rPr>
              <m:t>S</m:t>
            </m:r>
          </m:e>
          <m:sub>
            <m:r>
              <m:t>s</m:t>
            </m:r>
          </m:sub>
        </m:sSub>
        <m:r>
          <m:rPr>
            <m:sty m:val="b"/>
          </m:rPr>
          <m:t>u</m:t>
        </m:r>
      </m:oMath>
      <w:r>
        <w:t xml:space="preserve"> </w:t>
      </w:r>
      <w:r>
        <w:t xml:space="preserve">for the variance along the</w:t>
      </w:r>
      <w:r>
        <w:t xml:space="preserve"> </w:t>
      </w:r>
      <w:r>
        <w:t xml:space="preserve">aligned direction</w:t>
      </w:r>
      <w:r>
        <w:t xml:space="preserve"> </w:t>
      </w:r>
      <m:oMath>
        <m:r>
          <m:rPr>
            <m:sty m:val="b"/>
          </m:rPr>
          <m:t>u</m:t>
        </m:r>
        <m:r>
          <m:rPr>
            <m:sty m:val="p"/>
          </m:rPr>
          <m:t>=</m:t>
        </m:r>
        <m:r>
          <m:rPr>
            <m:sty m:val="b"/>
          </m:rPr>
          <m:t>s</m:t>
        </m:r>
        <m:r>
          <m:rPr>
            <m:sty m:val="p"/>
          </m:rPr>
          <m:t>/</m:t>
        </m:r>
        <m:rad>
          <m:radPr>
            <m:degHide m:val="on"/>
          </m:radPr>
          <m:deg/>
          <m:e>
            <m:sSub>
              <m:e>
                <m:r>
                  <m:t>n</m:t>
                </m:r>
              </m:e>
              <m:sub>
                <m:r>
                  <m:t>s</m:t>
                </m:r>
              </m:sub>
            </m:sSub>
          </m:e>
        </m:rad>
      </m:oMath>
      <w:r>
        <w:t xml:space="preserve"> </w:t>
      </w:r>
      <w:r>
        <w:t xml:space="preserve">(sign vector</w:t>
      </w:r>
      <w:r>
        <w:t xml:space="preserve"> </w:t>
      </w:r>
      <m:oMath>
        <m:r>
          <m:rPr>
            <m:sty m:val="b"/>
          </m:rPr>
          <m:t>s</m:t>
        </m:r>
      </m:oMath>
      <w:r>
        <w:t xml:space="preserve">),</w:t>
      </w:r>
      <w:r>
        <w:t xml:space="preserve"> </w:t>
      </w:r>
      <w:r>
        <w:t xml:space="preserve">the two distinct eigenvalues of</w:t>
      </w:r>
      <w:r>
        <w:t xml:space="preserve"> </w:t>
      </w:r>
      <m:oMath>
        <m:sSub>
          <m:e>
            <m:r>
              <m:t>Σ</m:t>
            </m:r>
          </m:e>
          <m:sub>
            <m:r>
              <m:rPr>
                <m:sty m:val="p"/>
              </m:rPr>
              <m:t>C</m:t>
            </m:r>
            <m:r>
              <m:rPr>
                <m:sty m:val="p"/>
              </m:rPr>
              <m:t>S</m:t>
            </m:r>
          </m:sub>
        </m:sSub>
      </m:oMath>
      <w:r>
        <w:t xml:space="preserve"> </w:t>
      </w:r>
      <w:r>
        <w:t xml:space="preserve">are matched at their ML</w:t>
      </w:r>
      <w:r>
        <w:t xml:space="preserve"> </w:t>
      </w:r>
      <w:r>
        <w:t xml:space="preserve">values</w:t>
      </w:r>
      <w:r>
        <w:t xml:space="preserve"> </w:t>
      </w:r>
      <m:oMath>
        <m:acc>
          <m:accPr>
            <m:chr m:val="̂"/>
          </m:accPr>
          <m:e>
            <m:r>
              <m:t>1</m:t>
            </m:r>
            <m:r>
              <m:rPr>
                <m:sty m:val="p"/>
              </m:rPr>
              <m:t>+</m:t>
            </m:r>
            <m:d>
              <m:dPr>
                <m:begChr m:val="("/>
                <m:endChr m:val=")"/>
                <m:sepChr m:val=""/>
                <m:grow/>
              </m:dPr>
              <m:e>
                <m:sSub>
                  <m:e>
                    <m:r>
                      <m:t>n</m:t>
                    </m:r>
                  </m:e>
                  <m:sub>
                    <m:r>
                      <m:t>s</m:t>
                    </m:r>
                  </m:sub>
                </m:sSub>
                <m:r>
                  <m:rPr>
                    <m:sty m:val="p"/>
                  </m:rPr>
                  <m:t>−</m:t>
                </m:r>
                <m:r>
                  <m:t>1</m:t>
                </m:r>
              </m:e>
            </m:d>
            <m:r>
              <m:t>ρ</m:t>
            </m:r>
          </m:e>
        </m:acc>
        <m:r>
          <m:rPr>
            <m:sty m:val="p"/>
          </m:rPr>
          <m:t>=</m:t>
        </m:r>
        <m:r>
          <m:t>P</m:t>
        </m:r>
      </m:oMath>
      <w:r>
        <w:t xml:space="preserve"> </w:t>
      </w:r>
      <w:r>
        <w:t xml:space="preserve">and</w:t>
      </w:r>
      <w:r>
        <w:t xml:space="preserve"> </w:t>
      </w:r>
      <m:oMath>
        <m:acc>
          <m:accPr>
            <m:chr m:val="̂"/>
          </m:accPr>
          <m:e>
            <m:r>
              <m:t>1</m:t>
            </m:r>
            <m:r>
              <m:rPr>
                <m:sty m:val="p"/>
              </m:rPr>
              <m:t>−</m:t>
            </m:r>
            <m:r>
              <m:t>ρ</m:t>
            </m:r>
          </m:e>
        </m:acc>
        <m:r>
          <m:rPr>
            <m:sty m:val="p"/>
          </m:rPr>
          <m:t>=</m:t>
        </m:r>
        <m:d>
          <m:dPr>
            <m:begChr m:val="("/>
            <m:endChr m:val=")"/>
            <m:sepChr m:val=""/>
            <m:grow/>
          </m:dPr>
          <m:e>
            <m:sSub>
              <m:e>
                <m:r>
                  <m:t>n</m:t>
                </m:r>
              </m:e>
              <m:sub>
                <m:r>
                  <m:t>s</m:t>
                </m:r>
              </m:sub>
            </m:sSub>
            <m:r>
              <m:rPr>
                <m:sty m:val="p"/>
              </m:rPr>
              <m:t>−</m:t>
            </m:r>
            <m:r>
              <m:t>P</m:t>
            </m:r>
          </m:e>
        </m:d>
        <m:r>
          <m:rPr>
            <m:sty m:val="p"/>
          </m:rPr>
          <m:t>/</m:t>
        </m:r>
        <m:d>
          <m:dPr>
            <m:begChr m:val="("/>
            <m:endChr m:val=")"/>
            <m:sepChr m:val=""/>
            <m:grow/>
          </m:dPr>
          <m:e>
            <m:sSub>
              <m:e>
                <m:r>
                  <m:t>n</m:t>
                </m:r>
              </m:e>
              <m:sub>
                <m:r>
                  <m:t>s</m:t>
                </m:r>
              </m:sub>
            </m:sSub>
            <m:r>
              <m:rPr>
                <m:sty m:val="p"/>
              </m:rPr>
              <m:t>−</m:t>
            </m:r>
            <m:r>
              <m:t>1</m:t>
            </m:r>
          </m:e>
        </m:d>
      </m:oMath>
      <w:r>
        <w:t xml:space="preserve">,</w:t>
      </w:r>
      <w:r>
        <w:t xml:space="preserve"> </w:t>
      </w:r>
      <w:r>
        <w:t xml:space="preserve">giving</w:t>
      </w:r>
      <w:r>
        <w:t xml:space="preserve"> </w:t>
      </w:r>
      <m:oMath>
        <m:sSub>
          <m:e>
            <m:acc>
              <m:accPr>
                <m:chr m:val="̂"/>
              </m:accPr>
              <m:e>
                <m:r>
                  <m:t>ρ</m:t>
                </m:r>
              </m:e>
            </m:acc>
          </m:e>
          <m:sub>
            <m:r>
              <m:t>s</m:t>
            </m:r>
          </m:sub>
        </m:sSub>
        <m:r>
          <m:rPr>
            <m:sty m:val="p"/>
          </m:rPr>
          <m:t>=</m:t>
        </m:r>
        <m:d>
          <m:dPr>
            <m:begChr m:val="("/>
            <m:endChr m:val=")"/>
            <m:sepChr m:val=""/>
            <m:grow/>
          </m:dPr>
          <m:e>
            <m:r>
              <m:t>P</m:t>
            </m:r>
            <m:r>
              <m:rPr>
                <m:sty m:val="p"/>
              </m:rPr>
              <m:t>−</m:t>
            </m:r>
            <m:r>
              <m:t>1</m:t>
            </m:r>
          </m:e>
        </m:d>
        <m:r>
          <m:rPr>
            <m:sty m:val="p"/>
          </m:rPr>
          <m:t>/</m:t>
        </m:r>
        <m:d>
          <m:dPr>
            <m:begChr m:val="("/>
            <m:endChr m:val=")"/>
            <m:sepChr m:val=""/>
            <m:grow/>
          </m:dPr>
          <m:e>
            <m:sSub>
              <m:e>
                <m:r>
                  <m:t>n</m:t>
                </m:r>
              </m:e>
              <m:sub>
                <m:r>
                  <m:t>s</m:t>
                </m:r>
              </m:sub>
            </m:sSub>
            <m:r>
              <m:rPr>
                <m:sty m:val="p"/>
              </m:rPr>
              <m:t>−</m:t>
            </m:r>
            <m:r>
              <m:t>1</m:t>
            </m:r>
          </m:e>
        </m:d>
      </m:oMath>
      <w:r>
        <w:t xml:space="preserve">. With sign alignment</w:t>
      </w:r>
      <w:r>
        <w:t xml:space="preserve"> </w:t>
      </w:r>
      <m:oMath>
        <m:r>
          <m:t>P</m:t>
        </m:r>
        <m:r>
          <m:rPr>
            <m:sty m:val="p"/>
          </m:rPr>
          <m:t>=</m:t>
        </m:r>
        <m:r>
          <m:t>1</m:t>
        </m:r>
        <m:r>
          <m:rPr>
            <m:sty m:val="p"/>
          </m:rPr>
          <m:t>+</m:t>
        </m:r>
        <m:d>
          <m:dPr>
            <m:begChr m:val="("/>
            <m:endChr m:val=")"/>
            <m:sepChr m:val=""/>
            <m:grow/>
          </m:dPr>
          <m:e>
            <m:sSub>
              <m:e>
                <m:r>
                  <m:t>n</m:t>
                </m:r>
              </m:e>
              <m:sub>
                <m:r>
                  <m:t>s</m:t>
                </m:r>
              </m:sub>
            </m:sSub>
            <m:r>
              <m:rPr>
                <m:sty m:val="p"/>
              </m:rPr>
              <m:t>−</m:t>
            </m:r>
            <m:r>
              <m:t>1</m:t>
            </m:r>
          </m:e>
        </m:d>
        <m:sSub>
          <m:e>
            <m:acc>
              <m:accPr>
                <m:chr m:val="‾"/>
              </m:accPr>
              <m:e>
                <m:r>
                  <m:t>r</m:t>
                </m:r>
              </m:e>
            </m:acc>
          </m:e>
          <m:sub>
            <m:r>
              <m:t>s</m:t>
            </m:r>
          </m:sub>
        </m:sSub>
      </m:oMath>
      <w:r>
        <w:t xml:space="preserve"> </w:t>
      </w:r>
      <w:r>
        <w:t xml:space="preserve">where</w:t>
      </w:r>
      <w:r>
        <w:t xml:space="preserve"> </w:t>
      </w:r>
      <m:oMath>
        <m:sSub>
          <m:e>
            <m:acc>
              <m:accPr>
                <m:chr m:val="‾"/>
              </m:accPr>
              <m:e>
                <m:r>
                  <m:t>r</m:t>
                </m:r>
              </m:e>
            </m:acc>
          </m:e>
          <m:sub>
            <m:r>
              <m:t>s</m:t>
            </m:r>
          </m:sub>
        </m:sSub>
      </m:oMath>
      <w:r>
        <w:t xml:space="preserve"> </w:t>
      </w:r>
      <w:r>
        <w:t xml:space="preserve">is the mean off-diagonal</w:t>
      </w:r>
      <w:r>
        <w:t xml:space="preserve"> </w:t>
      </w:r>
      <m:oMath>
        <m:r>
          <m:rPr>
            <m:sty m:val="p"/>
          </m:rPr>
          <m:t>|</m:t>
        </m:r>
        <m:r>
          <m:t>R</m:t>
        </m:r>
        <m:r>
          <m:rPr>
            <m:sty m:val="p"/>
          </m:rPr>
          <m:t>|</m:t>
        </m:r>
      </m:oMath>
      <w:r>
        <w:t xml:space="preserve">,</w:t>
      </w:r>
      <w:r>
        <w:t xml:space="preserve"> </w:t>
      </w:r>
      <w:r>
        <w:t xml:space="preserve">hence</w:t>
      </w:r>
      <w:r>
        <w:t xml:space="preserve"> </w:t>
      </w:r>
      <m:oMath>
        <m:sSub>
          <m:e>
            <m:acc>
              <m:accPr>
                <m:chr m:val="̂"/>
              </m:accPr>
              <m:e>
                <m:r>
                  <m:t>ρ</m:t>
                </m:r>
              </m:e>
            </m:acc>
          </m:e>
          <m:sub>
            <m:r>
              <m:t>s</m:t>
            </m:r>
          </m:sub>
        </m:sSub>
        <m:r>
          <m:rPr>
            <m:sty m:val="p"/>
          </m:rPr>
          <m:t>=</m:t>
        </m:r>
        <m:sSub>
          <m:e>
            <m:acc>
              <m:accPr>
                <m:chr m:val="‾"/>
              </m:accPr>
              <m:e>
                <m:r>
                  <m:t>r</m:t>
                </m:r>
              </m:e>
            </m:acc>
          </m:e>
          <m:sub>
            <m:r>
              <m:t>s</m:t>
            </m:r>
          </m:sub>
        </m:sSub>
        <m:r>
          <m:rPr>
            <m:sty m:val="p"/>
          </m:rPr>
          <m:t>=</m:t>
        </m:r>
        <m:d>
          <m:dPr>
            <m:begChr m:val="("/>
            <m:endChr m:val=")"/>
            <m:sepChr m:val=""/>
            <m:grow/>
          </m:dPr>
          <m:e>
            <m:sSub>
              <m:e>
                <m:r>
                  <m:t>C</m:t>
                </m:r>
              </m:e>
              <m:sub>
                <m:r>
                  <m:t>s</m:t>
                </m:r>
              </m:sub>
            </m:sSub>
            <m:r>
              <m:rPr>
                <m:sty m:val="p"/>
              </m:rPr>
              <m:t>−</m:t>
            </m:r>
            <m:sSub>
              <m:e>
                <m:r>
                  <m:t>n</m:t>
                </m:r>
              </m:e>
              <m:sub>
                <m:r>
                  <m:t>s</m:t>
                </m:r>
              </m:sub>
            </m:sSub>
          </m:e>
        </m:d>
        <m:r>
          <m:rPr>
            <m:sty m:val="p"/>
          </m:rPr>
          <m:t>/</m:t>
        </m:r>
        <m:d>
          <m:dPr>
            <m:begChr m:val="("/>
            <m:endChr m:val=")"/>
            <m:sepChr m:val=""/>
            <m:grow/>
          </m:dPr>
          <m:e>
            <m:sSubSup>
              <m:e>
                <m:r>
                  <m:t>n</m:t>
                </m:r>
              </m:e>
              <m:sub>
                <m:r>
                  <m:t>s</m:t>
                </m:r>
              </m:sub>
              <m:sup>
                <m:r>
                  <m:t>2</m:t>
                </m:r>
              </m:sup>
            </m:sSubSup>
            <m:r>
              <m:rPr>
                <m:sty m:val="p"/>
              </m:rPr>
              <m:t>−</m:t>
            </m:r>
            <m:sSub>
              <m:e>
                <m:r>
                  <m:t>n</m:t>
                </m:r>
              </m:e>
              <m:sub>
                <m:r>
                  <m:t>s</m:t>
                </m:r>
              </m:sub>
            </m:sSub>
          </m:e>
        </m:d>
      </m:oMath>
      <w:r>
        <w:t xml:space="preserve"> </w:t>
      </w:r>
      <w:r>
        <w:t xml:space="preserve">(Eq </w:t>
      </w:r>
      <w:hyperlink w:anchor="eq:cs">
        <w:r>
          <w:rPr>
            <w:rStyle w:val="Hyperlink"/>
          </w:rPr>
          <w:t xml:space="preserve">[eq:cs]</w:t>
        </w:r>
      </w:hyperlink>
      <w:r>
        <w:t xml:space="preserve">). At the ML</w:t>
      </w:r>
      <w:r>
        <w:t xml:space="preserve"> </w:t>
      </w:r>
      <w:r>
        <w:t xml:space="preserve">estimate the trace term collapses,</w:t>
      </w:r>
      <w:r>
        <w:t xml:space="preserve"> </w:t>
      </w:r>
      <m:oMath>
        <m:r>
          <m:rPr>
            <m:sty m:val="p"/>
          </m:rPr>
          <m:t>tr</m:t>
        </m:r>
        <m:d>
          <m:dPr>
            <m:begChr m:val="("/>
            <m:endChr m:val=")"/>
            <m:sepChr m:val=""/>
            <m:grow/>
          </m:dPr>
          <m:e>
            <m:sSub>
              <m:e>
                <m:r>
                  <m:t>Σ</m:t>
                </m:r>
              </m:e>
              <m:sub>
                <m:r>
                  <m:rPr>
                    <m:sty m:val="p"/>
                  </m:rPr>
                  <m:t>C</m:t>
                </m:r>
                <m:r>
                  <m:rPr>
                    <m:sty m:val="p"/>
                  </m:rPr>
                  <m:t>S</m:t>
                </m:r>
              </m:sub>
            </m:sSub>
            <m:sSup>
              <m:e>
                <m:d>
                  <m:dPr>
                    <m:begChr m:val="("/>
                    <m:endChr m:val=")"/>
                    <m:sepChr m:val=""/>
                    <m:grow/>
                  </m:dPr>
                  <m:e>
                    <m:sSub>
                      <m:e>
                        <m:acc>
                          <m:accPr>
                            <m:chr m:val="̂"/>
                          </m:accPr>
                          <m:e>
                            <m:r>
                              <m:t>ρ</m:t>
                            </m:r>
                          </m:e>
                        </m:acc>
                      </m:e>
                      <m:sub>
                        <m:r>
                          <m:t>s</m:t>
                        </m:r>
                      </m:sub>
                    </m:sSub>
                  </m:e>
                </m:d>
              </m:e>
              <m:sup>
                <m:r>
                  <m:rPr>
                    <m:sty m:val="p"/>
                  </m:rPr>
                  <m:t>−</m:t>
                </m:r>
                <m:r>
                  <m:t>1</m:t>
                </m:r>
              </m:sup>
            </m:sSup>
            <m:sSub>
              <m:e>
                <m:r>
                  <m:rPr>
                    <m:sty m:val="b"/>
                  </m:rPr>
                  <m:t>S</m:t>
                </m:r>
              </m:e>
              <m:sub>
                <m:r>
                  <m:t>s</m:t>
                </m:r>
              </m:sub>
            </m:sSub>
          </m:e>
        </m:d>
        <m:r>
          <m:rPr>
            <m:sty m:val="p"/>
          </m:rPr>
          <m:t>=</m:t>
        </m:r>
        <m:sSub>
          <m:e>
            <m:r>
              <m:t>n</m:t>
            </m:r>
          </m:e>
          <m:sub>
            <m:r>
              <m:t>s</m:t>
            </m:r>
          </m:sub>
        </m:sSub>
      </m:oMath>
      <w:r>
        <w:t xml:space="preserve">,</w:t>
      </w:r>
      <w:r>
        <w:t xml:space="preserve"> </w:t>
      </w:r>
      <w:r>
        <w:t xml:space="preserve">so</w:t>
      </w:r>
      <w:r>
        <w:t xml:space="preserve"> </w:t>
      </w:r>
      <m:oMath>
        <m:sSub>
          <m:e>
            <m:r>
              <m:rPr>
                <m:sty m:val="p"/>
              </m:rPr>
              <m:t>ℓ</m:t>
            </m:r>
          </m:e>
          <m:sub>
            <m:r>
              <m:t>s</m:t>
            </m:r>
          </m:sub>
        </m:sSub>
        <m:r>
          <m:rPr>
            <m:sty m:val="p"/>
          </m:rPr>
          <m:t>=</m:t>
        </m:r>
        <m:r>
          <m:rPr>
            <m:sty m:val="p"/>
          </m:rPr>
          <m:t>−</m:t>
        </m:r>
        <m:f>
          <m:fPr>
            <m:type m:val="lin"/>
          </m:fPr>
          <m:num>
            <m:r>
              <m:t>d</m:t>
            </m:r>
          </m:num>
          <m:den>
            <m:r>
              <m:t>2</m:t>
            </m:r>
          </m:den>
        </m:f>
        <m:r>
          <m:rPr>
            <m:sty m:val="p"/>
          </m:rPr>
          <m:t>log</m:t>
        </m:r>
        <m:r>
          <m:rPr>
            <m:sty m:val="p"/>
          </m:rPr>
          <m:t>det</m:t>
        </m:r>
        <m:sSub>
          <m:e>
            <m:r>
              <m:t>Σ</m:t>
            </m:r>
          </m:e>
          <m:sub>
            <m:r>
              <m:rPr>
                <m:sty m:val="p"/>
              </m:rPr>
              <m:t>C</m:t>
            </m:r>
            <m:r>
              <m:rPr>
                <m:sty m:val="p"/>
              </m:rPr>
              <m:t>S</m:t>
            </m:r>
          </m:sub>
        </m:sSub>
        <m:d>
          <m:dPr>
            <m:begChr m:val="("/>
            <m:endChr m:val=")"/>
            <m:sepChr m:val=""/>
            <m:grow/>
          </m:dPr>
          <m:e>
            <m:sSub>
              <m:e>
                <m:acc>
                  <m:accPr>
                    <m:chr m:val="̂"/>
                  </m:accPr>
                  <m:e>
                    <m:r>
                      <m:t>ρ</m:t>
                    </m:r>
                  </m:e>
                </m:acc>
              </m:e>
              <m:sub>
                <m:r>
                  <m:t>s</m:t>
                </m:r>
              </m:sub>
            </m:sSub>
          </m:e>
        </m:d>
        <m:r>
          <m:rPr>
            <m:sty m:val="p"/>
          </m:rPr>
          <m:t>−</m:t>
        </m:r>
        <m:f>
          <m:fPr>
            <m:type m:val="lin"/>
          </m:fPr>
          <m:num>
            <m:r>
              <m:t>d</m:t>
            </m:r>
          </m:num>
          <m:den>
            <m:r>
              <m:t>2</m:t>
            </m:r>
          </m:den>
        </m:f>
        <m:sSub>
          <m:e>
            <m:r>
              <m:t>n</m:t>
            </m:r>
          </m:e>
          <m:sub>
            <m:r>
              <m:t>s</m:t>
            </m:r>
          </m:sub>
        </m:sSub>
        <m:d>
          <m:dPr>
            <m:begChr m:val="("/>
            <m:endChr m:val=")"/>
            <m:sepChr m:val=""/>
            <m:grow/>
          </m:dPr>
          <m:e>
            <m:r>
              <m:t>1</m:t>
            </m:r>
            <m:r>
              <m:rPr>
                <m:sty m:val="p"/>
              </m:rPr>
              <m:t>+</m:t>
            </m:r>
            <m:r>
              <m:rPr>
                <m:sty m:val="p"/>
              </m:rPr>
              <m:t>log</m:t>
            </m:r>
            <m:r>
              <m:t>2</m:t>
            </m:r>
            <m:r>
              <m:t>π</m:t>
            </m:r>
          </m:e>
        </m:d>
      </m:oMath>
      <w:r>
        <w:t xml:space="preserve">.</w:t>
      </w:r>
    </w:p>
    <w:p>
      <w:pPr>
        <w:pStyle w:val="BodyText"/>
      </w:pPr>
      <w:r>
        <w:rPr>
          <w:iCs/>
          <w:i/>
        </w:rPr>
        <w:t xml:space="preserve">Objective.</w:t>
      </w:r>
      <w:r>
        <w:t xml:space="preserve"> </w:t>
      </w:r>
      <w:r>
        <w:t xml:space="preserve">Summing over modules, the second term is</w:t>
      </w:r>
      <w:r>
        <w:t xml:space="preserve"> </w:t>
      </w:r>
      <m:oMath>
        <m:r>
          <m:rPr>
            <m:sty m:val="p"/>
          </m:rPr>
          <m:t>−</m:t>
        </m:r>
        <m:f>
          <m:fPr>
            <m:type m:val="lin"/>
          </m:fPr>
          <m:num>
            <m:r>
              <m:t>d</m:t>
            </m:r>
          </m:num>
          <m:den>
            <m:r>
              <m:t>2</m:t>
            </m:r>
          </m:den>
        </m:f>
        <m:d>
          <m:dPr>
            <m:begChr m:val="("/>
            <m:endChr m:val=")"/>
            <m:sepChr m:val=""/>
            <m:grow/>
          </m:dPr>
          <m:e>
            <m:r>
              <m:t>1</m:t>
            </m:r>
            <m:r>
              <m:rPr>
                <m:sty m:val="p"/>
              </m:rPr>
              <m:t>+</m:t>
            </m:r>
            <m:r>
              <m:rPr>
                <m:sty m:val="p"/>
              </m:rPr>
              <m:t>log</m:t>
            </m:r>
            <m:r>
              <m:t>2</m:t>
            </m:r>
            <m:r>
              <m:t>π</m:t>
            </m:r>
          </m:e>
        </m:d>
        <m:nary>
          <m:naryPr>
            <m:chr m:val="∑"/>
            <m:limLoc m:val="undOvr"/>
            <m:subHide m:val="off"/>
            <m:supHide m:val="on"/>
          </m:naryPr>
          <m:sub>
            <m:r>
              <m:t>s</m:t>
            </m:r>
          </m:sub>
          <m:sup>
            <m:r>
              <m:t>​</m:t>
            </m:r>
          </m:sup>
          <m:e>
            <m:sSub>
              <m:e>
                <m:r>
                  <m:t>n</m:t>
                </m:r>
              </m:e>
              <m:sub>
                <m:r>
                  <m:t>s</m:t>
                </m:r>
              </m:sub>
            </m:sSub>
          </m:e>
        </m:nary>
      </m:oMath>
      <w:r>
        <w:t xml:space="preserve">, a constant (total genes fixed). The</w:t>
      </w:r>
      <w:r>
        <w:t xml:space="preserve"> </w:t>
      </w:r>
      <w:r>
        <w:t xml:space="preserve">partition-dependent part is</w:t>
      </w:r>
      <w:r>
        <w:t xml:space="preserve"> </w:t>
      </w:r>
      <m:oMath>
        <m:r>
          <m:rPr>
            <m:sty m:val="p"/>
          </m:rPr>
          <m:t>−</m:t>
        </m:r>
        <m:f>
          <m:fPr>
            <m:type m:val="lin"/>
          </m:fPr>
          <m:num>
            <m:r>
              <m:t>d</m:t>
            </m:r>
          </m:num>
          <m:den>
            <m:r>
              <m:t>2</m:t>
            </m:r>
          </m:den>
        </m:f>
        <m:nary>
          <m:naryPr>
            <m:chr m:val="∑"/>
            <m:limLoc m:val="undOvr"/>
            <m:subHide m:val="off"/>
            <m:supHide m:val="on"/>
          </m:naryPr>
          <m:sub>
            <m:r>
              <m:t>s</m:t>
            </m:r>
          </m:sub>
          <m:sup>
            <m:r>
              <m:t>​</m:t>
            </m:r>
          </m:sup>
          <m:e>
            <m:r>
              <m:rPr>
                <m:sty m:val="p"/>
              </m:rPr>
              <m:t>log</m:t>
            </m:r>
          </m:e>
        </m:nary>
        <m:r>
          <m:rPr>
            <m:sty m:val="p"/>
          </m:rPr>
          <m:t>det</m:t>
        </m:r>
        <m:sSub>
          <m:e>
            <m:r>
              <m:t>Σ</m:t>
            </m:r>
          </m:e>
          <m:sub>
            <m:r>
              <m:rPr>
                <m:sty m:val="p"/>
              </m:rPr>
              <m:t>C</m:t>
            </m:r>
            <m:r>
              <m:rPr>
                <m:sty m:val="p"/>
              </m:rPr>
              <m:t>S</m:t>
            </m:r>
          </m:sub>
        </m:sSub>
        <m:d>
          <m:dPr>
            <m:begChr m:val="("/>
            <m:endChr m:val=")"/>
            <m:sepChr m:val=""/>
            <m:grow/>
          </m:dPr>
          <m:e>
            <m:sSub>
              <m:e>
                <m:acc>
                  <m:accPr>
                    <m:chr m:val="̂"/>
                  </m:accPr>
                  <m:e>
                    <m:r>
                      <m:t>ρ</m:t>
                    </m:r>
                  </m:e>
                </m:acc>
              </m:e>
              <m:sub>
                <m:r>
                  <m:t>s</m:t>
                </m:r>
              </m:sub>
            </m:sSub>
          </m:e>
        </m:d>
        <m:r>
          <m:rPr>
            <m:sty m:val="p"/>
          </m:rPr>
          <m:t>=</m:t>
        </m:r>
        <m:r>
          <m:t>d</m:t>
        </m:r>
        <m:r>
          <m:t> </m:t>
        </m:r>
        <m:r>
          <m:rPr>
            <m:sty m:val="p"/>
            <m:scr m:val="script"/>
          </m:rPr>
          <m:t>L</m:t>
        </m:r>
        <m:d>
          <m:dPr>
            <m:begChr m:val="("/>
            <m:endChr m:val=")"/>
            <m:sepChr m:val=""/>
            <m:grow/>
          </m:dPr>
          <m:e>
            <m:r>
              <m:rPr>
                <m:sty m:val="b"/>
              </m:rPr>
              <m:t>ℓ</m:t>
            </m:r>
          </m:e>
        </m:d>
      </m:oMath>
      <w:r>
        <w:t xml:space="preserve">,</w:t>
      </w:r>
      <w:r>
        <w:t xml:space="preserve"> </w:t>
      </w:r>
      <w:r>
        <w:t xml:space="preserve">which is exactly</w:t>
      </w:r>
      <w:r>
        <w:t xml:space="preserve"> </w:t>
      </w:r>
      <m:oMath>
        <m:r>
          <m:t>d</m:t>
        </m:r>
      </m:oMath>
      <w:r>
        <w:t xml:space="preserve"> </w:t>
      </w:r>
      <w:r>
        <w:t xml:space="preserve">times Eq </w:t>
      </w:r>
      <w:hyperlink w:anchor="eq:loglik">
        <w:r>
          <w:rPr>
            <w:rStyle w:val="Hyperlink"/>
          </w:rPr>
          <w:t xml:space="preserve">[eq:loglik]</w:t>
        </w:r>
      </w:hyperlink>
      <w:r>
        <w:t xml:space="preserve"> </w:t>
      </w:r>
      <w:r>
        <w:t xml:space="preserve">after substituting</w:t>
      </w:r>
      <w:r>
        <w:t xml:space="preserve"> </w:t>
      </w:r>
      <m:oMath>
        <m:sSub>
          <m:e>
            <m:acc>
              <m:accPr>
                <m:chr m:val="̂"/>
              </m:accPr>
              <m:e>
                <m:r>
                  <m:t>ρ</m:t>
                </m:r>
              </m:e>
            </m:acc>
          </m:e>
          <m:sub>
            <m:r>
              <m:t>s</m:t>
            </m:r>
          </m:sub>
        </m:sSub>
        <m:r>
          <m:rPr>
            <m:sty m:val="p"/>
          </m:rPr>
          <m:t>=</m:t>
        </m:r>
        <m:d>
          <m:dPr>
            <m:begChr m:val="("/>
            <m:endChr m:val=")"/>
            <m:sepChr m:val=""/>
            <m:grow/>
          </m:dPr>
          <m:e>
            <m:sSub>
              <m:e>
                <m:r>
                  <m:t>C</m:t>
                </m:r>
              </m:e>
              <m:sub>
                <m:r>
                  <m:t>s</m:t>
                </m:r>
              </m:sub>
            </m:sSub>
            <m:r>
              <m:rPr>
                <m:sty m:val="p"/>
              </m:rPr>
              <m:t>−</m:t>
            </m:r>
            <m:sSub>
              <m:e>
                <m:r>
                  <m:t>n</m:t>
                </m:r>
              </m:e>
              <m:sub>
                <m:r>
                  <m:t>s</m:t>
                </m:r>
              </m:sub>
            </m:sSub>
          </m:e>
        </m:d>
        <m:r>
          <m:rPr>
            <m:sty m:val="p"/>
          </m:rPr>
          <m:t>/</m:t>
        </m:r>
        <m:d>
          <m:dPr>
            <m:begChr m:val="("/>
            <m:endChr m:val=")"/>
            <m:sepChr m:val=""/>
            <m:grow/>
          </m:dPr>
          <m:e>
            <m:sSubSup>
              <m:e>
                <m:r>
                  <m:t>n</m:t>
                </m:r>
              </m:e>
              <m:sub>
                <m:r>
                  <m:t>s</m:t>
                </m:r>
              </m:sub>
              <m:sup>
                <m:r>
                  <m:t>2</m:t>
                </m:r>
              </m:sup>
            </m:sSubSup>
            <m:r>
              <m:rPr>
                <m:sty m:val="p"/>
              </m:rPr>
              <m:t>−</m:t>
            </m:r>
            <m:sSub>
              <m:e>
                <m:r>
                  <m:t>n</m:t>
                </m:r>
              </m:e>
              <m:sub>
                <m:r>
                  <m:t>s</m:t>
                </m:r>
              </m:sub>
            </m:sSub>
          </m:e>
        </m:d>
      </m:oMath>
      <w:r>
        <w:t xml:space="preserve"> </w:t>
      </w:r>
      <w:r>
        <w:t xml:space="preserve">into the eigenvalue expression. The project’s</w:t>
      </w:r>
      <w:r>
        <w:t xml:space="preserve"> </w:t>
      </w:r>
      <w:r>
        <w:t xml:space="preserve">objective is therefore the maximum log-likelihood of the model up to an additive</w:t>
      </w:r>
      <w:r>
        <w:t xml:space="preserve"> </w:t>
      </w:r>
      <w:r>
        <w:t xml:space="preserve">constant and the factor</w:t>
      </w:r>
      <w:r>
        <w:t xml:space="preserve"> </w:t>
      </w:r>
      <m:oMath>
        <m:r>
          <m:t>d</m:t>
        </m:r>
      </m:oMath>
      <w:r>
        <w:t xml:space="preserve">, and the per-module summand diverges to</w:t>
      </w:r>
      <w:r>
        <w:t xml:space="preserve"> </w:t>
      </w:r>
      <m:oMath>
        <m:r>
          <m:rPr>
            <m:sty m:val="p"/>
          </m:rPr>
          <m:t>+</m:t>
        </m:r>
        <m:r>
          <m:rPr>
            <m:sty m:val="p"/>
          </m:rPr>
          <m:t>∞</m:t>
        </m:r>
      </m:oMath>
      <w:r>
        <w:t xml:space="preserve"> </w:t>
      </w:r>
      <w:r>
        <w:t xml:space="preserve">as</w:t>
      </w:r>
      <w:r>
        <w:t xml:space="preserve"> </w:t>
      </w:r>
      <m:oMath>
        <m:sSub>
          <m:e>
            <m:r>
              <m:t>C</m:t>
            </m:r>
          </m:e>
          <m:sub>
            <m:r>
              <m:t>s</m:t>
            </m:r>
          </m:sub>
        </m:sSub>
        <m:r>
          <m:rPr>
            <m:sty m:val="p"/>
          </m:rPr>
          <m:t>→</m:t>
        </m:r>
        <m:sSubSup>
          <m:e>
            <m:r>
              <m:t>n</m:t>
            </m:r>
          </m:e>
          <m:sub>
            <m:r>
              <m:t>s</m:t>
            </m:r>
          </m:sub>
          <m:sup>
            <m:r>
              <m:t>2</m:t>
            </m:r>
          </m:sup>
        </m:sSubSup>
      </m:oMath>
      <w:r>
        <w:t xml:space="preserve"> </w:t>
      </w:r>
      <w:r>
        <w:t xml:space="preserve">(</w:t>
      </w:r>
      <m:oMath>
        <m:sSub>
          <m:e>
            <m:r>
              <m:t>ρ</m:t>
            </m:r>
          </m:e>
          <m:sub>
            <m:r>
              <m:t>s</m:t>
            </m:r>
          </m:sub>
        </m:sSub>
        <m:r>
          <m:rPr>
            <m:sty m:val="p"/>
          </m:rPr>
          <m:t>→</m:t>
        </m:r>
        <m:r>
          <m:t>1</m:t>
        </m:r>
      </m:oMath>
      <w:r>
        <w:t xml:space="preserve">, a perfectly correlated module); we cap this at a</w:t>
      </w:r>
      <w:r>
        <w:t xml:space="preserve"> </w:t>
      </w:r>
      <w:r>
        <w:t xml:space="preserve">large finite value to keep the optimizer well-behaved.</w:t>
      </w:r>
    </w:p>
    <w:p>
      <w:pPr>
        <w:pStyle w:val="BodyText"/>
      </w:pPr>
      <w:r>
        <w:rPr>
          <w:iCs/>
          <w:i/>
        </w:rPr>
        <w:t xml:space="preserve">Model selection.</w:t>
      </w:r>
      <w:r>
        <w:t xml:space="preserve"> </w:t>
      </w:r>
      <w:r>
        <w:t xml:space="preserve">The</w:t>
      </w:r>
      <w:r>
        <w:t xml:space="preserve"> </w:t>
      </w:r>
      <m:oMath>
        <m:r>
          <m:t>K</m:t>
        </m:r>
      </m:oMath>
      <w:r>
        <w:t xml:space="preserve">-module model has</w:t>
      </w:r>
      <w:r>
        <w:t xml:space="preserve"> </w:t>
      </w:r>
      <m:oMath>
        <m:r>
          <m:t>K</m:t>
        </m:r>
      </m:oMath>
      <w:r>
        <w:t xml:space="preserve"> </w:t>
      </w:r>
      <w:r>
        <w:t xml:space="preserve">free coherence parameters</w:t>
      </w:r>
      <w:r>
        <w:t xml:space="preserve"> </w:t>
      </w:r>
      <w:r>
        <w:t xml:space="preserve">over</w:t>
      </w:r>
      <w:r>
        <w:t xml:space="preserve"> </w:t>
      </w:r>
      <m:oMath>
        <m:r>
          <m:t>d</m:t>
        </m:r>
      </m:oMath>
      <w:r>
        <w:t xml:space="preserve"> </w:t>
      </w:r>
      <w:r>
        <w:t xml:space="preserve">samples, giving</w:t>
      </w:r>
      <w:r>
        <w:t xml:space="preserve"> </w:t>
      </w:r>
      <m:oMath>
        <m:r>
          <m:rPr>
            <m:sty m:val="p"/>
          </m:rPr>
          <m:t>B</m:t>
        </m:r>
        <m:r>
          <m:rPr>
            <m:sty m:val="p"/>
          </m:rPr>
          <m:t>I</m:t>
        </m:r>
        <m:r>
          <m:rPr>
            <m:sty m:val="p"/>
          </m:rPr>
          <m:t>C</m:t>
        </m:r>
        <m:r>
          <m:rPr>
            <m:sty m:val="p"/>
          </m:rPr>
          <m:t>=</m:t>
        </m:r>
        <m:r>
          <m:rPr>
            <m:sty m:val="p"/>
          </m:rPr>
          <m:t>−</m:t>
        </m:r>
        <m:r>
          <m:t>2</m:t>
        </m:r>
        <m:r>
          <m:t>d</m:t>
        </m:r>
        <m:r>
          <m:rPr>
            <m:sty m:val="p"/>
            <m:scr m:val="script"/>
          </m:rPr>
          <m:t>L</m:t>
        </m:r>
        <m:r>
          <m:rPr>
            <m:sty m:val="p"/>
          </m:rPr>
          <m:t>+</m:t>
        </m:r>
        <m:r>
          <m:t>K</m:t>
        </m:r>
        <m:r>
          <m:rPr>
            <m:sty m:val="p"/>
          </m:rPr>
          <m:t>log</m:t>
        </m:r>
        <m:r>
          <m:t>d</m:t>
        </m:r>
      </m:oMath>
      <w:r>
        <w:t xml:space="preserve"> </w:t>
      </w:r>
      <w:r>
        <w:t xml:space="preserve">and</w:t>
      </w:r>
      <w:r>
        <w:t xml:space="preserve"> </w:t>
      </w:r>
      <m:oMath>
        <m:r>
          <m:rPr>
            <m:sty m:val="p"/>
          </m:rPr>
          <m:t>A</m:t>
        </m:r>
        <m:r>
          <m:rPr>
            <m:sty m:val="p"/>
          </m:rPr>
          <m:t>I</m:t>
        </m:r>
        <m:r>
          <m:rPr>
            <m:sty m:val="p"/>
          </m:rPr>
          <m:t>C</m:t>
        </m:r>
        <m:r>
          <m:rPr>
            <m:sty m:val="p"/>
          </m:rPr>
          <m:t>=</m:t>
        </m:r>
        <m:r>
          <m:rPr>
            <m:sty m:val="p"/>
          </m:rPr>
          <m:t>−</m:t>
        </m:r>
        <m:r>
          <m:t>2</m:t>
        </m:r>
        <m:r>
          <m:t>d</m:t>
        </m:r>
        <m:r>
          <m:rPr>
            <m:sty m:val="p"/>
            <m:scr m:val="script"/>
          </m:rPr>
          <m:t>L</m:t>
        </m:r>
        <m:r>
          <m:rPr>
            <m:sty m:val="p"/>
          </m:rPr>
          <m:t>+</m:t>
        </m:r>
        <m:r>
          <m:t>2</m:t>
        </m:r>
        <m:r>
          <m:t>K</m:t>
        </m:r>
      </m:oMath>
      <w:r>
        <w:t xml:space="preserve"> </w:t>
      </w:r>
      <w:r>
        <w:t xml:space="preserve">(Eq </w:t>
      </w:r>
      <w:hyperlink w:anchor="eq:loglikic">
        <w:r>
          <w:rPr>
            <w:rStyle w:val="Hyperlink"/>
          </w:rPr>
          <w:t xml:space="preserve">[eq:loglikic]</w:t>
        </w:r>
      </w:hyperlink>
      <w:r>
        <w:t xml:space="preserve">). Because the likelihood</w:t>
      </w:r>
      <w:r>
        <w:t xml:space="preserve"> </w:t>
      </w:r>
      <w:r>
        <w:t xml:space="preserve">carries the factor</w:t>
      </w:r>
      <w:r>
        <w:t xml:space="preserve"> </w:t>
      </w:r>
      <m:oMath>
        <m:r>
          <m:t>d</m:t>
        </m:r>
      </m:oMath>
      <w:r>
        <w:t xml:space="preserve"> </w:t>
      </w:r>
      <w:r>
        <w:t xml:space="preserve">and the penalty does not, the criteria license more</w:t>
      </w:r>
      <w:r>
        <w:t xml:space="preserve"> </w:t>
      </w:r>
      <w:r>
        <w:t xml:space="preserve">modules as the number of samples grows, as required.</w:t>
      </w:r>
    </w:p>
    <w:bookmarkEnd w:id="73"/>
    <w:bookmarkStart w:id="74" w:name="S1_Table"/>
    <w:p>
      <w:pPr>
        <w:pStyle w:val="Heading4"/>
      </w:pPr>
      <w:r>
        <w:t xml:space="preserve">S1 Table.</w:t>
      </w:r>
    </w:p>
    <w:p>
      <w:pPr>
        <w:pStyle w:val="FirstParagraph"/>
      </w:pPr>
      <w:r>
        <w:rPr>
          <w:bCs/>
          <w:b/>
        </w:rPr>
        <w:t xml:space="preserve">Full hyper-parameter settings and sensitivity analysis.</w:t>
      </w:r>
      <w:r>
        <w:t xml:space="preserve"> </w:t>
      </w:r>
      <w:r>
        <w:t xml:space="preserve">GA settings and</w:t>
      </w:r>
      <w:r>
        <w:t xml:space="preserve"> </w:t>
      </w:r>
      <w:r>
        <w:t xml:space="preserve">the effect of population size, generations, and mutation rate on recovered ARI.</w:t>
      </w:r>
    </w:p>
    <w:bookmarkEnd w:id="74"/>
    <w:bookmarkStart w:id="75" w:name="S1_File"/>
    <w:p>
      <w:pPr>
        <w:pStyle w:val="Heading4"/>
      </w:pPr>
      <w:r>
        <w:t xml:space="preserve">S1 File.</w:t>
      </w:r>
    </w:p>
    <w:p>
      <w:pPr>
        <w:pStyle w:val="FirstParagraph"/>
      </w:pPr>
      <w:r>
        <w:rPr>
          <w:bCs/>
          <w:b/>
        </w:rPr>
        <w:t xml:space="preserve">Reproduction package.</w:t>
      </w:r>
      <w:r>
        <w:t xml:space="preserve"> </w:t>
      </w:r>
      <w:r>
        <w:t xml:space="preserve">Source code, the benchmark driver</w:t>
      </w:r>
      <w:r>
        <w:t xml:space="preserve"> </w:t>
      </w:r>
      <w:r>
        <w:t xml:space="preserve">(</w:t>
      </w:r>
      <w:r>
        <w:rPr>
          <w:rStyle w:val="VerbatimChar"/>
        </w:rPr>
        <w:t xml:space="preserve">experiments/run_experiments.py</w:t>
      </w:r>
      <w:r>
        <w:t xml:space="preserve">), and the generated results tables and</w:t>
      </w:r>
      <w:r>
        <w:t xml:space="preserve"> </w:t>
      </w:r>
      <w:r>
        <w:t xml:space="preserve">figures.</w:t>
      </w:r>
    </w:p>
    <w:bookmarkEnd w:id="75"/>
    <w:bookmarkEnd w:id="76"/>
    <w:bookmarkStart w:id="141" w:name="acknowledgments"/>
    <w:p>
      <w:pPr>
        <w:pStyle w:val="Heading1"/>
      </w:pPr>
      <w:r>
        <w:t xml:space="preserve">Acknowledgments</w:t>
      </w:r>
    </w:p>
    <w:p>
      <w:pPr>
        <w:pStyle w:val="FirstParagraph"/>
      </w:pPr>
      <w:r>
        <w:t xml:space="preserve">This section is intended only for general acknowledgments and thanks.</w:t>
      </w:r>
    </w:p>
    <w:bookmarkStart w:id="140" w:name="refs"/>
    <w:bookmarkStart w:id="77" w:name="ref-AbuJamous2015"/>
    <w:p>
      <w:pPr>
        <w:pStyle w:val="Bibliography"/>
      </w:pPr>
      <w:r>
        <w:t xml:space="preserve">Abu-Jamous, Basel, Rui Fa, David J. Roberts, and Asoke K. Nandi. 2015.</w:t>
      </w:r>
      <w:r>
        <w:t xml:space="preserve"> </w:t>
      </w:r>
      <w:r>
        <w:t xml:space="preserve">“</w:t>
      </w:r>
      <w:r>
        <w:t xml:space="preserve">UNCLES</w:t>
      </w:r>
      <w:r>
        <w:t xml:space="preserve">: Method for the Identification of Genes Differentially Consistently Co-Expressed in a Specific Subset of Datasets.”</w:t>
      </w:r>
      <w:r>
        <w:t xml:space="preserve"> </w:t>
      </w:r>
      <w:r>
        <w:rPr>
          <w:iCs/>
          <w:i/>
        </w:rPr>
        <w:t xml:space="preserve">BMC Bioinformatics</w:t>
      </w:r>
      <w:r>
        <w:t xml:space="preserve"> </w:t>
      </w:r>
      <w:r>
        <w:t xml:space="preserve">16: 184.</w:t>
      </w:r>
    </w:p>
    <w:bookmarkEnd w:id="77"/>
    <w:bookmarkStart w:id="78" w:name="ref-AbuJamous2018"/>
    <w:p>
      <w:pPr>
        <w:pStyle w:val="Bibliography"/>
      </w:pPr>
      <w:r>
        <w:t xml:space="preserve">Abu-Jamous, Basel, and Steven Kelly. 2018.</w:t>
      </w:r>
      <w:r>
        <w:t xml:space="preserve"> </w:t>
      </w:r>
      <w:r>
        <w:t xml:space="preserve">“Clust: Automatic Extraction of Optimal Co-Expressed Gene Clusters from Gene Expression Data.”</w:t>
      </w:r>
      <w:r>
        <w:t xml:space="preserve"> </w:t>
      </w:r>
      <w:r>
        <w:rPr>
          <w:iCs/>
          <w:i/>
        </w:rPr>
        <w:t xml:space="preserve">Genome Biology</w:t>
      </w:r>
      <w:r>
        <w:t xml:space="preserve"> </w:t>
      </w:r>
      <w:r>
        <w:t xml:space="preserve">19: 172.</w:t>
      </w:r>
    </w:p>
    <w:bookmarkEnd w:id="78"/>
    <w:bookmarkStart w:id="80" w:name="ref-Akaike1974"/>
    <w:p>
      <w:pPr>
        <w:pStyle w:val="Bibliography"/>
      </w:pPr>
      <w:r>
        <w:t xml:space="preserve">Akaike, H. 1974.</w:t>
      </w:r>
      <w:r>
        <w:t xml:space="preserve"> </w:t>
      </w:r>
      <w:r>
        <w:t xml:space="preserve">“A New Look at the Statistical Model Identification.”</w:t>
      </w:r>
      <w:r>
        <w:t xml:space="preserve"> </w:t>
      </w:r>
      <w:r>
        <w:rPr>
          <w:iCs/>
          <w:i/>
        </w:rPr>
        <w:t xml:space="preserve">IEEE Transactions on Automatic Control</w:t>
      </w:r>
      <w:r>
        <w:t xml:space="preserve"> </w:t>
      </w:r>
      <w:r>
        <w:t xml:space="preserve">19 (6): 716–23.</w:t>
      </w:r>
      <w:r>
        <w:t xml:space="preserve"> </w:t>
      </w:r>
      <w:hyperlink r:id="rId79">
        <w:r>
          <w:rPr>
            <w:rStyle w:val="Hyperlink"/>
          </w:rPr>
          <w:t xml:space="preserve">https://doi.org/10.1109/TAC.1974.1100705</w:t>
        </w:r>
      </w:hyperlink>
      <w:r>
        <w:t xml:space="preserve">.</w:t>
      </w:r>
    </w:p>
    <w:bookmarkEnd w:id="80"/>
    <w:bookmarkStart w:id="81" w:name="ref-ArthurVassilvitskii2007"/>
    <w:p>
      <w:pPr>
        <w:pStyle w:val="Bibliography"/>
      </w:pPr>
      <w:r>
        <w:t xml:space="preserve">Arthur, David, and Sergei Vassilvitskii. 2007.</w:t>
      </w:r>
      <w:r>
        <w:t xml:space="preserve"> </w:t>
      </w:r>
      <w:r>
        <w:t xml:space="preserve">“K-Means++: The Advantages of Careful Seeding.”</w:t>
      </w:r>
      <w:r>
        <w:t xml:space="preserve"> </w:t>
      </w:r>
      <w:r>
        <w:t xml:space="preserve">In</w:t>
      </w:r>
      <w:r>
        <w:t xml:space="preserve"> </w:t>
      </w:r>
      <w:r>
        <w:rPr>
          <w:iCs/>
          <w:i/>
        </w:rPr>
        <w:t xml:space="preserve">Proceedings of the Eighteenth Annual ACM-SIAM Symposium on Discrete Algorithms</w:t>
      </w:r>
      <w:r>
        <w:t xml:space="preserve">, 1027–35. SODA ’07. USA: Society for Industrial; Applied Mathematics.</w:t>
      </w:r>
    </w:p>
    <w:bookmarkEnd w:id="81"/>
    <w:bookmarkStart w:id="83" w:name="ref-CalinskiHarabasz1974"/>
    <w:p>
      <w:pPr>
        <w:pStyle w:val="Bibliography"/>
      </w:pPr>
      <w:r>
        <w:t xml:space="preserve">Caliński, T., and J Harabasz. 1974.</w:t>
      </w:r>
      <w:r>
        <w:t xml:space="preserve"> </w:t>
      </w:r>
      <w:r>
        <w:t xml:space="preserve">“A Dendrite Method for Cluster Analysis.”</w:t>
      </w:r>
      <w:r>
        <w:t xml:space="preserve"> </w:t>
      </w:r>
      <w:r>
        <w:rPr>
          <w:iCs/>
          <w:i/>
        </w:rPr>
        <w:t xml:space="preserve">Communications in Statistics</w:t>
      </w:r>
      <w:r>
        <w:t xml:space="preserve"> </w:t>
      </w:r>
      <w:r>
        <w:t xml:space="preserve">3 (1): 1–27.</w:t>
      </w:r>
      <w:r>
        <w:t xml:space="preserve"> </w:t>
      </w:r>
      <w:hyperlink r:id="rId82">
        <w:r>
          <w:rPr>
            <w:rStyle w:val="Hyperlink"/>
          </w:rPr>
          <w:t xml:space="preserve">https://doi.org/10.1080/03610927408827101</w:t>
        </w:r>
      </w:hyperlink>
      <w:r>
        <w:t xml:space="preserve">.</w:t>
      </w:r>
    </w:p>
    <w:bookmarkEnd w:id="83"/>
    <w:bookmarkStart w:id="85" w:name="ref-DaviesBouldin1979"/>
    <w:p>
      <w:pPr>
        <w:pStyle w:val="Bibliography"/>
      </w:pPr>
      <w:r>
        <w:t xml:space="preserve">Davies, David L., and Donald W. Bouldin. 1979.</w:t>
      </w:r>
      <w:r>
        <w:t xml:space="preserve"> </w:t>
      </w:r>
      <w:r>
        <w:t xml:space="preserve">“A Cluster Separation Measure.”</w:t>
      </w:r>
      <w:r>
        <w:t xml:space="preserve"> </w:t>
      </w:r>
      <w:r>
        <w:rPr>
          <w:iCs/>
          <w:i/>
        </w:rPr>
        <w:t xml:space="preserve">IEEE Transactions on Pattern Analysis and Machine Intelligence</w:t>
      </w:r>
      <w:r>
        <w:t xml:space="preserve"> </w:t>
      </w:r>
      <w:r>
        <w:t xml:space="preserve">PAMI-1 (2): 224–27.</w:t>
      </w:r>
      <w:r>
        <w:t xml:space="preserve"> </w:t>
      </w:r>
      <w:hyperlink r:id="rId84">
        <w:r>
          <w:rPr>
            <w:rStyle w:val="Hyperlink"/>
          </w:rPr>
          <w:t xml:space="preserve">https://doi.org/10.1109/TPAMI.1979.4766909</w:t>
        </w:r>
      </w:hyperlink>
      <w:r>
        <w:t xml:space="preserve">.</w:t>
      </w:r>
    </w:p>
    <w:bookmarkEnd w:id="85"/>
    <w:bookmarkStart w:id="87" w:name="ref-Deb2002"/>
    <w:p>
      <w:pPr>
        <w:pStyle w:val="Bibliography"/>
      </w:pPr>
      <w:r>
        <w:t xml:space="preserve">Deb, K., A. Pratap, S. Agarwal, and T. Meyarivan. 2002.</w:t>
      </w:r>
      <w:r>
        <w:t xml:space="preserve"> </w:t>
      </w:r>
      <w:r>
        <w:t xml:space="preserve">“A Fast and Elitist Multiobjective Genetic Algorithm: NSGA-II.”</w:t>
      </w:r>
      <w:r>
        <w:t xml:space="preserve"> </w:t>
      </w:r>
      <w:r>
        <w:rPr>
          <w:iCs/>
          <w:i/>
        </w:rPr>
        <w:t xml:space="preserve">IEEE Transactions on Evolutionary Computation</w:t>
      </w:r>
      <w:r>
        <w:t xml:space="preserve"> </w:t>
      </w:r>
      <w:r>
        <w:t xml:space="preserve">6 (2): 182–97.</w:t>
      </w:r>
      <w:r>
        <w:t xml:space="preserve"> </w:t>
      </w:r>
      <w:hyperlink r:id="rId86">
        <w:r>
          <w:rPr>
            <w:rStyle w:val="Hyperlink"/>
          </w:rPr>
          <w:t xml:space="preserve">https://doi.org/10.1109/4235.996017</w:t>
        </w:r>
      </w:hyperlink>
      <w:r>
        <w:t xml:space="preserve">.</w:t>
      </w:r>
    </w:p>
    <w:bookmarkEnd w:id="87"/>
    <w:bookmarkStart w:id="89" w:name="ref-Eisen1998"/>
    <w:p>
      <w:pPr>
        <w:pStyle w:val="Bibliography"/>
      </w:pPr>
      <w:r>
        <w:t xml:space="preserve">Eisen, Michael B., Paul T. Spellman, Patrick O. Brown, and David Botstein. 1998.</w:t>
      </w:r>
      <w:r>
        <w:t xml:space="preserve"> </w:t>
      </w:r>
      <w:r>
        <w:t xml:space="preserve">“Cluster Analysis and Display of Genome-Wide Expression Patterns.”</w:t>
      </w:r>
      <w:r>
        <w:t xml:space="preserve"> </w:t>
      </w:r>
      <w:r>
        <w:rPr>
          <w:iCs/>
          <w:i/>
        </w:rPr>
        <w:t xml:space="preserve">Proceedings of the National Academy of Sciences</w:t>
      </w:r>
      <w:r>
        <w:t xml:space="preserve"> </w:t>
      </w:r>
      <w:r>
        <w:t xml:space="preserve">95 (25): 14863–68.</w:t>
      </w:r>
      <w:r>
        <w:t xml:space="preserve"> </w:t>
      </w:r>
      <w:hyperlink r:id="rId88">
        <w:r>
          <w:rPr>
            <w:rStyle w:val="Hyperlink"/>
          </w:rPr>
          <w:t xml:space="preserve">https://doi.org/10.1073/pnas.95.25.14863</w:t>
        </w:r>
      </w:hyperlink>
      <w:r>
        <w:t xml:space="preserve">.</w:t>
      </w:r>
    </w:p>
    <w:bookmarkEnd w:id="89"/>
    <w:bookmarkStart w:id="91" w:name="ref-Fisher1936"/>
    <w:p>
      <w:pPr>
        <w:pStyle w:val="Bibliography"/>
      </w:pPr>
      <w:r>
        <w:t xml:space="preserve">Fisher, R. A. 1936.</w:t>
      </w:r>
      <w:r>
        <w:t xml:space="preserve"> </w:t>
      </w:r>
      <w:r>
        <w:t xml:space="preserve">“</w:t>
      </w:r>
      <w:r>
        <w:t xml:space="preserve">THE USE OF MULTIPLE MEASUREMENTS IN TAXONOMIC PROBLEMS</w:t>
      </w:r>
      <w:r>
        <w:t xml:space="preserve">.”</w:t>
      </w:r>
      <w:r>
        <w:t xml:space="preserve"> </w:t>
      </w:r>
      <w:r>
        <w:rPr>
          <w:iCs/>
          <w:i/>
        </w:rPr>
        <w:t xml:space="preserve">Annals of Eugenics</w:t>
      </w:r>
      <w:r>
        <w:t xml:space="preserve"> </w:t>
      </w:r>
      <w:r>
        <w:t xml:space="preserve">7 (2): 179–88.</w:t>
      </w:r>
      <w:r>
        <w:t xml:space="preserve"> </w:t>
      </w:r>
      <w:hyperlink r:id="rId90">
        <w:r>
          <w:rPr>
            <w:rStyle w:val="Hyperlink"/>
          </w:rPr>
          <w:t xml:space="preserve">https://doi.org/10.1111/j.1469-1809.1936.tb02137.x</w:t>
        </w:r>
      </w:hyperlink>
      <w:r>
        <w:t xml:space="preserve">.</w:t>
      </w:r>
    </w:p>
    <w:bookmarkEnd w:id="91"/>
    <w:bookmarkStart w:id="93" w:name="ref-hageman2008"/>
    <w:p>
      <w:pPr>
        <w:pStyle w:val="Bibliography"/>
      </w:pPr>
      <w:r>
        <w:t xml:space="preserve">Hageman, J. A., R. A. Van Den Berg, J. A. Westerhuis, M. J. Van Der Werf, and A. K. Smilde. 2008.</w:t>
      </w:r>
      <w:r>
        <w:t xml:space="preserve"> </w:t>
      </w:r>
      <w:r>
        <w:t xml:space="preserve">“Genetic Algorithm Based Two-Mode Clustering of Metabolomics Data.”</w:t>
      </w:r>
      <w:r>
        <w:t xml:space="preserve"> </w:t>
      </w:r>
      <w:r>
        <w:rPr>
          <w:iCs/>
          <w:i/>
        </w:rPr>
        <w:t xml:space="preserve">Metabolomics</w:t>
      </w:r>
      <w:r>
        <w:t xml:space="preserve"> </w:t>
      </w:r>
      <w:r>
        <w:t xml:space="preserve">4 (2): 141–49.</w:t>
      </w:r>
      <w:r>
        <w:t xml:space="preserve"> </w:t>
      </w:r>
      <w:hyperlink r:id="rId92">
        <w:r>
          <w:rPr>
            <w:rStyle w:val="Hyperlink"/>
          </w:rPr>
          <w:t xml:space="preserve">https://doi.org/10.1007/s11306-008-0105-7</w:t>
        </w:r>
      </w:hyperlink>
      <w:r>
        <w:t xml:space="preserve">.</w:t>
      </w:r>
    </w:p>
    <w:bookmarkEnd w:id="93"/>
    <w:bookmarkStart w:id="94" w:name="ref-Handl2007"/>
    <w:p>
      <w:pPr>
        <w:pStyle w:val="Bibliography"/>
      </w:pPr>
      <w:r>
        <w:t xml:space="preserve">Handl, Julia, and Joshua Knowles. 2007.</w:t>
      </w:r>
      <w:r>
        <w:t xml:space="preserve"> </w:t>
      </w:r>
      <w:r>
        <w:t xml:space="preserve">“An Evolutionary Approach to Multiobjective Clustering.”</w:t>
      </w:r>
      <w:r>
        <w:t xml:space="preserve"> </w:t>
      </w:r>
      <w:r>
        <w:rPr>
          <w:iCs/>
          <w:i/>
        </w:rPr>
        <w:t xml:space="preserve">IEEE Transactions on Evolutionary Computation</w:t>
      </w:r>
      <w:r>
        <w:t xml:space="preserve"> </w:t>
      </w:r>
      <w:r>
        <w:t xml:space="preserve">11 (1): 56–76.</w:t>
      </w:r>
    </w:p>
    <w:bookmarkEnd w:id="94"/>
    <w:bookmarkStart w:id="96" w:name="ref-Harris2020"/>
    <w:p>
      <w:pPr>
        <w:pStyle w:val="Bibliography"/>
      </w:pPr>
      <w:r>
        <w:t xml:space="preserve">Harris, Charles R., K. Jarrod Millman, Stéfan J. Van Der Walt, Ralf Gommers, Pauli Virtanen, David Cournapeau, Eric Wieser, et al. 2020.</w:t>
      </w:r>
      <w:r>
        <w:t xml:space="preserve"> </w:t>
      </w:r>
      <w:r>
        <w:t xml:space="preserve">“Array Programming with</w:t>
      </w:r>
      <w:r>
        <w:t xml:space="preserve"> </w:t>
      </w:r>
      <w:r>
        <w:t xml:space="preserve">NumPy</w:t>
      </w:r>
      <w:r>
        <w:t xml:space="preserve">.”</w:t>
      </w:r>
      <w:r>
        <w:t xml:space="preserve"> </w:t>
      </w:r>
      <w:r>
        <w:rPr>
          <w:iCs/>
          <w:i/>
        </w:rPr>
        <w:t xml:space="preserve">Nature</w:t>
      </w:r>
      <w:r>
        <w:t xml:space="preserve"> </w:t>
      </w:r>
      <w:r>
        <w:t xml:space="preserve">585 (7825): 357–62.</w:t>
      </w:r>
      <w:r>
        <w:t xml:space="preserve"> </w:t>
      </w:r>
      <w:hyperlink r:id="rId95">
        <w:r>
          <w:rPr>
            <w:rStyle w:val="Hyperlink"/>
          </w:rPr>
          <w:t xml:space="preserve">https://doi.org/10.1038/s41586-020-2649-2</w:t>
        </w:r>
      </w:hyperlink>
      <w:r>
        <w:t xml:space="preserve">.</w:t>
      </w:r>
    </w:p>
    <w:bookmarkEnd w:id="96"/>
    <w:bookmarkStart w:id="98" w:name="X528be5543c2c4ce677bb1937e08cd16c4b53bfe"/>
    <w:p>
      <w:pPr>
        <w:pStyle w:val="Bibliography"/>
      </w:pPr>
      <w:r>
        <w:t xml:space="preserve">Hasankhani, Aliakbar, Abolfazl Bahrami, Negin Sheybani, Behzad Aria, Behzad Hemati, Farhang Fatehi, Hamid Ghaem Maghami Farahani, et al. 2021.</w:t>
      </w:r>
      <w:r>
        <w:t xml:space="preserve"> </w:t>
      </w:r>
      <w:r>
        <w:t xml:space="preserve">“Differential</w:t>
      </w:r>
      <w:r>
        <w:t xml:space="preserve"> </w:t>
      </w:r>
      <w:r>
        <w:t xml:space="preserve">Co-Expression Network Analysis Reveals Key Hub-High Traffic Genes</w:t>
      </w:r>
      <w:r>
        <w:t xml:space="preserve"> </w:t>
      </w:r>
      <w:r>
        <w:t xml:space="preserve">as</w:t>
      </w:r>
      <w:r>
        <w:t xml:space="preserve"> </w:t>
      </w:r>
      <w:r>
        <w:t xml:space="preserve">Potential Therapeutic Targets</w:t>
      </w:r>
      <w:r>
        <w:t xml:space="preserve"> </w:t>
      </w:r>
      <w:r>
        <w:t xml:space="preserve">for</w:t>
      </w:r>
      <w:r>
        <w:t xml:space="preserve"> </w:t>
      </w:r>
      <w:r>
        <w:t xml:space="preserve">COVID-19 Pandemic</w:t>
      </w:r>
      <w:r>
        <w:t xml:space="preserve">.”</w:t>
      </w:r>
      <w:r>
        <w:t xml:space="preserve"> </w:t>
      </w:r>
      <w:r>
        <w:rPr>
          <w:iCs/>
          <w:i/>
        </w:rPr>
        <w:t xml:space="preserve">Frontiers in Immunology</w:t>
      </w:r>
      <w:r>
        <w:t xml:space="preserve"> </w:t>
      </w:r>
      <w:r>
        <w:t xml:space="preserve">12 (December): 789317.</w:t>
      </w:r>
      <w:r>
        <w:t xml:space="preserve"> </w:t>
      </w:r>
      <w:hyperlink r:id="rId97">
        <w:r>
          <w:rPr>
            <w:rStyle w:val="Hyperlink"/>
          </w:rPr>
          <w:t xml:space="preserve">https://doi.org/10.3389/fimmu.2021.789317</w:t>
        </w:r>
      </w:hyperlink>
      <w:r>
        <w:t xml:space="preserve">.</w:t>
      </w:r>
    </w:p>
    <w:bookmarkEnd w:id="98"/>
    <w:bookmarkStart w:id="100" w:name="ref-hruschka2004"/>
    <w:p>
      <w:pPr>
        <w:pStyle w:val="Bibliography"/>
      </w:pPr>
      <w:r>
        <w:t xml:space="preserve">Hruschka, E. R., L. N. De Castro, and R. J. G. B. Campello. 2004.</w:t>
      </w:r>
      <w:r>
        <w:t xml:space="preserve"> </w:t>
      </w:r>
      <w:r>
        <w:t xml:space="preserve">“Evolutionary</w:t>
      </w:r>
      <w:r>
        <w:t xml:space="preserve"> </w:t>
      </w:r>
      <w:r>
        <w:t xml:space="preserve">Algorithms</w:t>
      </w:r>
      <w:r>
        <w:t xml:space="preserve"> </w:t>
      </w:r>
      <w:r>
        <w:t xml:space="preserve">for</w:t>
      </w:r>
      <w:r>
        <w:t xml:space="preserve"> </w:t>
      </w:r>
      <w:r>
        <w:t xml:space="preserve">Clustering Gene-Expression Data</w:t>
      </w:r>
      <w:r>
        <w:t xml:space="preserve">.”</w:t>
      </w:r>
      <w:r>
        <w:t xml:space="preserve"> </w:t>
      </w:r>
      <w:r>
        <w:t xml:space="preserve">In</w:t>
      </w:r>
      <w:r>
        <w:t xml:space="preserve"> </w:t>
      </w:r>
      <w:r>
        <w:rPr>
          <w:iCs/>
          <w:i/>
        </w:rPr>
        <w:t xml:space="preserve">Fourth</w:t>
      </w:r>
      <w:r>
        <w:rPr>
          <w:iCs/>
          <w:i/>
        </w:rPr>
        <w:t xml:space="preserve"> </w:t>
      </w:r>
      <w:r>
        <w:rPr>
          <w:iCs/>
          <w:i/>
        </w:rPr>
        <w:t xml:space="preserve">IEEE International Conference</w:t>
      </w:r>
      <w:r>
        <w:rPr>
          <w:iCs/>
          <w:i/>
        </w:rPr>
        <w:t xml:space="preserve"> </w:t>
      </w:r>
      <w:r>
        <w:rPr>
          <w:iCs/>
          <w:i/>
        </w:rPr>
        <w:t xml:space="preserve">on</w:t>
      </w:r>
      <w:r>
        <w:rPr>
          <w:iCs/>
          <w:i/>
        </w:rPr>
        <w:t xml:space="preserve"> </w:t>
      </w:r>
      <w:r>
        <w:rPr>
          <w:iCs/>
          <w:i/>
        </w:rPr>
        <w:t xml:space="preserve">Data Mining</w:t>
      </w:r>
      <w:r>
        <w:rPr>
          <w:iCs/>
          <w:i/>
        </w:rPr>
        <w:t xml:space="preserve"> </w:t>
      </w:r>
      <w:r>
        <w:rPr>
          <w:iCs/>
          <w:i/>
        </w:rPr>
        <w:t xml:space="preserve">(</w:t>
      </w:r>
      <w:r>
        <w:rPr>
          <w:iCs/>
          <w:i/>
        </w:rPr>
        <w:t xml:space="preserve">ICDM</w:t>
      </w:r>
      <w:r>
        <w:rPr>
          <w:iCs/>
          <w:i/>
        </w:rPr>
        <w:t xml:space="preserve">’04)</w:t>
      </w:r>
      <w:r>
        <w:t xml:space="preserve">, 403–6. Brighton, UK: IEEE.</w:t>
      </w:r>
      <w:r>
        <w:t xml:space="preserve"> </w:t>
      </w:r>
      <w:hyperlink r:id="rId99">
        <w:r>
          <w:rPr>
            <w:rStyle w:val="Hyperlink"/>
          </w:rPr>
          <w:t xml:space="preserve">https://doi.org/10.1109/ICDM.2004.10073</w:t>
        </w:r>
      </w:hyperlink>
      <w:r>
        <w:t xml:space="preserve">.</w:t>
      </w:r>
    </w:p>
    <w:bookmarkEnd w:id="100"/>
    <w:bookmarkStart w:id="102" w:name="ref-hruschka2006"/>
    <w:p>
      <w:pPr>
        <w:pStyle w:val="Bibliography"/>
      </w:pPr>
      <w:r>
        <w:t xml:space="preserve">Hruschka, Eduardo R., Ricardo J. G. B. Campello, and Leandro N. De Castro. 2006.</w:t>
      </w:r>
      <w:r>
        <w:t xml:space="preserve"> </w:t>
      </w:r>
      <w:r>
        <w:t xml:space="preserve">“Evolving Clusters in Gene-Expression Data.”</w:t>
      </w:r>
      <w:r>
        <w:t xml:space="preserve"> </w:t>
      </w:r>
      <w:r>
        <w:rPr>
          <w:iCs/>
          <w:i/>
        </w:rPr>
        <w:t xml:space="preserve">Information Sciences</w:t>
      </w:r>
      <w:r>
        <w:t xml:space="preserve"> </w:t>
      </w:r>
      <w:r>
        <w:t xml:space="preserve">176 (13): 1898–1927.</w:t>
      </w:r>
      <w:r>
        <w:t xml:space="preserve"> </w:t>
      </w:r>
      <w:hyperlink r:id="rId101">
        <w:r>
          <w:rPr>
            <w:rStyle w:val="Hyperlink"/>
          </w:rPr>
          <w:t xml:space="preserve">https://doi.org/10.1016/j.ins.2005.07.015</w:t>
        </w:r>
      </w:hyperlink>
      <w:r>
        <w:t xml:space="preserve">.</w:t>
      </w:r>
    </w:p>
    <w:bookmarkEnd w:id="102"/>
    <w:bookmarkStart w:id="103" w:name="ref-HubertArabie1985"/>
    <w:p>
      <w:pPr>
        <w:pStyle w:val="Bibliography"/>
      </w:pPr>
      <w:r>
        <w:t xml:space="preserve">Hubert, Lawrence, and Phipps Arabie. 1985.</w:t>
      </w:r>
      <w:r>
        <w:t xml:space="preserve"> </w:t>
      </w:r>
      <w:r>
        <w:t xml:space="preserve">“Comparing Partitions.”</w:t>
      </w:r>
      <w:r>
        <w:t xml:space="preserve"> </w:t>
      </w:r>
      <w:r>
        <w:rPr>
          <w:iCs/>
          <w:i/>
        </w:rPr>
        <w:t xml:space="preserve">Journal of Classification</w:t>
      </w:r>
      <w:r>
        <w:t xml:space="preserve"> </w:t>
      </w:r>
      <w:r>
        <w:t xml:space="preserve">2 (1): 193–218.</w:t>
      </w:r>
    </w:p>
    <w:bookmarkEnd w:id="103"/>
    <w:bookmarkStart w:id="105" w:name="ref-katoch2021"/>
    <w:p>
      <w:pPr>
        <w:pStyle w:val="Bibliography"/>
      </w:pPr>
      <w:r>
        <w:t xml:space="preserve">Katoch, Sourabh, Sumit Singh Chauhan, and Vijay Kumar. 2021.</w:t>
      </w:r>
      <w:r>
        <w:t xml:space="preserve"> </w:t>
      </w:r>
      <w:r>
        <w:t xml:space="preserve">“A Review on Genetic Algorithm: Past, Present, and Future.”</w:t>
      </w:r>
      <w:r>
        <w:t xml:space="preserve"> </w:t>
      </w:r>
      <w:r>
        <w:rPr>
          <w:iCs/>
          <w:i/>
        </w:rPr>
        <w:t xml:space="preserve">Multimedia Tools and Applications</w:t>
      </w:r>
      <w:r>
        <w:t xml:space="preserve"> </w:t>
      </w:r>
      <w:r>
        <w:t xml:space="preserve">80 (5): 8091–8126.</w:t>
      </w:r>
      <w:r>
        <w:t xml:space="preserve"> </w:t>
      </w:r>
      <w:hyperlink r:id="rId104">
        <w:r>
          <w:rPr>
            <w:rStyle w:val="Hyperlink"/>
          </w:rPr>
          <w:t xml:space="preserve">https://doi.org/10.1007/s11042-020-10139-6</w:t>
        </w:r>
      </w:hyperlink>
      <w:r>
        <w:t xml:space="preserve">.</w:t>
      </w:r>
    </w:p>
    <w:bookmarkEnd w:id="105"/>
    <w:bookmarkStart w:id="107" w:name="ref-korkmaz2006"/>
    <w:p>
      <w:pPr>
        <w:pStyle w:val="Bibliography"/>
      </w:pPr>
      <w:r>
        <w:t xml:space="preserve">Korkmaz, Emin Erkan, Jun Du, Reda Alhajj, and Ken Barker. 2006.</w:t>
      </w:r>
      <w:r>
        <w:t xml:space="preserve"> </w:t>
      </w:r>
      <w:r>
        <w:t xml:space="preserve">“Combining Advantages of New Chromosome Representation Scheme and Multi-Objective Genetic Algorithms for Better Clustering.”</w:t>
      </w:r>
      <w:r>
        <w:t xml:space="preserve"> </w:t>
      </w:r>
      <w:r>
        <w:rPr>
          <w:iCs/>
          <w:i/>
        </w:rPr>
        <w:t xml:space="preserve">Intelligent Data Analysis</w:t>
      </w:r>
      <w:r>
        <w:t xml:space="preserve"> </w:t>
      </w:r>
      <w:r>
        <w:t xml:space="preserve">10 (2): 163–82.</w:t>
      </w:r>
      <w:r>
        <w:t xml:space="preserve"> </w:t>
      </w:r>
      <w:hyperlink r:id="rId106">
        <w:r>
          <w:rPr>
            <w:rStyle w:val="Hyperlink"/>
          </w:rPr>
          <w:t xml:space="preserve">https://doi.org/10.3233/IDA-2006-10205</w:t>
        </w:r>
      </w:hyperlink>
      <w:r>
        <w:t xml:space="preserve">.</w:t>
      </w:r>
    </w:p>
    <w:bookmarkEnd w:id="107"/>
    <w:bookmarkStart w:id="108" w:name="ref-Langfelder2008"/>
    <w:p>
      <w:pPr>
        <w:pStyle w:val="Bibliography"/>
      </w:pPr>
      <w:r>
        <w:t xml:space="preserve">Langfelder, Peter, and Steve Horvath. 2008.</w:t>
      </w:r>
      <w:r>
        <w:t xml:space="preserve"> </w:t>
      </w:r>
      <w:r>
        <w:t xml:space="preserve">“</w:t>
      </w:r>
      <w:r>
        <w:t xml:space="preserve">WGCNA</w:t>
      </w:r>
      <w:r>
        <w:t xml:space="preserve">: An</w:t>
      </w:r>
      <w:r>
        <w:t xml:space="preserve"> </w:t>
      </w:r>
      <w:r>
        <w:t xml:space="preserve">R</w:t>
      </w:r>
      <w:r>
        <w:t xml:space="preserve"> </w:t>
      </w:r>
      <w:r>
        <w:t xml:space="preserve">Package for Weighted Correlation Network Analysis.”</w:t>
      </w:r>
      <w:r>
        <w:t xml:space="preserve"> </w:t>
      </w:r>
      <w:r>
        <w:rPr>
          <w:iCs/>
          <w:i/>
        </w:rPr>
        <w:t xml:space="preserve">BMC Bioinformatics</w:t>
      </w:r>
      <w:r>
        <w:t xml:space="preserve"> </w:t>
      </w:r>
      <w:r>
        <w:t xml:space="preserve">9: 559.</w:t>
      </w:r>
    </w:p>
    <w:bookmarkEnd w:id="108"/>
    <w:bookmarkStart w:id="110" w:name="ref-lorenaComplexityGeneExpression2008"/>
    <w:p>
      <w:pPr>
        <w:pStyle w:val="Bibliography"/>
      </w:pPr>
      <w:r>
        <w:t xml:space="preserve">Lorena, Ana C., Ivan G. Costa, and Marcilio C. P. De Souto. 2008.</w:t>
      </w:r>
      <w:r>
        <w:t xml:space="preserve"> </w:t>
      </w:r>
      <w:r>
        <w:t xml:space="preserve">“On the</w:t>
      </w:r>
      <w:r>
        <w:t xml:space="preserve"> </w:t>
      </w:r>
      <w:r>
        <w:t xml:space="preserve">Complexity</w:t>
      </w:r>
      <w:r>
        <w:t xml:space="preserve"> </w:t>
      </w:r>
      <w:r>
        <w:t xml:space="preserve">of</w:t>
      </w:r>
      <w:r>
        <w:t xml:space="preserve"> </w:t>
      </w:r>
      <w:r>
        <w:t xml:space="preserve">Gene Expression Classification Data Sets</w:t>
      </w:r>
      <w:r>
        <w:t xml:space="preserve">.”</w:t>
      </w:r>
      <w:r>
        <w:t xml:space="preserve"> </w:t>
      </w:r>
      <w:r>
        <w:t xml:space="preserve">In</w:t>
      </w:r>
      <w:r>
        <w:t xml:space="preserve"> </w:t>
      </w:r>
      <w:r>
        <w:rPr>
          <w:iCs/>
          <w:i/>
        </w:rPr>
        <w:t xml:space="preserve">2008</w:t>
      </w:r>
      <w:r>
        <w:rPr>
          <w:iCs/>
          <w:i/>
        </w:rPr>
        <w:t xml:space="preserve"> </w:t>
      </w:r>
      <w:r>
        <w:rPr>
          <w:iCs/>
          <w:i/>
        </w:rPr>
        <w:t xml:space="preserve">Eighth International Conference</w:t>
      </w:r>
      <w:r>
        <w:rPr>
          <w:iCs/>
          <w:i/>
        </w:rPr>
        <w:t xml:space="preserve"> </w:t>
      </w:r>
      <w:r>
        <w:rPr>
          <w:iCs/>
          <w:i/>
        </w:rPr>
        <w:t xml:space="preserve">on</w:t>
      </w:r>
      <w:r>
        <w:rPr>
          <w:iCs/>
          <w:i/>
        </w:rPr>
        <w:t xml:space="preserve"> </w:t>
      </w:r>
      <w:r>
        <w:rPr>
          <w:iCs/>
          <w:i/>
        </w:rPr>
        <w:t xml:space="preserve">Hybrid Intelligent Systems</w:t>
      </w:r>
      <w:r>
        <w:t xml:space="preserve">, 825–30. Barcelona, Spain: IEEE.</w:t>
      </w:r>
      <w:r>
        <w:t xml:space="preserve"> </w:t>
      </w:r>
      <w:hyperlink r:id="rId109">
        <w:r>
          <w:rPr>
            <w:rStyle w:val="Hyperlink"/>
          </w:rPr>
          <w:t xml:space="preserve">https://doi.org/10.1109/HIS.2008.163</w:t>
        </w:r>
      </w:hyperlink>
      <w:r>
        <w:t xml:space="preserve">.</w:t>
      </w:r>
    </w:p>
    <w:bookmarkEnd w:id="110"/>
    <w:bookmarkStart w:id="111" w:name="ref-vanderMaaten2008"/>
    <w:p>
      <w:pPr>
        <w:pStyle w:val="Bibliography"/>
      </w:pPr>
      <w:r>
        <w:t xml:space="preserve">Maaten, Laurens van der, and Geoffrey Hinton. 2008.</w:t>
      </w:r>
      <w:r>
        <w:t xml:space="preserve"> </w:t>
      </w:r>
      <w:r>
        <w:t xml:space="preserve">“Visualizing Data Using t-</w:t>
      </w:r>
      <w:r>
        <w:t xml:space="preserve">SNE</w:t>
      </w:r>
      <w:r>
        <w:t xml:space="preserve">.”</w:t>
      </w:r>
      <w:r>
        <w:t xml:space="preserve"> </w:t>
      </w:r>
      <w:r>
        <w:rPr>
          <w:iCs/>
          <w:i/>
        </w:rPr>
        <w:t xml:space="preserve">Journal of Machine Learning Research</w:t>
      </w:r>
      <w:r>
        <w:t xml:space="preserve"> </w:t>
      </w:r>
      <w:r>
        <w:t xml:space="preserve">9: 2579–2605.</w:t>
      </w:r>
    </w:p>
    <w:bookmarkEnd w:id="111"/>
    <w:bookmarkStart w:id="113" w:name="ref-MacQueen1967"/>
    <w:p>
      <w:pPr>
        <w:pStyle w:val="Bibliography"/>
      </w:pPr>
      <w:r>
        <w:t xml:space="preserve">MacQueen, J. 1967.</w:t>
      </w:r>
      <w:r>
        <w:t xml:space="preserve"> </w:t>
      </w:r>
      <w:r>
        <w:t xml:space="preserve">“Some Methods for Classification and Analysis of Multivariate Observations.”</w:t>
      </w:r>
      <w:r>
        <w:t xml:space="preserve"> </w:t>
      </w:r>
      <w:r>
        <w:t xml:space="preserve">In.</w:t>
      </w:r>
      <w:r>
        <w:t xml:space="preserve"> </w:t>
      </w:r>
      <w:hyperlink r:id="rId112">
        <w:r>
          <w:rPr>
            <w:rStyle w:val="Hyperlink"/>
          </w:rPr>
          <w:t xml:space="preserve">https://api.semanticscholar.org/CorpusID:6278891</w:t>
        </w:r>
      </w:hyperlink>
      <w:r>
        <w:t xml:space="preserve">.</w:t>
      </w:r>
    </w:p>
    <w:bookmarkEnd w:id="113"/>
    <w:bookmarkStart w:id="114" w:name="ref-Maulik2000"/>
    <w:p>
      <w:pPr>
        <w:pStyle w:val="Bibliography"/>
      </w:pPr>
      <w:r>
        <w:t xml:space="preserve">Maulik, Ujjwal, and Sanghamitra Bandyopadhyay. 2000.</w:t>
      </w:r>
      <w:r>
        <w:t xml:space="preserve"> </w:t>
      </w:r>
      <w:r>
        <w:t xml:space="preserve">“Genetic Algorithm-Based Clustering Technique.”</w:t>
      </w:r>
      <w:r>
        <w:t xml:space="preserve"> </w:t>
      </w:r>
      <w:r>
        <w:rPr>
          <w:iCs/>
          <w:i/>
        </w:rPr>
        <w:t xml:space="preserve">Pattern Recognition</w:t>
      </w:r>
      <w:r>
        <w:t xml:space="preserve"> </w:t>
      </w:r>
      <w:r>
        <w:t xml:space="preserve">33 (9): 1455–65.</w:t>
      </w:r>
    </w:p>
    <w:bookmarkEnd w:id="114"/>
    <w:bookmarkStart w:id="116" w:name="ref-McInnes2018"/>
    <w:p>
      <w:pPr>
        <w:pStyle w:val="Bibliography"/>
      </w:pPr>
      <w:r>
        <w:t xml:space="preserve">McInnes, Leland, John Healy, Nathaniel Saul, and Lukas Großberger. 2018.</w:t>
      </w:r>
      <w:r>
        <w:t xml:space="preserve"> </w:t>
      </w:r>
      <w:r>
        <w:t xml:space="preserve">“</w:t>
      </w:r>
      <w:r>
        <w:t xml:space="preserve">UMAP</w:t>
      </w:r>
      <w:r>
        <w:t xml:space="preserve">:</w:t>
      </w:r>
      <w:r>
        <w:t xml:space="preserve"> </w:t>
      </w:r>
      <w:r>
        <w:t xml:space="preserve">Uniform Manifold Approximation</w:t>
      </w:r>
      <w:r>
        <w:t xml:space="preserve"> </w:t>
      </w:r>
      <w:r>
        <w:t xml:space="preserve">and</w:t>
      </w:r>
      <w:r>
        <w:t xml:space="preserve"> </w:t>
      </w:r>
      <w:r>
        <w:t xml:space="preserve">Projection</w:t>
      </w:r>
      <w:r>
        <w:t xml:space="preserve">.”</w:t>
      </w:r>
      <w:r>
        <w:t xml:space="preserve"> </w:t>
      </w:r>
      <w:r>
        <w:rPr>
          <w:iCs/>
          <w:i/>
        </w:rPr>
        <w:t xml:space="preserve">Journal of Open Source Software</w:t>
      </w:r>
      <w:r>
        <w:t xml:space="preserve"> </w:t>
      </w:r>
      <w:r>
        <w:t xml:space="preserve">3 (29): 861.</w:t>
      </w:r>
      <w:r>
        <w:t xml:space="preserve"> </w:t>
      </w:r>
      <w:hyperlink r:id="rId115">
        <w:r>
          <w:rPr>
            <w:rStyle w:val="Hyperlink"/>
          </w:rPr>
          <w:t xml:space="preserve">https://doi.org/10.21105/joss.00861</w:t>
        </w:r>
      </w:hyperlink>
      <w:r>
        <w:t xml:space="preserve">.</w:t>
      </w:r>
    </w:p>
    <w:bookmarkEnd w:id="116"/>
    <w:bookmarkStart w:id="117" w:name="ref-Pelyhe2000"/>
    <w:p>
      <w:pPr>
        <w:pStyle w:val="Bibliography"/>
      </w:pPr>
      <w:r>
        <w:t xml:space="preserve">Pelleg, Dan, and Andrew Moore. 2000.</w:t>
      </w:r>
      <w:r>
        <w:t xml:space="preserve"> </w:t>
      </w:r>
      <w:r>
        <w:t xml:space="preserve">“X-Means: Extending k-Means with Efficient Estimation of the Number of Clusters.”</w:t>
      </w:r>
      <w:r>
        <w:t xml:space="preserve"> </w:t>
      </w:r>
      <w:r>
        <w:rPr>
          <w:iCs/>
          <w:i/>
        </w:rPr>
        <w:t xml:space="preserve">Proceedings of the 17th International Conference on Machine Learning</w:t>
      </w:r>
      <w:r>
        <w:t xml:space="preserve">, 727–34.</w:t>
      </w:r>
    </w:p>
    <w:bookmarkEnd w:id="117"/>
    <w:bookmarkStart w:id="119" w:name="ref-pirim2012"/>
    <w:p>
      <w:pPr>
        <w:pStyle w:val="Bibliography"/>
      </w:pPr>
      <w:r>
        <w:t xml:space="preserve">Pirim, Harun, Burak Ekşioğlu, Andy D. Perkins, and Çetin Yüceer. 2012.</w:t>
      </w:r>
      <w:r>
        <w:t xml:space="preserve"> </w:t>
      </w:r>
      <w:r>
        <w:t xml:space="preserve">“Clustering of High Throughput Gene Expression Data.”</w:t>
      </w:r>
      <w:r>
        <w:t xml:space="preserve"> </w:t>
      </w:r>
      <w:r>
        <w:rPr>
          <w:iCs/>
          <w:i/>
        </w:rPr>
        <w:t xml:space="preserve">Computers &amp; Operations Research</w:t>
      </w:r>
      <w:r>
        <w:t xml:space="preserve"> </w:t>
      </w:r>
      <w:r>
        <w:t xml:space="preserve">39 (12): 3046–61.</w:t>
      </w:r>
      <w:r>
        <w:t xml:space="preserve"> </w:t>
      </w:r>
      <w:hyperlink r:id="rId118">
        <w:r>
          <w:rPr>
            <w:rStyle w:val="Hyperlink"/>
          </w:rPr>
          <w:t xml:space="preserve">https://doi.org/10.1016/j.cor.2012.03.008</w:t>
        </w:r>
      </w:hyperlink>
      <w:r>
        <w:t xml:space="preserve">.</w:t>
      </w:r>
    </w:p>
    <w:bookmarkEnd w:id="119"/>
    <w:bookmarkStart w:id="121" w:name="ref-Rousseeuw1987"/>
    <w:p>
      <w:pPr>
        <w:pStyle w:val="Bibliography"/>
      </w:pPr>
      <w:r>
        <w:t xml:space="preserve">Rousseeuw, Peter J. 1987.</w:t>
      </w:r>
      <w:r>
        <w:t xml:space="preserve"> </w:t>
      </w:r>
      <w:r>
        <w:t xml:space="preserve">“Silhouettes:</w:t>
      </w:r>
      <w:r>
        <w:t xml:space="preserve"> </w:t>
      </w:r>
      <w:r>
        <w:t xml:space="preserve">A</w:t>
      </w:r>
      <w:r>
        <w:t xml:space="preserve"> </w:t>
      </w:r>
      <w:r>
        <w:t xml:space="preserve">Graphical Aid to the Interpretation and Validation of Cluster Analysis.”</w:t>
      </w:r>
      <w:r>
        <w:t xml:space="preserve"> </w:t>
      </w:r>
      <w:r>
        <w:rPr>
          <w:iCs/>
          <w:i/>
        </w:rPr>
        <w:t xml:space="preserve">Journal of Computational and Applied Mathematics</w:t>
      </w:r>
      <w:r>
        <w:t xml:space="preserve"> </w:t>
      </w:r>
      <w:r>
        <w:t xml:space="preserve">20 (November): 53–65.</w:t>
      </w:r>
      <w:r>
        <w:t xml:space="preserve"> </w:t>
      </w:r>
      <w:hyperlink r:id="rId120">
        <w:r>
          <w:rPr>
            <w:rStyle w:val="Hyperlink"/>
          </w:rPr>
          <w:t xml:space="preserve">https://doi.org/10.1016/0377-0427(87)90125-7</w:t>
        </w:r>
      </w:hyperlink>
      <w:r>
        <w:t xml:space="preserve">.</w:t>
      </w:r>
    </w:p>
    <w:bookmarkEnd w:id="121"/>
    <w:bookmarkStart w:id="122" w:name="ref-Saelens2018"/>
    <w:p>
      <w:pPr>
        <w:pStyle w:val="Bibliography"/>
      </w:pPr>
      <w:r>
        <w:t xml:space="preserve">Saelens, Wouter, Robrecht Cannoodt, and Yvan Saeys. 2018a.</w:t>
      </w:r>
      <w:r>
        <w:t xml:space="preserve"> </w:t>
      </w:r>
      <w:r>
        <w:t xml:space="preserve">“A Comprehensive Evaluation of Module Detection Methods for Gene Expression Data.”</w:t>
      </w:r>
      <w:r>
        <w:t xml:space="preserve"> </w:t>
      </w:r>
      <w:r>
        <w:rPr>
          <w:iCs/>
          <w:i/>
        </w:rPr>
        <w:t xml:space="preserve">Nature Communications</w:t>
      </w:r>
      <w:r>
        <w:t xml:space="preserve"> </w:t>
      </w:r>
      <w:r>
        <w:t xml:space="preserve">9: 1090.</w:t>
      </w:r>
    </w:p>
    <w:bookmarkEnd w:id="122"/>
    <w:bookmarkStart w:id="124" w:name="X0894ae692bc0fc6e025be2af0ad0015237ab677"/>
    <w:p>
      <w:pPr>
        <w:pStyle w:val="Bibliography"/>
      </w:pPr>
      <w:r>
        <w:t xml:space="preserve">———. 2018b.</w:t>
      </w:r>
      <w:r>
        <w:t xml:space="preserve"> </w:t>
      </w:r>
      <w:r>
        <w:t xml:space="preserve">“A Comprehensive Evaluation of Module Detection Methods for Gene Expression Data.”</w:t>
      </w:r>
      <w:r>
        <w:t xml:space="preserve"> </w:t>
      </w:r>
      <w:r>
        <w:rPr>
          <w:iCs/>
          <w:i/>
        </w:rPr>
        <w:t xml:space="preserve">Nature Communications</w:t>
      </w:r>
      <w:r>
        <w:t xml:space="preserve"> </w:t>
      </w:r>
      <w:r>
        <w:t xml:space="preserve">9 (1): 1090.</w:t>
      </w:r>
      <w:r>
        <w:t xml:space="preserve"> </w:t>
      </w:r>
      <w:hyperlink r:id="rId123">
        <w:r>
          <w:rPr>
            <w:rStyle w:val="Hyperlink"/>
          </w:rPr>
          <w:t xml:space="preserve">https://doi.org/10.1038/s41467-018-03424-4</w:t>
        </w:r>
      </w:hyperlink>
      <w:r>
        <w:t xml:space="preserve">.</w:t>
      </w:r>
    </w:p>
    <w:bookmarkEnd w:id="124"/>
    <w:bookmarkStart w:id="126" w:name="ref-Schwarz1978"/>
    <w:p>
      <w:pPr>
        <w:pStyle w:val="Bibliography"/>
      </w:pPr>
      <w:r>
        <w:t xml:space="preserve">Schwarz, Gideon. 1978.</w:t>
      </w:r>
      <w:r>
        <w:t xml:space="preserve"> </w:t>
      </w:r>
      <w:r>
        <w:t xml:space="preserve">“Estimating the</w:t>
      </w:r>
      <w:r>
        <w:t xml:space="preserve"> </w:t>
      </w:r>
      <w:r>
        <w:t xml:space="preserve">Dimension</w:t>
      </w:r>
      <w:r>
        <w:t xml:space="preserve"> </w:t>
      </w:r>
      <w:r>
        <w:t xml:space="preserve">of a</w:t>
      </w:r>
      <w:r>
        <w:t xml:space="preserve"> </w:t>
      </w:r>
      <w:r>
        <w:t xml:space="preserve">Model</w:t>
      </w:r>
      <w:r>
        <w:t xml:space="preserve">.”</w:t>
      </w:r>
      <w:r>
        <w:t xml:space="preserve"> </w:t>
      </w:r>
      <w:r>
        <w:rPr>
          <w:iCs/>
          <w:i/>
        </w:rPr>
        <w:t xml:space="preserve">The Annals of Statistics</w:t>
      </w:r>
      <w:r>
        <w:t xml:space="preserve"> </w:t>
      </w:r>
      <w:r>
        <w:t xml:space="preserve">6 (2).</w:t>
      </w:r>
      <w:r>
        <w:t xml:space="preserve"> </w:t>
      </w:r>
      <w:hyperlink r:id="rId125">
        <w:r>
          <w:rPr>
            <w:rStyle w:val="Hyperlink"/>
          </w:rPr>
          <w:t xml:space="preserve">https://doi.org/10.1214/aos/1176344136</w:t>
        </w:r>
      </w:hyperlink>
      <w:r>
        <w:t xml:space="preserve">.</w:t>
      </w:r>
    </w:p>
    <w:bookmarkEnd w:id="126"/>
    <w:bookmarkStart w:id="128" w:name="ref-Torgerson1952"/>
    <w:p>
      <w:pPr>
        <w:pStyle w:val="Bibliography"/>
      </w:pPr>
      <w:r>
        <w:t xml:space="preserve">Torgerson, Warren S. 1952.</w:t>
      </w:r>
      <w:r>
        <w:t xml:space="preserve"> </w:t>
      </w:r>
      <w:r>
        <w:t xml:space="preserve">“Multidimensional</w:t>
      </w:r>
      <w:r>
        <w:t xml:space="preserve"> </w:t>
      </w:r>
      <w:r>
        <w:t xml:space="preserve">Scaling</w:t>
      </w:r>
      <w:r>
        <w:t xml:space="preserve">:</w:t>
      </w:r>
      <w:r>
        <w:t xml:space="preserve"> </w:t>
      </w:r>
      <w:r>
        <w:t xml:space="preserve">I</w:t>
      </w:r>
      <w:r>
        <w:t xml:space="preserve">.</w:t>
      </w:r>
      <w:r>
        <w:t xml:space="preserve"> </w:t>
      </w:r>
      <w:r>
        <w:t xml:space="preserve">Theory</w:t>
      </w:r>
      <w:r>
        <w:t xml:space="preserve"> </w:t>
      </w:r>
      <w:r>
        <w:t xml:space="preserve">and</w:t>
      </w:r>
      <w:r>
        <w:t xml:space="preserve"> </w:t>
      </w:r>
      <w:r>
        <w:t xml:space="preserve">Method</w:t>
      </w:r>
      <w:r>
        <w:t xml:space="preserve">.”</w:t>
      </w:r>
      <w:r>
        <w:t xml:space="preserve"> </w:t>
      </w:r>
      <w:r>
        <w:rPr>
          <w:iCs/>
          <w:i/>
        </w:rPr>
        <w:t xml:space="preserve">Psychometrika</w:t>
      </w:r>
      <w:r>
        <w:t xml:space="preserve"> </w:t>
      </w:r>
      <w:r>
        <w:t xml:space="preserve">17 (4): 401–19.</w:t>
      </w:r>
      <w:r>
        <w:t xml:space="preserve"> </w:t>
      </w:r>
      <w:hyperlink r:id="rId127">
        <w:r>
          <w:rPr>
            <w:rStyle w:val="Hyperlink"/>
          </w:rPr>
          <w:t xml:space="preserve">https://doi.org/10.1007/BF02288916</w:t>
        </w:r>
      </w:hyperlink>
      <w:r>
        <w:t xml:space="preserve">.</w:t>
      </w:r>
    </w:p>
    <w:bookmarkEnd w:id="128"/>
    <w:bookmarkStart w:id="130" w:name="ref-vandamGeneCoexpressionAnalysis2017"/>
    <w:p>
      <w:pPr>
        <w:pStyle w:val="Bibliography"/>
      </w:pPr>
      <w:r>
        <w:t xml:space="preserve">Van Dam, Sipko, Urmo Võsa, Adriaan Van Der Graaf, Lude Franke, and João Pedro De Magalhães. 2017.</w:t>
      </w:r>
      <w:r>
        <w:t xml:space="preserve"> </w:t>
      </w:r>
      <w:r>
        <w:t xml:space="preserve">“Gene Co-Expression Analysis for Functional Classification and Gene–Disease Predictions.”</w:t>
      </w:r>
      <w:r>
        <w:t xml:space="preserve"> </w:t>
      </w:r>
      <w:r>
        <w:rPr>
          <w:iCs/>
          <w:i/>
        </w:rPr>
        <w:t xml:space="preserve">Briefings in Bioinformatics</w:t>
      </w:r>
      <w:r>
        <w:t xml:space="preserve">, January, bbw139.</w:t>
      </w:r>
      <w:r>
        <w:t xml:space="preserve"> </w:t>
      </w:r>
      <w:hyperlink r:id="rId129">
        <w:r>
          <w:rPr>
            <w:rStyle w:val="Hyperlink"/>
          </w:rPr>
          <w:t xml:space="preserve">https://doi.org/10.1093/bib/bbw139</w:t>
        </w:r>
      </w:hyperlink>
      <w:r>
        <w:t xml:space="preserve">.</w:t>
      </w:r>
    </w:p>
    <w:bookmarkEnd w:id="130"/>
    <w:bookmarkStart w:id="132" w:name="X591c2094791077e5ab87d6b5ccd62ae7cc23d65"/>
    <w:p>
      <w:pPr>
        <w:pStyle w:val="Bibliography"/>
      </w:pPr>
      <w:r>
        <w:t xml:space="preserve">Vengatharajuloo, Vinothienii, Hoe-Han Goh, Maizom Hassan, Nisha Govender, Suhaila Sulaiman, Nor Afiqah-Aleng, Sarahani Harun, and Zeti-Azura Mohamed-Hussein. 2023.</w:t>
      </w:r>
      <w:r>
        <w:t xml:space="preserve"> </w:t>
      </w:r>
      <w:r>
        <w:t xml:space="preserve">“Gene</w:t>
      </w:r>
      <w:r>
        <w:t xml:space="preserve"> </w:t>
      </w:r>
      <w:r>
        <w:t xml:space="preserve">Co-Expression Network Analysis Reveals Key Regulatory Genes</w:t>
      </w:r>
      <w:r>
        <w:t xml:space="preserve"> </w:t>
      </w:r>
      <w:r>
        <w:t xml:space="preserve">in</w:t>
      </w:r>
      <w:r>
        <w:t xml:space="preserve"> </w:t>
      </w:r>
      <w:r>
        <w:t xml:space="preserve">Metisa</w:t>
      </w:r>
      <w:r>
        <w:t xml:space="preserve"> </w:t>
      </w:r>
      <w:r>
        <w:t xml:space="preserve">Plana</w:t>
      </w:r>
      <w:r>
        <w:t xml:space="preserve"> </w:t>
      </w:r>
      <w:r>
        <w:t xml:space="preserve">Hormone Pathways</w:t>
      </w:r>
      <w:r>
        <w:t xml:space="preserve">.”</w:t>
      </w:r>
      <w:r>
        <w:t xml:space="preserve"> </w:t>
      </w:r>
      <w:r>
        <w:rPr>
          <w:iCs/>
          <w:i/>
        </w:rPr>
        <w:t xml:space="preserve">Insects</w:t>
      </w:r>
      <w:r>
        <w:t xml:space="preserve"> </w:t>
      </w:r>
      <w:r>
        <w:t xml:space="preserve">14 (6): 503.</w:t>
      </w:r>
      <w:r>
        <w:t xml:space="preserve"> </w:t>
      </w:r>
      <w:hyperlink r:id="rId131">
        <w:r>
          <w:rPr>
            <w:rStyle w:val="Hyperlink"/>
          </w:rPr>
          <w:t xml:space="preserve">https://doi.org/10.3390/insects14060503</w:t>
        </w:r>
      </w:hyperlink>
      <w:r>
        <w:t xml:space="preserve">.</w:t>
      </w:r>
    </w:p>
    <w:bookmarkEnd w:id="132"/>
    <w:bookmarkStart w:id="134" w:name="ref-Virtanen2020"/>
    <w:p>
      <w:pPr>
        <w:pStyle w:val="Bibliography"/>
      </w:pPr>
      <w:r>
        <w:t xml:space="preserve">Virtanen, Pauli, Ralf Gommers, Travis E. Oliphant, Matt Haberland, Tyler Reddy, David Cournapeau, Evgeni Burovski, et al. 2020.</w:t>
      </w:r>
      <w:r>
        <w:t xml:space="preserve"> </w:t>
      </w:r>
      <w:r>
        <w:t xml:space="preserve">“</w:t>
      </w:r>
      <w:r>
        <w:t xml:space="preserve">SciPy</w:t>
      </w:r>
      <w:r>
        <w:t xml:space="preserve"> </w:t>
      </w:r>
      <w:r>
        <w:t xml:space="preserve">1.0: Fundamental Algorithms for Scientific Computing in</w:t>
      </w:r>
      <w:r>
        <w:t xml:space="preserve"> </w:t>
      </w:r>
      <w:r>
        <w:t xml:space="preserve">Python</w:t>
      </w:r>
      <w:r>
        <w:t xml:space="preserve">.”</w:t>
      </w:r>
      <w:r>
        <w:t xml:space="preserve"> </w:t>
      </w:r>
      <w:r>
        <w:rPr>
          <w:iCs/>
          <w:i/>
        </w:rPr>
        <w:t xml:space="preserve">Nature Methods</w:t>
      </w:r>
      <w:r>
        <w:t xml:space="preserve"> </w:t>
      </w:r>
      <w:r>
        <w:t xml:space="preserve">17 (3): 261–72.</w:t>
      </w:r>
      <w:r>
        <w:t xml:space="preserve"> </w:t>
      </w:r>
      <w:hyperlink r:id="rId133">
        <w:r>
          <w:rPr>
            <w:rStyle w:val="Hyperlink"/>
          </w:rPr>
          <w:t xml:space="preserve">https://doi.org/10.1038/s41592-019-0686-2</w:t>
        </w:r>
      </w:hyperlink>
      <w:r>
        <w:t xml:space="preserve">.</w:t>
      </w:r>
    </w:p>
    <w:bookmarkEnd w:id="134"/>
    <w:bookmarkStart w:id="135" w:name="ref-Wang2021"/>
    <w:p>
      <w:pPr>
        <w:pStyle w:val="Bibliography"/>
      </w:pPr>
      <w:r>
        <w:t xml:space="preserve">Wang, Dabin et al. 2021.</w:t>
      </w:r>
      <w:r>
        <w:t xml:space="preserve"> </w:t>
      </w:r>
      <w:r>
        <w:t xml:space="preserve">“Comprehensive Transcriptomic Profiling of Paired Breast Tumour and Adjacent Normal Tissues (</w:t>
      </w:r>
      <w:r>
        <w:t xml:space="preserve">GSE183947</w:t>
      </w:r>
      <w:r>
        <w:t xml:space="preserve">).”</w:t>
      </w:r>
      <w:r>
        <w:t xml:space="preserve"> </w:t>
      </w:r>
      <w:r>
        <w:rPr>
          <w:iCs/>
          <w:i/>
        </w:rPr>
        <w:t xml:space="preserve">Gene Expression Omnibus</w:t>
      </w:r>
      <w:r>
        <w:t xml:space="preserve">.</w:t>
      </w:r>
    </w:p>
    <w:bookmarkEnd w:id="135"/>
    <w:bookmarkStart w:id="136" w:name="ref-weiEntropyClusteringAnalysis2008"/>
    <w:p>
      <w:pPr>
        <w:pStyle w:val="Bibliography"/>
      </w:pPr>
      <w:r>
        <w:t xml:space="preserve">Wei, Liang-Ying, and Ching-Hsue Cheng. 2008.</w:t>
      </w:r>
      <w:r>
        <w:t xml:space="preserve"> </w:t>
      </w:r>
      <w:r>
        <w:t xml:space="preserve">“An Entropy Clustering Analysis Based on Genetic Algorithm.”</w:t>
      </w:r>
      <w:r>
        <w:t xml:space="preserve"> </w:t>
      </w:r>
      <w:r>
        <w:rPr>
          <w:iCs/>
          <w:i/>
        </w:rPr>
        <w:t xml:space="preserve">Journal of Intelligent and Fuzzy Systems</w:t>
      </w:r>
      <w:r>
        <w:t xml:space="preserve"> </w:t>
      </w:r>
      <w:r>
        <w:t xml:space="preserve">19 (4): 235–41.</w:t>
      </w:r>
    </w:p>
    <w:bookmarkEnd w:id="136"/>
    <w:bookmarkStart w:id="137" w:name="ref-wirsanskyHGA2020"/>
    <w:p>
      <w:pPr>
        <w:pStyle w:val="Bibliography"/>
      </w:pPr>
      <w:r>
        <w:t xml:space="preserve">Wirsansky, Eyal. 2020.</w:t>
      </w:r>
      <w:r>
        <w:t xml:space="preserve"> </w:t>
      </w:r>
      <w:r>
        <w:rPr>
          <w:iCs/>
          <w:i/>
        </w:rPr>
        <w:t xml:space="preserve">Hands-on Genetic Algorithms with</w:t>
      </w:r>
      <w:r>
        <w:rPr>
          <w:iCs/>
          <w:i/>
        </w:rPr>
        <w:t xml:space="preserve"> </w:t>
      </w:r>
      <w:r>
        <w:rPr>
          <w:iCs/>
          <w:i/>
        </w:rPr>
        <w:t xml:space="preserve">Python</w:t>
      </w:r>
      <w:r>
        <w:rPr>
          <w:iCs/>
          <w:i/>
        </w:rPr>
        <w:t xml:space="preserve">: Applying Genetic Algorithms to Solve Real-World Deep Learning and Artificial Intelligence Problems</w:t>
      </w:r>
      <w:r>
        <w:t xml:space="preserve">. 1st ed. Erscheinungsort nicht ermittelbar: Packt Publishing.</w:t>
      </w:r>
    </w:p>
    <w:bookmarkEnd w:id="137"/>
    <w:bookmarkStart w:id="139" w:name="ref-Wolfe2005"/>
    <w:p>
      <w:pPr>
        <w:pStyle w:val="Bibliography"/>
      </w:pPr>
      <w:r>
        <w:t xml:space="preserve">Wolfe, Cecily J, Isaac S Kohane, and Atul J Butte. 2005.</w:t>
      </w:r>
      <w:r>
        <w:t xml:space="preserve"> </w:t>
      </w:r>
      <w:r>
        <w:t xml:space="preserve">“Systematic Survey Reveals General Applicability of "Guilt-by-Association" Within Gene Coexpression Networks.”</w:t>
      </w:r>
      <w:r>
        <w:t xml:space="preserve"> </w:t>
      </w:r>
      <w:r>
        <w:rPr>
          <w:iCs/>
          <w:i/>
        </w:rPr>
        <w:t xml:space="preserve">BMC Bioinformatics</w:t>
      </w:r>
      <w:r>
        <w:t xml:space="preserve"> </w:t>
      </w:r>
      <w:r>
        <w:t xml:space="preserve">6 (1): 227.</w:t>
      </w:r>
      <w:r>
        <w:t xml:space="preserve"> </w:t>
      </w:r>
      <w:hyperlink r:id="rId138">
        <w:r>
          <w:rPr>
            <w:rStyle w:val="Hyperlink"/>
          </w:rPr>
          <w:t xml:space="preserve">https://doi.org/10.1186/1471-2105-6-227</w:t>
        </w:r>
      </w:hyperlink>
      <w:r>
        <w:t xml:space="preserve">.</w:t>
      </w:r>
    </w:p>
    <w:bookmarkEnd w:id="139"/>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df" /><Relationship Type="http://schemas.openxmlformats.org/officeDocument/2006/relationships/image" Id="rId43" Target="media/rId43.pdf" /><Relationship Type="http://schemas.openxmlformats.org/officeDocument/2006/relationships/image" Id="rId66" Target="media/rId66.pdf" /><Relationship Type="http://schemas.openxmlformats.org/officeDocument/2006/relationships/image" Id="rId63" Target="media/rId63.pdf" /><Relationship Type="http://schemas.openxmlformats.org/officeDocument/2006/relationships/image" Id="rId59" Target="media/rId59.pdf" /><Relationship Type="http://schemas.openxmlformats.org/officeDocument/2006/relationships/image" Id="rId55" Target="media/rId55.pdf" /><Relationship Type="http://schemas.openxmlformats.org/officeDocument/2006/relationships/image" Id="rId47" Target="media/rId47.pdf" /><Relationship Type="http://schemas.openxmlformats.org/officeDocument/2006/relationships/image" Id="rId50" Target="media/rId50.pdf" /><Relationship Type="http://schemas.openxmlformats.org/officeDocument/2006/relationships/image" Id="rId37" Target="media/rId37.pdf" /><Relationship Type="http://schemas.openxmlformats.org/officeDocument/2006/relationships/hyperlink" Id="rId112" Target="https://api.semanticscholar.org/CorpusID:6278891" TargetMode="External" /><Relationship Type="http://schemas.openxmlformats.org/officeDocument/2006/relationships/hyperlink" Id="rId127" Target="https://doi.org/10.1007/BF02288916" TargetMode="External" /><Relationship Type="http://schemas.openxmlformats.org/officeDocument/2006/relationships/hyperlink" Id="rId104" Target="https://doi.org/10.1007/s11042-020-10139-6" TargetMode="External" /><Relationship Type="http://schemas.openxmlformats.org/officeDocument/2006/relationships/hyperlink" Id="rId92" Target="https://doi.org/10.1007/s11306-008-0105-7" TargetMode="External" /><Relationship Type="http://schemas.openxmlformats.org/officeDocument/2006/relationships/hyperlink" Id="rId120" Target="https://doi.org/10.1016/0377-0427(87)90125-7" TargetMode="External" /><Relationship Type="http://schemas.openxmlformats.org/officeDocument/2006/relationships/hyperlink" Id="rId118" Target="https://doi.org/10.1016/j.cor.2012.03.008" TargetMode="External" /><Relationship Type="http://schemas.openxmlformats.org/officeDocument/2006/relationships/hyperlink" Id="rId101" Target="https://doi.org/10.1016/j.ins.2005.07.015" TargetMode="External" /><Relationship Type="http://schemas.openxmlformats.org/officeDocument/2006/relationships/hyperlink" Id="rId123" Target="https://doi.org/10.1038/s41467-018-03424-4" TargetMode="External" /><Relationship Type="http://schemas.openxmlformats.org/officeDocument/2006/relationships/hyperlink" Id="rId95" Target="https://doi.org/10.1038/s41586-020-2649-2" TargetMode="External" /><Relationship Type="http://schemas.openxmlformats.org/officeDocument/2006/relationships/hyperlink" Id="rId133" Target="https://doi.org/10.1038/s41592-019-0686-2" TargetMode="External" /><Relationship Type="http://schemas.openxmlformats.org/officeDocument/2006/relationships/hyperlink" Id="rId88" Target="https://doi.org/10.1073/pnas.95.25.14863" TargetMode="External" /><Relationship Type="http://schemas.openxmlformats.org/officeDocument/2006/relationships/hyperlink" Id="rId82" Target="https://doi.org/10.1080/03610927408827101" TargetMode="External" /><Relationship Type="http://schemas.openxmlformats.org/officeDocument/2006/relationships/hyperlink" Id="rId129" Target="https://doi.org/10.1093/bib/bbw139" TargetMode="External" /><Relationship Type="http://schemas.openxmlformats.org/officeDocument/2006/relationships/hyperlink" Id="rId86" Target="https://doi.org/10.1109/4235.996017" TargetMode="External" /><Relationship Type="http://schemas.openxmlformats.org/officeDocument/2006/relationships/hyperlink" Id="rId109" Target="https://doi.org/10.1109/HIS.2008.163" TargetMode="External" /><Relationship Type="http://schemas.openxmlformats.org/officeDocument/2006/relationships/hyperlink" Id="rId99" Target="https://doi.org/10.1109/ICDM.2004.10073" TargetMode="External" /><Relationship Type="http://schemas.openxmlformats.org/officeDocument/2006/relationships/hyperlink" Id="rId79" Target="https://doi.org/10.1109/TAC.1974.1100705" TargetMode="External" /><Relationship Type="http://schemas.openxmlformats.org/officeDocument/2006/relationships/hyperlink" Id="rId84" Target="https://doi.org/10.1109/TPAMI.1979.4766909" TargetMode="External" /><Relationship Type="http://schemas.openxmlformats.org/officeDocument/2006/relationships/hyperlink" Id="rId90" Target="https://doi.org/10.1111/j.1469-1809.1936.tb02137.x" TargetMode="External" /><Relationship Type="http://schemas.openxmlformats.org/officeDocument/2006/relationships/hyperlink" Id="rId138" Target="https://doi.org/10.1186/1471-2105-6-227" TargetMode="External" /><Relationship Type="http://schemas.openxmlformats.org/officeDocument/2006/relationships/hyperlink" Id="rId125" Target="https://doi.org/10.1214/aos/1176344136" TargetMode="External" /><Relationship Type="http://schemas.openxmlformats.org/officeDocument/2006/relationships/hyperlink" Id="rId115" Target="https://doi.org/10.21105/joss.00861" TargetMode="External" /><Relationship Type="http://schemas.openxmlformats.org/officeDocument/2006/relationships/hyperlink" Id="rId106" Target="https://doi.org/10.3233/IDA-2006-10205" TargetMode="External" /><Relationship Type="http://schemas.openxmlformats.org/officeDocument/2006/relationships/hyperlink" Id="rId97" Target="https://doi.org/10.3389/fimmu.2021.789317" TargetMode="External" /><Relationship Type="http://schemas.openxmlformats.org/officeDocument/2006/relationships/hyperlink" Id="rId131" Target="https://doi.org/10.3390/insects14060503" TargetMode="External" /></Relationships>
</file>

<file path=word/_rels/footnotes.xml.rels><?xml version="1.0" encoding="UTF-8"?><Relationships xmlns="http://schemas.openxmlformats.org/package/2006/relationships"><Relationship Type="http://schemas.openxmlformats.org/officeDocument/2006/relationships/hyperlink" Id="rId112" Target="https://api.semanticscholar.org/CorpusID:6278891" TargetMode="External" /><Relationship Type="http://schemas.openxmlformats.org/officeDocument/2006/relationships/hyperlink" Id="rId127" Target="https://doi.org/10.1007/BF02288916" TargetMode="External" /><Relationship Type="http://schemas.openxmlformats.org/officeDocument/2006/relationships/hyperlink" Id="rId104" Target="https://doi.org/10.1007/s11042-020-10139-6" TargetMode="External" /><Relationship Type="http://schemas.openxmlformats.org/officeDocument/2006/relationships/hyperlink" Id="rId92" Target="https://doi.org/10.1007/s11306-008-0105-7" TargetMode="External" /><Relationship Type="http://schemas.openxmlformats.org/officeDocument/2006/relationships/hyperlink" Id="rId120" Target="https://doi.org/10.1016/0377-0427(87)90125-7" TargetMode="External" /><Relationship Type="http://schemas.openxmlformats.org/officeDocument/2006/relationships/hyperlink" Id="rId118" Target="https://doi.org/10.1016/j.cor.2012.03.008" TargetMode="External" /><Relationship Type="http://schemas.openxmlformats.org/officeDocument/2006/relationships/hyperlink" Id="rId101" Target="https://doi.org/10.1016/j.ins.2005.07.015" TargetMode="External" /><Relationship Type="http://schemas.openxmlformats.org/officeDocument/2006/relationships/hyperlink" Id="rId123" Target="https://doi.org/10.1038/s41467-018-03424-4" TargetMode="External" /><Relationship Type="http://schemas.openxmlformats.org/officeDocument/2006/relationships/hyperlink" Id="rId95" Target="https://doi.org/10.1038/s41586-020-2649-2" TargetMode="External" /><Relationship Type="http://schemas.openxmlformats.org/officeDocument/2006/relationships/hyperlink" Id="rId133" Target="https://doi.org/10.1038/s41592-019-0686-2" TargetMode="External" /><Relationship Type="http://schemas.openxmlformats.org/officeDocument/2006/relationships/hyperlink" Id="rId88" Target="https://doi.org/10.1073/pnas.95.25.14863" TargetMode="External" /><Relationship Type="http://schemas.openxmlformats.org/officeDocument/2006/relationships/hyperlink" Id="rId82" Target="https://doi.org/10.1080/03610927408827101" TargetMode="External" /><Relationship Type="http://schemas.openxmlformats.org/officeDocument/2006/relationships/hyperlink" Id="rId129" Target="https://doi.org/10.1093/bib/bbw139" TargetMode="External" /><Relationship Type="http://schemas.openxmlformats.org/officeDocument/2006/relationships/hyperlink" Id="rId86" Target="https://doi.org/10.1109/4235.996017" TargetMode="External" /><Relationship Type="http://schemas.openxmlformats.org/officeDocument/2006/relationships/hyperlink" Id="rId109" Target="https://doi.org/10.1109/HIS.2008.163" TargetMode="External" /><Relationship Type="http://schemas.openxmlformats.org/officeDocument/2006/relationships/hyperlink" Id="rId99" Target="https://doi.org/10.1109/ICDM.2004.10073" TargetMode="External" /><Relationship Type="http://schemas.openxmlformats.org/officeDocument/2006/relationships/hyperlink" Id="rId79" Target="https://doi.org/10.1109/TAC.1974.1100705" TargetMode="External" /><Relationship Type="http://schemas.openxmlformats.org/officeDocument/2006/relationships/hyperlink" Id="rId84" Target="https://doi.org/10.1109/TPAMI.1979.4766909" TargetMode="External" /><Relationship Type="http://schemas.openxmlformats.org/officeDocument/2006/relationships/hyperlink" Id="rId90" Target="https://doi.org/10.1111/j.1469-1809.1936.tb02137.x" TargetMode="External" /><Relationship Type="http://schemas.openxmlformats.org/officeDocument/2006/relationships/hyperlink" Id="rId138" Target="https://doi.org/10.1186/1471-2105-6-227" TargetMode="External" /><Relationship Type="http://schemas.openxmlformats.org/officeDocument/2006/relationships/hyperlink" Id="rId125" Target="https://doi.org/10.1214/aos/1176344136" TargetMode="External" /><Relationship Type="http://schemas.openxmlformats.org/officeDocument/2006/relationships/hyperlink" Id="rId115" Target="https://doi.org/10.21105/joss.00861" TargetMode="External" /><Relationship Type="http://schemas.openxmlformats.org/officeDocument/2006/relationships/hyperlink" Id="rId106" Target="https://doi.org/10.3233/IDA-2006-10205" TargetMode="External" /><Relationship Type="http://schemas.openxmlformats.org/officeDocument/2006/relationships/hyperlink" Id="rId97" Target="https://doi.org/10.3389/fimmu.2021.789317" TargetMode="External" /><Relationship Type="http://schemas.openxmlformats.org/officeDocument/2006/relationships/hyperlink" Id="rId131" Target="https://doi.org/10.3390/insects140605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2026-07-08T16:51:15Z</dcterms:created>
  <dcterms:modified xsi:type="dcterms:W3CDTF">2026-07-08T16:51:15Z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