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FirstParagraph"/>
        <w:spacing w:before="180" w:after="180"/>
        <w:jc w:val="both"/>
        <w:rPr/>
      </w:pPr>
      <w:r>
        <w:rPr/>
        <w:t xml:space="preserve"> </w:t>
      </w:r>
      <w:r>
        <w:rPr>
          <w:b/>
          <w:bCs/>
        </w:rPr>
        <w:t>GCM: metric-guided clustering by genetic algorithm for correlation-defined modules</w:t>
      </w:r>
      <w:r>
        <w:rPr/>
        <w:t xml:space="preserve"> </w:t>
        <w:br/>
        <w:t>Luis Javier Madrigal-Roca</w:t>
      </w:r>
      <w:r>
        <w:rPr>
          <w:vertAlign w:val="superscript"/>
        </w:rPr>
        <w:t>1*</w:t>
      </w:r>
      <w:r>
        <w:rPr/>
        <w:t xml:space="preserve"> , John K. Kelly</w:t>
      </w:r>
      <w:r>
        <w:rPr>
          <w:vertAlign w:val="superscript"/>
        </w:rPr>
        <w:t>1</w:t>
      </w:r>
      <w:r>
        <w:rPr/>
        <w:br/>
      </w:r>
      <w:r>
        <w:rPr>
          <w:b/>
          <w:bCs/>
        </w:rPr>
        <w:t>1</w:t>
      </w:r>
      <w:r>
        <w:rPr/>
        <w:t xml:space="preserve"> Department of Ecology and Evolutionary Biology, University of Kansas</w:t>
        <w:br/>
      </w:r>
    </w:p>
    <w:p>
      <w:pPr>
        <w:pStyle w:val="BodyText"/>
        <w:jc w:val="both"/>
        <w:rPr/>
      </w:pPr>
      <w:r>
        <w:rPr/>
        <w:t>* madrigalrocalj@yahoo.com</w:t>
      </w:r>
    </w:p>
    <w:p>
      <w:pPr>
        <w:pStyle w:val="BodyText"/>
        <w:jc w:val="both"/>
        <w:rPr/>
      </w:pPr>
      <w:r>
        <w:rPr>
          <w:b/>
          <w:bCs/>
        </w:rPr>
        <w:t>KEYWORDS</w:t>
      </w:r>
      <w:r>
        <w:rPr/>
        <w:br/>
        <w:t>clustering, genetic algorithm, gene co-expression, gene modules</w:t>
      </w:r>
    </w:p>
    <w:p>
      <w:pPr>
        <w:pStyle w:val="Heading1"/>
        <w:jc w:val="both"/>
        <w:rPr/>
      </w:pPr>
      <w:bookmarkStart w:id="0" w:name="abstract"/>
      <w:r>
        <w:rPr/>
        <w:t>Abstract</w:t>
      </w:r>
      <w:bookmarkEnd w:id="0"/>
    </w:p>
    <w:p>
      <w:pPr>
        <w:pStyle w:val="Heading1"/>
        <w:jc w:val="both"/>
        <w:rPr/>
      </w:pPr>
      <w:bookmarkStart w:id="1" w:name="abstract-1"/>
      <w:r>
        <w:rPr/>
        <w:t>Abstract</w:t>
      </w:r>
    </w:p>
    <w:p>
      <w:pPr>
        <w:pStyle w:val="FirstParagraph"/>
        <w:jc w:val="both"/>
        <w:rPr/>
      </w:pPr>
      <w:r>
        <w:rPr/>
        <w:t xml:space="preserve">Gene co-expression analyses identify “good” modules by a correlation criterion, yet standard pipelines detect modules with greedy algorithms that optimize other quantities and only measure correlation afterwards. We present Genetic Clustering by Metric (GCM), an open-source Python tool that closes this gap by treating module detection as maximum-likelihood inference under an explicit generative model and solving it globally. We show that the widely used absolute-correlation criterion is, up to a constant and the sample-size factor, the profile log-likelihood of a block-diagonal one-factor Gaussian in which each module is a single regulator with equal-magnitude </w:t>
      </w:r>
      <w:r>
        <w:rPr/>
      </w:r>
      <m:oMath xmlns:m="http://schemas.openxmlformats.org/officeDocument/2006/math">
        <m:r>
          <w:rPr>
            <w:rFonts w:ascii="Cambria Math" w:hAnsi="Cambria Math"/>
          </w:rPr>
          <m:t xml:space="preserve">±</m:t>
        </m:r>
      </m:oMath>
      <w:r>
        <w:rPr/>
        <w:t xml:space="preserve"> loadings, and that it is the constrained member of a family whose general form allows </w:t>
      </w:r>
      <w:r>
        <w:rPr/>
      </w:r>
      <m:oMath xmlns:m="http://schemas.openxmlformats.org/officeDocument/2006/math">
        <m:r>
          <w:rPr>
            <w:rFonts w:ascii="Cambria Math" w:hAnsi="Cambria Math"/>
          </w:rPr>
          <m:t xml:space="preserve">q</m:t>
        </m:r>
      </m:oMath>
      <w:r>
        <w:rPr/>
        <w:t xml:space="preserve"> factors with free loadings. GCM maximizes the likelihood with a memetic genetic algorithm, where a population search hybridized with a greedy refinement that reassigns genes after the fact, a move the agglomerative clustering at the core of co-expression pipelines cannot make.</w:t>
      </w:r>
    </w:p>
    <w:p>
      <w:pPr>
        <w:pStyle w:val="BodyText"/>
        <w:jc w:val="both"/>
        <w:rPr/>
      </w:pPr>
      <w:r>
        <w:rPr/>
        <w:t xml:space="preserve">We evaluate on synthetic designs, on data generated by processes that violate the model, and on the benchmark of Saelens et al., which pairs real expression compendia with curated module definitions. Across 6 such datasets spanning three organisms, GCM attains the best mean recovery of any method tested (F1 </w:t>
      </w:r>
      <w:r>
        <w:rPr/>
      </w:r>
      <m:oMath xmlns:m="http://schemas.openxmlformats.org/officeDocument/2006/math">
        <m:r>
          <w:rPr>
            <w:rFonts w:ascii="Cambria Math" w:hAnsi="Cambria Math"/>
          </w:rPr>
          <m:t xml:space="preserve">0.141</m:t>
        </m:r>
      </m:oMath>
      <w:r>
        <w:rPr/>
        <w:t>, winning 4 of 6 outright), beating Leiden and agglomerative clustering on every dataset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0.031</m:t>
        </m:r>
      </m:oMath>
      <w:r>
        <w:rPr/>
        <w:t>) while remaining statistically indistinguishable from WGCNA (</w:t>
      </w:r>
      <w:r>
        <w:rPr/>
      </w:r>
      <m:oMath xmlns:m="http://schemas.openxmlformats.org/officeDocument/2006/math">
        <m:f>
          <m:fPr>
            <m:type m:val="lin"/>
          </m:fPr>
          <m:num>
            <m:r>
              <w:rPr>
                <w:rFonts w:ascii="Cambria Math" w:hAnsi="Cambria Math"/>
              </w:rPr>
              <m:t xml:space="preserve">4</m:t>
            </m:r>
          </m:num>
          <m:den>
            <m:r>
              <w:rPr>
                <w:rFonts w:ascii="Cambria Math" w:hAnsi="Cambria Math"/>
              </w:rPr>
              <m:t xml:space="preserve">6</m:t>
            </m:r>
          </m:den>
        </m:f>
      </m:oMath>
      <w:r>
        <w:rPr/>
        <w:t xml:space="preserve">,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0.688</m:t>
        </m:r>
      </m:oMath>
      <w:r>
        <w:rPr/>
        <w:t xml:space="preserve">). On replicated synthetic designs it leads every contemporary detector at moderate noise, and it isolates unstructured genes far better than any competitor (ARI </w:t>
      </w:r>
      <w:r>
        <w:rPr/>
      </w:r>
      <m:oMath xmlns:m="http://schemas.openxmlformats.org/officeDocument/2006/math">
        <m:r>
          <w:rPr>
            <w:rFonts w:ascii="Cambria Math" w:hAnsi="Cambria Math"/>
          </w:rPr>
          <m:t xml:space="preserve">0.85</m:t>
        </m:r>
      </m:oMath>
      <w:r>
        <w:rPr/>
        <w:t xml:space="preserve"> versus </w:t>
      </w:r>
      <w:r>
        <w:rPr/>
      </w:r>
      <m:oMath xmlns:m="http://schemas.openxmlformats.org/officeDocument/2006/math">
        <m:r>
          <w:rPr>
            <w:rFonts w:ascii="Cambria Math" w:hAnsi="Cambria Math"/>
          </w:rPr>
          <m:t xml:space="preserve">0.59</m:t>
        </m:r>
      </m:oMath>
      <w:r>
        <w:rPr/>
        <w:t xml:space="preserve"> for Leiden).</w:t>
      </w:r>
    </w:p>
    <w:p>
      <w:pPr>
        <w:pStyle w:val="BodyText"/>
        <w:jc w:val="both"/>
        <w:rPr/>
      </w:pPr>
      <w:r>
        <w:rPr/>
        <w:t xml:space="preserve">Because the model is explicit we can also ask when it is wrong. Across 6 data-generating processes that violate different assumptions, the constrained criterion fails outright where modules are not driven by a single dominant signal, and we show this is misspecification rather than search failure, because the optimizer finds partitions of </w:t>
      </w:r>
      <w:r>
        <w:rPr>
          <w:i/>
          <w:iCs/>
        </w:rPr>
        <w:t>higher</w:t>
      </w:r>
      <w:r>
        <w:rPr/>
        <w:t xml:space="preserve"> likelihood than the ground truth. Freeing the loadings repairs it completely on those processes, leading all 6. That advantage does not transfer: on all 6 real datasets the free-loading model is </w:t>
      </w:r>
      <w:r>
        <w:rPr>
          <w:i/>
          <w:iCs/>
        </w:rPr>
        <w:t>worse</w:t>
      </w:r>
      <w:r>
        <w:rPr/>
        <w:t xml:space="preserve"> than the constrained one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0.031</m:t>
        </m:r>
      </m:oMath>
      <w:r>
        <w:rPr/>
        <w:t>) and far more expensive, so we recommend the constrained criterion as the default and the factor model where module members are known to respond at different strengths or to several regulators. GCM depends only on NumPy and SciPy and exposes one swappable-metric interface with single- and multi-objective modes.</w:t>
      </w:r>
      <w:bookmarkEnd w:id="1"/>
    </w:p>
    <w:p>
      <w:pPr>
        <w:pStyle w:val="Heading1"/>
        <w:jc w:val="both"/>
        <w:rPr/>
      </w:pPr>
      <w:bookmarkStart w:id="2" w:name="author-summary"/>
      <w:r>
        <w:rPr/>
        <w:t>Author summary</w:t>
      </w:r>
    </w:p>
    <w:p>
      <w:pPr>
        <w:pStyle w:val="FirstParagraph"/>
        <w:jc w:val="both"/>
        <w:rPr/>
      </w:pPr>
      <w:r>
        <w:rPr/>
        <w:t>When biologists group genes by how similarly they are expressed, they usually run a standard clustering method and then score the result with a separate quality measure—a measure the method was never trying to do well on. We built a tool, GCM, that removes this gap: the user picks the quality measure they care about, and a genetic algorithm searches directly for the grouping that scores best on it. For co-expression data we show that the natural correlation measure is not an arbitrary choice but the likelihood of a specific picture of what a module is—a group of genes driven up and down by one shared regulator.</w:t>
      </w:r>
    </w:p>
    <w:p>
      <w:pPr>
        <w:pStyle w:val="BodyText"/>
        <w:jc w:val="both"/>
        <w:rPr/>
      </w:pPr>
      <w:r>
        <w:rPr/>
        <w:t xml:space="preserve">Making that picture explicit lets us ask a question that is usually left unasked: when is it wrong? We built several artificial datasets that break the picture in different ways and found that our tool wins on most of them, but fails badly on one—modules driven by several regulators at once. The failure is informative rather than fatal, because we can show the search is working correctly and it is the underlying picture that is wrong: the method finds groupings that score </w:t>
      </w:r>
      <w:r>
        <w:rPr>
          <w:i/>
          <w:iCs/>
        </w:rPr>
        <w:t>better</w:t>
      </w:r>
      <w:r>
        <w:rPr/>
        <w:t xml:space="preserve"> than the true answer. We then widen the picture to allow several regulators per module, let the data decide how many are needed, and recover the lost accuracy. We think reporting both the failure and its repair is more useful to a reader deciding whether to use the method than a table in which it always wins.</w:t>
      </w:r>
      <w:bookmarkEnd w:id="2"/>
    </w:p>
    <w:p>
      <w:pPr>
        <w:pStyle w:val="Heading1"/>
        <w:jc w:val="both"/>
        <w:rPr/>
      </w:pPr>
      <w:bookmarkStart w:id="3" w:name="introduction"/>
      <w:r>
        <w:rPr/>
        <w:t>Introduction</w:t>
      </w:r>
    </w:p>
    <w:p>
      <w:pPr>
        <w:pStyle w:val="FirstParagraph"/>
        <w:jc w:val="both"/>
        <w:rPr/>
      </w:pPr>
      <w:r>
        <w:rPr/>
        <w:t>High-throughput technologies for profiling gene expression have revolutionized the field of molecular biology, enabling researchers to capture the intricate patterns of gene regulation and unravel the underlying genetic networks. However, the sheer volume and complexity of gene expression data pose significant challenges in extracting meaningful insights (Lorena, Costa, and De Souto 2008). One critical step in this process is the clustering of genes based on their expression profiles, which aims to group together genes exhibiting similar patterns of expression across various experimental conditions or time points (Saelens, Cannoodt, and Saeys 2018b). Clustering is a foundational step in computational biology, from grouping co-expressed genes into putative regulatory modules (Eisen et al. 1998; Wolfe, Kohane, and Butte 2005) to shedding light on regulatory pathways mechanisms (Vengatharajuloo et al. 2023), disease-associated genes (Van Dam et al. 2017), and potential therapeutic targets (Hasankhani et al. 2021). By partitioning a set of objects into groups based on similarity, cluster analysis identifies intrinsic structures in data to gain insight (E. R. Hruschka, De Castro, and Campello 2004; Pirim et al. 2012).</w:t>
      </w:r>
    </w:p>
    <w:p>
      <w:pPr>
        <w:pStyle w:val="BodyText"/>
        <w:jc w:val="both"/>
        <w:rPr/>
      </w:pPr>
      <w:r>
        <w:rPr/>
        <w:t xml:space="preserve">The dominant practice has two stages. First, a fixed algorithm such as k-means (MacQueen 1967) or hierarchical clustering (Eisen et al. 1998) produces a partition. Second,a cluster-validity index like the silhouette (Rousseeuw 1987), the Davies–Bouldin index (Davies and Bouldin 1979), the Calinski–Harabasz criterion (Caliński and Harabasz 1974), or an information criterion such as BIC (Schwarz 1978) is used to </w:t>
      </w:r>
      <w:r>
        <w:rPr>
          <w:i/>
          <w:iCs/>
        </w:rPr>
        <w:t>evaluate</w:t>
      </w:r>
      <w:r>
        <w:rPr/>
        <w:t xml:space="preserve"> that partition, often to choose the number of clusters. The objective the algorithm optimizes (for k-means, within-cluster sum of squares) and the objective by which the result is ultimately judged are therefore distinct. When the two disagree, the reported partition is optimal for neither the user’s stated criterion nor, necessarily, the underlying biology.</w:t>
      </w:r>
    </w:p>
    <w:p>
      <w:pPr>
        <w:pStyle w:val="BodyText"/>
        <w:jc w:val="both"/>
        <w:rPr/>
      </w:pPr>
      <w:r>
        <w:rPr/>
        <w:t>This gap is particularly consequential in gene co-expression analysis. There, the notion of a good module is intrinsically correlational: genes in a module should be strongly co-expressed across conditions, regardless of their absolute expression levels or Euclidean geometry. Tools such as WGCNA (Langfelder and Horvath 2008), Clust (Abu-Jamous and Kelly 2018), and UNCLES (Abu-Jamous et al. 2015) encode this intuition through correlation networks or consensus procedures, and comparative studies show that module-detection performance depends strongly on how the objective is framed (Saelens, Cannoodt, and Saeys 2018a). Yet the correlation-based quality of the final modules is still, in most pipelines, assessed only after the clustering algorithm has finished optimizing a different, geometric objective.</w:t>
      </w:r>
    </w:p>
    <w:p>
      <w:pPr>
        <w:pStyle w:val="BodyText"/>
        <w:jc w:val="both"/>
        <w:rPr/>
      </w:pPr>
      <w:r>
        <w:rPr/>
        <w:t>We argue for inverting the workflow by making the validity metric itself the optimization target. Concretely, the user specifies the scalar criterion that defines a good partition for their problem, and a search procedure evolves a partition to optimize that criterion directly. This is attractive whenever the criterion of interest is (i) not what standard algorithms optimize, (ii) non-differentiable or combinatorial, or (iii) most naturally expressed as a trade-off between competing concerns—fit versus parsimony, compactness versus separation. Direct optimization of clustering criteria has a long history in evolutionary computation (Maulik and Bandyopadhyay 2000; Handl and Knowles 2007), but it is rarely packaged as a practical, dependency-light tool aimed at the co-expression use case and built around a correlation objective.</w:t>
      </w:r>
    </w:p>
    <w:p>
      <w:pPr>
        <w:pStyle w:val="BodyText"/>
        <w:jc w:val="both"/>
        <w:rPr/>
      </w:pPr>
      <w:r>
        <w:rPr/>
        <w:t>While traditional numerical optimizers—such as Newton-Raphson, Powell’s method, or the Simplex algorithm—are highly effective for continuous parameter estimation, they are fundamentally ill-suited for this clustering framework. These methods require a continuous search space and differentiable objective functions to calculate valid step directions. In contrast, identifying optimal partitions is an inherently discrete, combinatorial problem. Our objective functions are highly discontinuous with respect to categorical cluster labels, resulting in a rugged fitness landscape riddled with local optima where gradient-based methods become trapped. Furthermore, while stochastic Bayesian approaches (such as Reversible Jump MCMC) could theoretically navigate this discrete landscape by jumping between partition states, the computational time cost of sufficiently sampling such a vast combinatorial space is prohibitive for large datasets. The Genetic Algorithm provides the necessary robustness to directly evolve discrete partition vectors, efficiently navigating the non-differentiable landscape via crossover and mutation without the extreme computational overhead of exhaustive Bayesian sampling or the restrictive assumptions of gradient-based methods.</w:t>
      </w:r>
    </w:p>
    <w:p>
      <w:pPr>
        <w:pStyle w:val="BodyText"/>
        <w:jc w:val="both"/>
        <w:rPr/>
      </w:pPr>
      <w:r>
        <w:rPr/>
        <w:t>Here we present GCM (Genetic Clustering by Metric), an open-source Python package that clusters data by directly optimizing a chosen cluster-validity metric with a memetic genetic algorithm (GA), which is an evolutionary algorithm hybridized with a problem-specific local search that refines each candidate solution within its own “lifetime,”. This strategy was introduced by Moscato (Moscato 2000) and surveyed by Neri and Cotta (Neri and Cotta 2012). Genetic algorithms (GAs) could be a promising solution for clustering tasks (Katoch, Chauhan, and Kumar 2021), particularly in the context of gene expression data (Pirim et al. 2012). Other attempts have been made to use evolutionary algorithms in this or similar contexts, with overall promising results (Hageman et al. 2008; Eduardo R. Hruschka, Campello, and De Castro 2006; Korkmaz et al. 2006; Wei and Cheng 2008). GAs are optimization algorithms that mimic the principles of natural selection and evolution, making them well-suited for complex, multi-objective problems where traditional methods may struggle to find optimal solutions (Wirsansky 2020).</w:t>
      </w:r>
    </w:p>
    <w:p>
      <w:pPr>
        <w:pStyle w:val="BodyText"/>
        <w:jc w:val="both"/>
        <w:rPr/>
      </w:pPr>
      <w:r>
        <w:rPr/>
        <w:t xml:space="preserve">GCM makes four contributions. First, we place co-expression module detection on an explicit likelihood framework: the absolute-correlation criterion used throughout the field is the profile log-likelihood of a block-diagonal one-factor Gaussian with equal-magnitude loadings, and it is the constrained member of a family whose general form permits </w:t>
      </w:r>
      <w:r>
        <w:rPr/>
      </w:r>
      <m:oMath xmlns:m="http://schemas.openxmlformats.org/officeDocument/2006/math">
        <m:r>
          <w:rPr>
            <w:rFonts w:ascii="Cambria Math" w:hAnsi="Cambria Math"/>
          </w:rPr>
          <m:t xml:space="preserve">q</m:t>
        </m:r>
      </m:oMath>
      <w:r>
        <w:rPr/>
        <w:t xml:space="preserve"> factors with free loadings. Making that nesting visible turns an implicit modelling choice—that a module’s members respond to their regulator equally strongly, and to one regulator only—into a testable assumption with a strictly more general alternative. Second, we hybridize the GA with an efficient memetic local search and benchmark it against the community-detection and network methods that dominate practice—Leiden (Traag, Waltman, and Eck 2019), Louvain (Blondel et al. 2008), spectral clustering (Ng, Jordan, and Weiss 2002), Markov clustering (Van Dongen 2008) and WGCNA (Langfelder and Horvath 2008)—each given the true number of modules or tuned against ground truth, so that no margin can be attributed to unfavourable settings for a competitor. Third, we test on real data with real ground truth, using the benchmark of Saelens et al. (Saelens, Cannoodt, and Saeys 2018a), which pairs expression compendia from three organisms with curated module definitions derived from regulatory networks. Fourth, we characterize when our own objective is wrong: across data-generating processes that violate the block model we identify two structural regimes in which maximizing the constrained likelihood moves </w:t>
      </w:r>
      <w:r>
        <w:rPr>
          <w:i/>
          <w:iCs/>
        </w:rPr>
        <w:t>away</w:t>
      </w:r>
      <w:r>
        <w:rPr/>
        <w:t xml:space="preserve"> from the true modules, demonstrate that this is model misspecification rather than optimizer failure, and show that the free-loading model removes the failure on those processes. The implementation is deliberately minimal—depending only on NumPy (Harris et al. 2020) and SciPy (Virtanen et al. 2020), with internal k-means++ (Arthur and Vassilvitskii 2007) and correlation-distance hierarchical seeders, behind one swappable-metric interface that also exposes standard geometric indices and a multi-objective (NSGA-II (Deb et al. 2002)) mode.</w:t>
      </w:r>
      <w:bookmarkEnd w:id="3"/>
    </w:p>
    <w:p>
      <w:pPr>
        <w:pStyle w:val="Heading1"/>
        <w:jc w:val="both"/>
        <w:rPr/>
      </w:pPr>
      <w:bookmarkStart w:id="4" w:name="materials-and-methods"/>
      <w:r>
        <w:rPr/>
        <w:t>Materials and methods</w:t>
      </w:r>
    </w:p>
    <w:p>
      <w:pPr>
        <w:pStyle w:val="Heading2"/>
        <w:jc w:val="both"/>
        <w:rPr/>
      </w:pPr>
      <w:bookmarkStart w:id="5" w:name="overview-and-problem-statement"/>
      <w:r>
        <w:rPr/>
        <w:t>Overview and problem statement</w:t>
      </w:r>
    </w:p>
    <w:p>
      <w:pPr>
        <w:pStyle w:val="FirstParagraph"/>
        <w:jc w:val="both"/>
        <w:rPr/>
      </w:pPr>
      <w:r>
        <w:rPr/>
        <w:t xml:space="preserve">GCM clusters </w:t>
      </w:r>
      <w:r>
        <w:rPr/>
      </w:r>
      <m:oMath xmlns:m="http://schemas.openxmlformats.org/officeDocument/2006/math">
        <m:r>
          <w:rPr>
            <w:rFonts w:ascii="Cambria Math" w:hAnsi="Cambria Math"/>
          </w:rPr>
          <m:t xml:space="preserve">n</m:t>
        </m:r>
      </m:oMath>
      <w:r>
        <w:rPr/>
        <w:t xml:space="preserve"> </w:t>
      </w:r>
      <w:r>
        <w:rPr>
          <w:i/>
          <w:iCs/>
        </w:rPr>
        <w:t>elements</w:t>
      </w:r>
      <w:r>
        <w:rPr/>
        <w:t xml:space="preserve"> (the rows of a data matrix </w:t>
      </w:r>
      <w:r>
        <w:rPr/>
      </w:r>
      <m:oMath xmlns:m="http://schemas.openxmlformats.org/officeDocument/2006/math">
        <m:r>
          <w:rPr>
            <w:rFonts w:ascii="Cambria Math" w:hAnsi="Cambria Math"/>
          </w:rPr>
          <m:t xml:space="preserve">X</m:t>
        </m:r>
        <m:r>
          <w:rPr>
            <w:rFonts w:ascii="Cambria Math" w:hAnsi="Cambria Math"/>
          </w:rPr>
          <m:t xml:space="preserve">∈</m:t>
        </m:r>
        <m:sSup>
          <m:e>
            <m:r>
              <w:rPr>
                <w:rFonts w:ascii="Cambria Math" w:hAnsi="Cambria Math"/>
              </w:rPr>
              <m:t xml:space="preserve">R</m:t>
            </m:r>
          </m:e>
          <m:sup>
            <m:r>
              <w:rPr>
                <w:rFonts w:ascii="Cambria Math" w:hAnsi="Cambria Math"/>
              </w:rPr>
              <m:t xml:space="preserve">n</m:t>
            </m:r>
            <m:r>
              <w:rPr>
                <w:rFonts w:ascii="Cambria Math" w:hAnsi="Cambria Math"/>
              </w:rPr>
              <m:t xml:space="preserve">×</m:t>
            </m:r>
            <m:r>
              <w:rPr>
                <w:rFonts w:ascii="Cambria Math" w:hAnsi="Cambria Math"/>
              </w:rPr>
              <m:t xml:space="preserve">d</m:t>
            </m:r>
          </m:sup>
        </m:sSup>
      </m:oMath>
      <w:r>
        <w:rPr/>
        <w:t xml:space="preserve">; in co-expression analysis, </w:t>
      </w:r>
      <w:r>
        <w:rPr/>
      </w:r>
      <m:oMath xmlns:m="http://schemas.openxmlformats.org/officeDocument/2006/math">
        <m:r>
          <w:rPr>
            <w:rFonts w:ascii="Cambria Math" w:hAnsi="Cambria Math"/>
          </w:rPr>
          <m:t xml:space="preserve">n</m:t>
        </m:r>
      </m:oMath>
      <w:r>
        <w:rPr/>
        <w:t xml:space="preserve"> genes measured across </w:t>
      </w:r>
      <w:r>
        <w:rPr/>
      </w:r>
      <m:oMath xmlns:m="http://schemas.openxmlformats.org/officeDocument/2006/math">
        <m:r>
          <w:rPr>
            <w:rFonts w:ascii="Cambria Math" w:hAnsi="Cambria Math"/>
          </w:rPr>
          <m:t xml:space="preserve">d</m:t>
        </m:r>
      </m:oMath>
      <w:r>
        <w:rPr/>
        <w:t xml:space="preserve"> samples) by searching the space of partitions for one that optimizes a user-chosen validity metric. A partition is represented as an integer label vector </w:t>
      </w:r>
      <w:r>
        <w:rPr/>
      </w:r>
      <m:oMath xmlns:m="http://schemas.openxmlformats.org/officeDocument/2006/math">
        <m:r>
          <w:rPr>
            <w:rFonts w:ascii="Cambria Math" w:hAnsi="Cambria Math"/>
          </w:rPr>
          <m:t xml:space="preserve">ℓ</m:t>
        </m:r>
        <m:r>
          <w:rPr>
            <w:rFonts w:ascii="Cambria Math" w:hAnsi="Cambria Math"/>
          </w:rPr>
          <m:t xml:space="preserve">∈</m:t>
        </m:r>
        <m:r>
          <w:rPr>
            <w:rFonts w:ascii="Cambria Math" w:hAnsi="Cambria Math"/>
          </w:rPr>
          <m:t xml:space="preserve">{</m:t>
        </m:r>
        <m:r>
          <w:rPr>
            <w:rFonts w:ascii="Cambria Math" w:hAnsi="Cambria Math"/>
          </w:rPr>
          <m:t xml:space="preserve">0</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m:t>
        </m:r>
        <m:r>
          <w:rPr>
            <w:rFonts w:ascii="Cambria Math" w:hAnsi="Cambria Math"/>
          </w:rPr>
          <m:t xml:space="preserve">K</m:t>
        </m:r>
        <m:sSup>
          <m:e>
            <m:r>
              <w:rPr>
                <w:rFonts w:ascii="Cambria Math" w:hAnsi="Cambria Math"/>
              </w:rPr>
              <m:t xml:space="preserve">}</m:t>
            </m:r>
          </m:e>
          <m:sup>
            <m:r>
              <w:rPr>
                <w:rFonts w:ascii="Cambria Math" w:hAnsi="Cambria Math"/>
              </w:rPr>
              <m:t xml:space="preserve">n</m:t>
            </m:r>
          </m:sup>
        </m:sSup>
      </m:oMath>
      <w:r>
        <w:rPr/>
        <w:t xml:space="preserve">, where </w:t>
      </w:r>
      <w:r>
        <w:rPr/>
      </w:r>
      <m:oMath xmlns:m="http://schemas.openxmlformats.org/officeDocument/2006/math">
        <m:sSub>
          <m:e>
            <m:r>
              <w:rPr>
                <w:rFonts w:ascii="Cambria Math" w:hAnsi="Cambria Math"/>
              </w:rPr>
              <m:t xml:space="preserve">ℓ</m:t>
            </m:r>
          </m:e>
          <m:sub>
            <m:r>
              <w:rPr>
                <w:rFonts w:ascii="Cambria Math" w:hAnsi="Cambria Math"/>
              </w:rPr>
              <m:t xml:space="preserve">i</m:t>
            </m:r>
          </m:sub>
        </m:sSub>
        <m:r>
          <w:rPr>
            <w:rFonts w:ascii="Cambria Math" w:hAnsi="Cambria Math"/>
          </w:rPr>
          <m:t xml:space="preserve">=</m:t>
        </m:r>
        <m:r>
          <w:rPr>
            <w:rFonts w:ascii="Cambria Math" w:hAnsi="Cambria Math"/>
          </w:rPr>
          <m:t xml:space="preserve">c</m:t>
        </m:r>
      </m:oMath>
      <w:r>
        <w:rPr/>
        <w:t xml:space="preserve"> assigns element </w:t>
      </w:r>
      <w:r>
        <w:rPr/>
      </w:r>
      <m:oMath xmlns:m="http://schemas.openxmlformats.org/officeDocument/2006/math">
        <m:r>
          <w:rPr>
            <w:rFonts w:ascii="Cambria Math" w:hAnsi="Cambria Math"/>
          </w:rPr>
          <m:t xml:space="preserve">i</m:t>
        </m:r>
      </m:oMath>
      <w:r>
        <w:rPr/>
        <w:t xml:space="preserve"> to cluster </w:t>
      </w:r>
      <w:r>
        <w:rPr/>
      </w:r>
      <m:oMath xmlns:m="http://schemas.openxmlformats.org/officeDocument/2006/math">
        <m:r>
          <w:rPr>
            <w:rFonts w:ascii="Cambria Math" w:hAnsi="Cambria Math"/>
          </w:rPr>
          <m:t xml:space="preserve">c</m:t>
        </m:r>
      </m:oMath>
      <w:r>
        <w:rPr/>
        <w:t xml:space="preserve"> and the optional label </w:t>
      </w:r>
      <w:r>
        <w:rPr/>
      </w:r>
      <m:oMath xmlns:m="http://schemas.openxmlformats.org/officeDocument/2006/math">
        <m:r>
          <w:rPr>
            <w:rFonts w:ascii="Cambria Math" w:hAnsi="Cambria Math"/>
          </w:rPr>
          <m:t xml:space="preserve">0</m:t>
        </m:r>
      </m:oMath>
      <w:r>
        <w:rPr/>
        <w:t xml:space="preserve"> marks an element as unassigned. The user fixes an upper bound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on the number of clusters. Each candidate partition </w:t>
      </w:r>
      <w:r>
        <w:rPr/>
      </w:r>
      <m:oMath xmlns:m="http://schemas.openxmlformats.org/officeDocument/2006/math">
        <m:r>
          <w:rPr>
            <w:rFonts w:ascii="Cambria Math" w:hAnsi="Cambria Math"/>
          </w:rPr>
          <m:t xml:space="preserve">ℓ</m:t>
        </m:r>
      </m:oMath>
      <w:r>
        <w:rPr/>
        <w:t xml:space="preserve"> is scored by one or more metric functions </w:t>
      </w:r>
      <w:r>
        <w:rPr/>
      </w:r>
      <m:oMath xmlns:m="http://schemas.openxmlformats.org/officeDocument/2006/math">
        <m:r>
          <w:rPr>
            <w:rFonts w:ascii="Cambria Math" w:hAnsi="Cambria Math"/>
          </w:rPr>
          <m:t xml:space="preserve">m</m:t>
        </m:r>
        <m:d>
          <m:dPr>
            <m:begChr m:val="("/>
            <m:endChr m:val=")"/>
          </m:dPr>
          <m:e>
            <m:r>
              <w:rPr>
                <w:rFonts w:ascii="Cambria Math" w:hAnsi="Cambria Math"/>
              </w:rPr>
              <m:t xml:space="preserve">ℓ</m:t>
            </m:r>
          </m:e>
        </m:d>
        <m:r>
          <w:rPr>
            <w:rFonts w:ascii="Cambria Math" w:hAnsi="Cambria Math"/>
          </w:rPr>
          <m:t xml:space="preserve">∈</m:t>
        </m:r>
        <m:r>
          <w:rPr>
            <w:rFonts w:ascii="Cambria Math" w:hAnsi="Cambria Math"/>
          </w:rPr>
          <m:t xml:space="preserve">R</m:t>
        </m:r>
      </m:oMath>
      <w:r>
        <w:rPr/>
        <w:t>; the GA evolves a population of partitions to optimize these scores in their natural direction (maximize or minimize).</w:t>
      </w:r>
      <w:bookmarkEnd w:id="5"/>
    </w:p>
    <w:p>
      <w:pPr>
        <w:pStyle w:val="Heading2"/>
        <w:jc w:val="both"/>
        <w:rPr/>
      </w:pPr>
      <w:bookmarkStart w:id="6" w:name="performance-target-metrics"/>
      <w:r>
        <w:rPr/>
        <w:t>Performance-target metrics</w:t>
      </w:r>
    </w:p>
    <w:p>
      <w:pPr>
        <w:pStyle w:val="FirstParagraph"/>
        <w:jc w:val="both"/>
        <w:rPr/>
      </w:pPr>
      <w:r>
        <w:rPr/>
        <w:t>GCM treats every metric as an interchangeable “performance target” or fitness measure (Wirsansky 2020). Table </w:t>
      </w:r>
      <w:hyperlink w:anchor="tab%3Ametrics">
        <w:r>
          <w:rPr>
            <w:rStyle w:val="Hyperlink"/>
          </w:rPr>
          <w:t>1</w:t>
        </w:r>
      </w:hyperlink>
      <w:r>
        <w:rPr/>
        <w:t xml:space="preserve"> lists the built-in targets, the input format each one is design to work with, and its optimization direction. They fall into two families: correlation-based objectives designed for modular data, and standard geometric/probabilistic indices.</w:t>
      </w:r>
    </w:p>
    <w:p>
      <w:pPr>
        <w:pStyle w:val="Heading4"/>
        <w:jc w:val="both"/>
        <w:rPr/>
      </w:pPr>
      <w:bookmarkStart w:id="7" w:name="Xbe8bfcf3ad7f7b15b660a4e1b8595b3f77d0bbf"/>
      <w:r>
        <w:rPr/>
        <w:t>A generative model for correlation modules.</w:t>
      </w:r>
    </w:p>
    <w:p>
      <w:pPr>
        <w:pStyle w:val="FirstParagraph"/>
        <w:jc w:val="both"/>
        <w:rPr/>
      </w:pPr>
      <w:r>
        <w:rPr/>
        <w:t xml:space="preserve">The correlation objective is the maximum log-likelihood of an explicit generative model, which we state here and derive in full in . Let the data matrix </w:t>
      </w:r>
      <w:r>
        <w:rPr/>
      </w:r>
      <m:oMath xmlns:m="http://schemas.openxmlformats.org/officeDocument/2006/math">
        <m:r>
          <w:rPr>
            <w:rFonts w:ascii="Cambria Math" w:hAnsi="Cambria Math"/>
          </w:rPr>
          <m:t xml:space="preserve">X</m:t>
        </m:r>
        <m:r>
          <w:rPr>
            <w:rFonts w:ascii="Cambria Math" w:hAnsi="Cambria Math"/>
          </w:rPr>
          <m:t xml:space="preserve">∈</m:t>
        </m:r>
        <m:sSup>
          <m:e>
            <m:r>
              <w:rPr>
                <w:rFonts w:ascii="Cambria Math" w:hAnsi="Cambria Math"/>
              </w:rPr>
              <m:t xml:space="preserve">R</m:t>
            </m:r>
          </m:e>
          <m:sup>
            <m:r>
              <w:rPr>
                <w:rFonts w:ascii="Cambria Math" w:hAnsi="Cambria Math"/>
              </w:rPr>
              <m:t xml:space="preserve">n</m:t>
            </m:r>
            <m:r>
              <w:rPr>
                <w:rFonts w:ascii="Cambria Math" w:hAnsi="Cambria Math"/>
              </w:rPr>
              <m:t xml:space="preserve">×</m:t>
            </m:r>
            <m:r>
              <w:rPr>
                <w:rFonts w:ascii="Cambria Math" w:hAnsi="Cambria Math"/>
              </w:rPr>
              <m:t xml:space="preserve">d</m:t>
            </m:r>
          </m:sup>
        </m:sSup>
      </m:oMath>
      <w:r>
        <w:rPr/>
        <w:t xml:space="preserve"> hold </w:t>
      </w:r>
      <w:r>
        <w:rPr/>
      </w:r>
      <m:oMath xmlns:m="http://schemas.openxmlformats.org/officeDocument/2006/math">
        <m:r>
          <w:rPr>
            <w:rFonts w:ascii="Cambria Math" w:hAnsi="Cambria Math"/>
          </w:rPr>
          <m:t xml:space="preserve">n</m:t>
        </m:r>
      </m:oMath>
      <w:r>
        <w:rPr/>
        <w:t xml:space="preserve"> genes measured over </w:t>
      </w:r>
      <w:r>
        <w:rPr/>
      </w:r>
      <m:oMath xmlns:m="http://schemas.openxmlformats.org/officeDocument/2006/math">
        <m:r>
          <w:rPr>
            <w:rFonts w:ascii="Cambria Math" w:hAnsi="Cambria Math"/>
          </w:rPr>
          <m:t xml:space="preserve">d</m:t>
        </m:r>
      </m:oMath>
      <w:r>
        <w:rPr/>
        <w:t xml:space="preserve"> samples, row-standardized. We model each </w:t>
      </w:r>
      <w:r>
        <w:rPr>
          <w:i/>
          <w:iCs/>
        </w:rPr>
        <w:t>sample</w:t>
      </w:r>
      <w:r>
        <w:rPr/>
        <w:t xml:space="preserve"> (column) as an independent draw from a multivariate Gaussian over genes, </w:t>
      </w:r>
      <w:r>
        <w:rPr/>
      </w:r>
      <m:oMath xmlns:m="http://schemas.openxmlformats.org/officeDocument/2006/math">
        <m:r>
          <w:rPr>
            <w:rFonts w:ascii="Cambria Math" w:hAnsi="Cambria Math"/>
          </w:rPr>
          <m:t xml:space="preserve">N</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Σ</m:t>
            </m:r>
          </m:e>
        </m:d>
      </m:oMath>
      <w:r>
        <w:rPr/>
        <w:t xml:space="preserve">, whose correlation matrix </w:t>
      </w:r>
      <w:r>
        <w:rPr/>
      </w:r>
      <m:oMath xmlns:m="http://schemas.openxmlformats.org/officeDocument/2006/math">
        <m:r>
          <w:rPr>
            <w:rFonts w:ascii="Cambria Math" w:hAnsi="Cambria Math"/>
          </w:rPr>
          <m:t xml:space="preserve">Σ</m:t>
        </m:r>
      </m:oMath>
      <w:r>
        <w:rPr/>
        <w:t xml:space="preserve"> is </w:t>
      </w:r>
      <w:r>
        <w:rPr>
          <w:i/>
          <w:iCs/>
        </w:rPr>
        <w:t>block-diagonal</w:t>
      </w:r>
      <w:r>
        <w:rPr/>
        <w:t xml:space="preserve"> by the partition </w:t>
      </w:r>
      <w:r>
        <w:rPr/>
      </w:r>
      <m:oMath xmlns:m="http://schemas.openxmlformats.org/officeDocument/2006/math">
        <m:r>
          <w:rPr>
            <w:rFonts w:ascii="Cambria Math" w:hAnsi="Cambria Math"/>
          </w:rPr>
          <m:t xml:space="preserve">ℓ</m:t>
        </m:r>
      </m:oMath>
      <w:r>
        <w:rPr/>
        <w:t xml:space="preserve">: genes in the same module are correlated, genes in different modules independent. Within a module </w:t>
      </w:r>
      <w:r>
        <w:rPr/>
      </w:r>
      <m:oMath xmlns:m="http://schemas.openxmlformats.org/officeDocument/2006/math">
        <m:r>
          <w:rPr>
            <w:rFonts w:ascii="Cambria Math" w:hAnsi="Cambria Math"/>
          </w:rPr>
          <m:t xml:space="preserve">s</m:t>
        </m:r>
      </m:oMath>
      <w:r>
        <w:rPr/>
        <w:t xml:space="preserve"> we adopt the canonical single-regulator (one-factor) structure with equal-magnitude loadings of arbitrary sign, </w:t>
      </w:r>
      <w:r>
        <w:rPr/>
      </w:r>
      <m:oMath xmlns:m="http://schemas.openxmlformats.org/officeDocument/2006/math">
        <m:sSub>
          <m:e>
            <m:r>
              <w:rPr>
                <w:rFonts w:ascii="Cambria Math" w:hAnsi="Cambria Math"/>
              </w:rPr>
              <m:t xml:space="preserve">x</m:t>
            </m:r>
          </m:e>
          <m:sub>
            <m:r>
              <w:rPr>
                <w:rFonts w:ascii="Cambria Math" w:hAnsi="Cambria Math"/>
              </w:rPr>
              <m:t xml:space="preserve">g</m:t>
            </m:r>
          </m:sub>
        </m:sSub>
        <m:r>
          <w:rPr>
            <w:rFonts w:ascii="Cambria Math" w:hAnsi="Cambria Math"/>
          </w:rPr>
          <m:t xml:space="preserve">=</m:t>
        </m:r>
        <m:sSub>
          <m:e>
            <m:r>
              <w:rPr>
                <w:rFonts w:ascii="Cambria Math" w:hAnsi="Cambria Math"/>
              </w:rPr>
              <m:t xml:space="preserve">σ</m:t>
            </m:r>
          </m:e>
          <m:sub>
            <m:r>
              <w:rPr>
                <w:rFonts w:ascii="Cambria Math" w:hAnsi="Cambria Math"/>
              </w:rPr>
              <m:t xml:space="preserve">g</m:t>
            </m:r>
          </m:sub>
        </m:sSub>
        <m:sSub>
          <m:e>
            <m:r>
              <w:rPr>
                <w:rFonts w:ascii="Cambria Math" w:hAnsi="Cambria Math"/>
              </w:rPr>
              <m:t xml:space="preserve">f</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g</m:t>
            </m:r>
          </m:sub>
        </m:sSub>
      </m:oMath>
      <w:r>
        <w:rPr/>
        <w:t xml:space="preserve"> with </w:t>
      </w:r>
      <w:r>
        <w:rPr/>
      </w:r>
      <m:oMath xmlns:m="http://schemas.openxmlformats.org/officeDocument/2006/math">
        <m:sSub>
          <m:e>
            <m:r>
              <w:rPr>
                <w:rFonts w:ascii="Cambria Math" w:hAnsi="Cambria Math"/>
              </w:rPr>
              <m:t xml:space="preserve">σ</m:t>
            </m:r>
          </m:e>
          <m:sub>
            <m:r>
              <w:rPr>
                <w:rFonts w:ascii="Cambria Math" w:hAnsi="Cambria Math"/>
              </w:rPr>
              <m:t xml:space="preserve">g</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λ</m:t>
            </m:r>
          </m:e>
          <m:sub>
            <m:r>
              <w:rPr>
                <w:rFonts w:ascii="Cambria Math" w:hAnsi="Cambria Math"/>
              </w:rPr>
              <m:t xml:space="preserve">s</m:t>
            </m:r>
          </m:sub>
        </m:sSub>
        <m:r>
          <w:rPr>
            <w:rFonts w:ascii="Cambria Math" w:hAnsi="Cambria Math"/>
          </w:rPr>
          <m:t xml:space="preserve">}</m:t>
        </m:r>
      </m:oMath>
      <w:r>
        <w:rPr/>
        <w:t xml:space="preserve">, so that any two genes in the module share </w:t>
      </w:r>
      <w:r>
        <w:rPr/>
      </w:r>
      <m:oMath xmlns:m="http://schemas.openxmlformats.org/officeDocument/2006/math">
        <m:r>
          <w:rPr>
            <w:rFonts w:ascii="Cambria Math" w:hAnsi="Cambria Math"/>
          </w:rPr>
          <m:t xml:space="preserve">c</m:t>
        </m:r>
        <m:r>
          <w:rPr>
            <w:rFonts w:ascii="Cambria Math" w:hAnsi="Cambria Math"/>
          </w:rPr>
          <m:t xml:space="preserve">o</m:t>
        </m:r>
        <m:r>
          <w:rPr>
            <w:rFonts w:ascii="Cambria Math" w:hAnsi="Cambria Math"/>
          </w:rPr>
          <m:t xml:space="preserve">r</m:t>
        </m:r>
        <m:r>
          <w:rPr>
            <w:rFonts w:ascii="Cambria Math" w:hAnsi="Cambria Math"/>
          </w:rPr>
          <m:t xml:space="preserve">r</m:t>
        </m:r>
        <m:r>
          <w:rPr>
            <w:rFonts w:ascii="Cambria Math" w:hAnsi="Cambria Math"/>
          </w:rPr>
          <m:t xml:space="preserve">∨</m:t>
        </m:r>
        <m:sSub>
          <m:e>
            <m:r>
              <w:rPr>
                <w:rFonts w:ascii="Cambria Math" w:hAnsi="Cambria Math"/>
              </w:rPr>
              <m:t xml:space="preserve">ρ</m:t>
            </m:r>
          </m:e>
          <m:sub>
            <m:r>
              <w:rPr>
                <w:rFonts w:ascii="Cambria Math" w:hAnsi="Cambria Math"/>
              </w:rPr>
              <m:t xml:space="preserve">s</m:t>
            </m:r>
          </m:sub>
        </m:sSub>
      </m:oMath>
      <w:r>
        <w:rPr/>
        <w:t>. This is exactly the core assumption of a co-expression module (one regulator, up- or down-regulating its targets).</w:t>
      </w:r>
      <w:bookmarkEnd w:id="7"/>
    </w:p>
    <w:p>
      <w:pPr>
        <w:pStyle w:val="Heading4"/>
        <w:jc w:val="both"/>
        <w:rPr/>
      </w:pPr>
      <w:bookmarkStart w:id="8" w:name="Xae43f6d89abc087f7edbf87142c57c07afa6802"/>
      <w:r>
        <w:rPr/>
        <w:t>The likelihood reduces to the project’s objective.</w:t>
      </w:r>
    </w:p>
    <w:p>
      <w:pPr>
        <w:pStyle w:val="FirstParagraph"/>
        <w:jc w:val="both"/>
        <w:rPr/>
      </w:pPr>
      <w:r>
        <w:rPr/>
        <w:t xml:space="preserve">Let </w:t>
      </w:r>
      <w:r>
        <w:rPr/>
      </w:r>
      <m:oMath xmlns:m="http://schemas.openxmlformats.org/officeDocument/2006/math">
        <m:r>
          <w:rPr>
            <w:rFonts w:ascii="Cambria Math" w:hAnsi="Cambria Math"/>
          </w:rPr>
          <m:t xml:space="preserve">R</m:t>
        </m:r>
      </m:oMath>
      <w:r>
        <w:rPr/>
        <w:t xml:space="preserve"> be the Pearson correlation matrix between genes and, for module </w:t>
      </w:r>
      <w:r>
        <w:rPr/>
      </w:r>
      <m:oMath xmlns:m="http://schemas.openxmlformats.org/officeDocument/2006/math">
        <m:r>
          <w:rPr>
            <w:rFonts w:ascii="Cambria Math" w:hAnsi="Cambria Math"/>
          </w:rPr>
          <m:t xml:space="preserve">s</m:t>
        </m:r>
      </m:oMath>
      <w:r>
        <w:rPr/>
        <w:t xml:space="preserve"> of size </w:t>
      </w:r>
      <w:r>
        <w:rPr/>
      </w:r>
      <m:oMath xmlns:m="http://schemas.openxmlformats.org/officeDocument/2006/math">
        <m:sSub>
          <m:e>
            <m:r>
              <w:rPr>
                <w:rFonts w:ascii="Cambria Math" w:hAnsi="Cambria Math"/>
              </w:rPr>
              <m:t xml:space="preserve">n</m:t>
            </m:r>
          </m:e>
          <m:sub>
            <m:r>
              <w:rPr>
                <w:rFonts w:ascii="Cambria Math" w:hAnsi="Cambria Math"/>
              </w:rPr>
              <m:t xml:space="preserve">s</m:t>
            </m:r>
          </m:sub>
        </m:sSub>
      </m:oMath>
      <w:r>
        <w:rPr/>
        <w:t>, let</w:t>
      </w:r>
    </w:p>
    <w:p>
      <w:pPr>
        <w:pStyle w:val="BodyText"/>
        <w:jc w:val="both"/>
        <w:rPr/>
      </w:pPr>
      <w:r>
        <w:rPr/>
      </w:r>
      <m:oMathPara xmlns:m="http://schemas.openxmlformats.org/officeDocument/2006/math">
        <m:oMathParaPr>
          <m:jc m:val="left"/>
        </m:oMathParaPr>
        <m:oMath>
          <m:sSub>
            <m:e>
              <m:r>
                <w:rPr>
                  <w:rFonts w:ascii="Cambria Math" w:hAnsi="Cambria Math"/>
                </w:rPr>
                <m:t xml:space="preserve">C</m:t>
              </m:r>
            </m:e>
            <m:sub>
              <m:r>
                <w:rPr>
                  <w:rFonts w:ascii="Cambria Math" w:hAnsi="Cambria Math"/>
                </w:rPr>
                <m:t xml:space="preserve">s</m:t>
              </m:r>
            </m:sub>
          </m:sSub>
          <m:r>
            <w:rPr>
              <w:rFonts w:ascii="Cambria Math" w:hAnsi="Cambria Math"/>
            </w:rPr>
            <m:t xml:space="preserve">=</m:t>
          </m:r>
          <m:nary>
            <m:naryPr>
              <m:chr m:val="∑"/>
              <m:supHide m:val="1"/>
            </m:naryPr>
            <m:sub>
              <m:r>
                <w:rPr>
                  <w:rFonts w:ascii="Cambria Math" w:hAnsi="Cambria Math"/>
                </w:rPr>
                <m:t xml:space="preserve">i</m:t>
              </m:r>
              <m:r>
                <w:rPr>
                  <w:rFonts w:ascii="Cambria Math" w:hAnsi="Cambria Math"/>
                </w:rPr>
                <m:t xml:space="preserve">∈</m:t>
              </m:r>
              <m:r>
                <w:rPr>
                  <w:rFonts w:ascii="Cambria Math" w:hAnsi="Cambria Math"/>
                </w:rPr>
                <m:t xml:space="preserve">s</m:t>
              </m:r>
            </m:sub>
            <m:sup/>
            <m:e>
              <m:nary>
                <m:naryPr>
                  <m:chr m:val="∑"/>
                  <m:supHide m:val="1"/>
                </m:naryPr>
                <m:sub>
                  <m:r>
                    <w:rPr>
                      <w:rFonts w:ascii="Cambria Math" w:hAnsi="Cambria Math"/>
                    </w:rPr>
                    <m:t xml:space="preserve">j</m:t>
                  </m:r>
                  <m:r>
                    <w:rPr>
                      <w:rFonts w:ascii="Cambria Math" w:hAnsi="Cambria Math"/>
                    </w:rPr>
                    <m:t xml:space="preserve">∈</m:t>
                  </m:r>
                  <m:r>
                    <w:rPr>
                      <w:rFonts w:ascii="Cambria Math" w:hAnsi="Cambria Math"/>
                    </w:rPr>
                    <m:t xml:space="preserve">s</m:t>
                  </m:r>
                </m:sub>
                <m:sup/>
                <m:e/>
              </m:nary>
            </m:e>
          </m:nary>
          <m:sSub>
            <m:e>
              <m:r>
                <w:rPr>
                  <w:rFonts w:ascii="Cambria Math" w:hAnsi="Cambria Math"/>
                </w:rPr>
                <m:t xml:space="preserve">R</m:t>
              </m:r>
            </m:e>
            <m:sub>
              <m:r>
                <w:rPr>
                  <w:rFonts w:ascii="Cambria Math" w:hAnsi="Cambria Math"/>
                </w:rPr>
                <m:t xml:space="preserve">i</m:t>
              </m:r>
              <m:r>
                <w:rPr>
                  <w:rFonts w:ascii="Cambria Math" w:hAnsi="Cambria Math"/>
                </w:rPr>
                <m:t xml:space="preserve">j</m:t>
              </m:r>
            </m:sub>
          </m:sSub>
          <m:r>
            <w:rPr>
              <w:rFonts w:ascii="Cambria Math" w:hAnsi="Cambria Math"/>
            </w:rPr>
            <m:t xml:space="preserve">∨</m:t>
          </m:r>
          <m:r>
            <w:rPr>
              <w:rFonts w:ascii="Cambria Math" w:hAnsi="Cambria Math"/>
            </w:rPr>
            <m:t xml:space="preserve">∈</m:t>
          </m:r>
          <m:d>
            <m:dPr>
              <m:begChr m:val="["/>
              <m:endChr m:val=")"/>
            </m:dPr>
            <m:e>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sSubSup>
                <m:e>
                  <m:r>
                    <w:rPr>
                      <w:rFonts w:ascii="Cambria Math" w:hAnsi="Cambria Math"/>
                    </w:rPr>
                    <m:t xml:space="preserve">n</m:t>
                  </m:r>
                </m:e>
                <m:sub>
                  <m:r>
                    <w:rPr>
                      <w:rFonts w:ascii="Cambria Math" w:hAnsi="Cambria Math"/>
                    </w:rPr>
                    <m:t xml:space="preserve">s</m:t>
                  </m:r>
                </m:sub>
                <m:sup>
                  <m:r>
                    <w:rPr>
                      <w:rFonts w:ascii="Cambria Math" w:hAnsi="Cambria Math"/>
                    </w:rPr>
                    <m:t xml:space="preserve">2</m:t>
                  </m:r>
                </m:sup>
              </m:sSubSup>
            </m:e>
          </m:d>
        </m:oMath>
      </m:oMathPara>
    </w:p>
    <w:p>
      <w:pPr>
        <w:pStyle w:val="FirstParagraph"/>
        <w:jc w:val="both"/>
        <w:rPr/>
      </w:pPr>
      <w:r>
        <w:rPr/>
        <w:t xml:space="preserve">(the unit diagonal is included). As shown in , the maximum-likelihood common coherence of a module is its mean absolute off-diagonal correlation, </w:t>
      </w:r>
      <w:r>
        <w:rPr/>
      </w:r>
      <m:oMath xmlns:m="http://schemas.openxmlformats.org/officeDocument/2006/math">
        <m:sSub>
          <m:e>
            <m:acc>
              <m:accPr>
                <m:chr m:val="^"/>
              </m:accPr>
              <m:e>
                <m:r>
                  <w:rPr>
                    <w:rFonts w:ascii="Cambria Math" w:hAnsi="Cambria Math"/>
                  </w:rPr>
                  <m:t xml:space="preserve">ρ</m:t>
                </m:r>
              </m:e>
            </m:acc>
          </m:e>
          <m:sub>
            <m:r>
              <w:rPr>
                <w:rFonts w:ascii="Cambria Math" w:hAnsi="Cambria Math"/>
              </w:rPr>
              <m:t xml:space="preserve">s</m:t>
            </m:r>
          </m:sub>
        </m:sSub>
        <m:r>
          <w:rPr>
            <w:rFonts w:ascii="Cambria Math" w:hAnsi="Cambria Math"/>
          </w:rPr>
          <m:t xml:space="preserve">=</m:t>
        </m:r>
        <m:f>
          <m:fPr>
            <m:type m:val="lin"/>
          </m:fPr>
          <m:num>
            <m:d>
              <m:dPr>
                <m:begChr m:val="("/>
                <m:endChr m:val=")"/>
              </m:dPr>
              <m:e>
                <m:sSub>
                  <m:e>
                    <m:r>
                      <w:rPr>
                        <w:rFonts w:ascii="Cambria Math" w:hAnsi="Cambria Math"/>
                      </w:rPr>
                      <m:t xml:space="preserve">C</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e>
            </m:d>
          </m:num>
          <m:den>
            <m:d>
              <m:dPr>
                <m:begChr m:val="("/>
                <m:endChr m:val=")"/>
              </m:dPr>
              <m:e>
                <m:sSubSup>
                  <m:e>
                    <m:r>
                      <w:rPr>
                        <w:rFonts w:ascii="Cambria Math" w:hAnsi="Cambria Math"/>
                      </w:rPr>
                      <m:t xml:space="preserve">n</m:t>
                    </m:r>
                  </m:e>
                  <m:sub>
                    <m:r>
                      <w:rPr>
                        <w:rFonts w:ascii="Cambria Math" w:hAnsi="Cambria Math"/>
                      </w:rPr>
                      <m:t xml:space="preserve">s</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e>
            </m:d>
          </m:den>
        </m:f>
      </m:oMath>
      <w:r>
        <w:rPr/>
        <w:t>, and at that estimate the trace term of the Gaussian log-likelihood collapses to the module dimension. The profile log-likelihood of a partition is therefore, up to a partition-independent constant,</w:t>
      </w:r>
    </w:p>
    <w:p>
      <w:pPr>
        <w:pStyle w:val="BodyText"/>
        <w:jc w:val="both"/>
        <w:rPr/>
      </w:pPr>
      <w:r>
        <w:rPr/>
      </w:r>
      <m:oMathPara xmlns:m="http://schemas.openxmlformats.org/officeDocument/2006/math">
        <m:oMathParaPr>
          <m:jc m:val="left"/>
        </m:oMathParaPr>
        <m:oMath>
          <m:r>
            <w:rPr>
              <w:rFonts w:ascii="Cambria Math" w:hAnsi="Cambria Math"/>
            </w:rPr>
            <m:t xml:space="preserve">ℓ</m:t>
          </m:r>
          <m:d>
            <m:dPr>
              <m:begChr m:val="("/>
              <m:endChr m:val=")"/>
            </m:dPr>
            <m:e>
              <m:r>
                <w:rPr>
                  <w:rFonts w:ascii="Cambria Math" w:hAnsi="Cambria Math"/>
                </w:rPr>
                <m:t xml:space="preserve">ℓ</m:t>
              </m:r>
            </m:e>
          </m:d>
          <m:r>
            <w:rPr>
              <w:rFonts w:ascii="Cambria Math" w:hAnsi="Cambria Math"/>
            </w:rPr>
            <m:t xml:space="preserve">=</m:t>
          </m:r>
          <m:r>
            <w:rPr>
              <w:rFonts w:ascii="Cambria Math" w:hAnsi="Cambria Math"/>
            </w:rPr>
            <m:t xml:space="preserve">d</m:t>
          </m:r>
          <m:r>
            <w:rPr>
              <w:rFonts w:ascii="Cambria Math" w:hAnsi="Cambria Math"/>
            </w:rPr>
            <m:t xml:space="preserve">L</m:t>
          </m:r>
          <m:d>
            <m:dPr>
              <m:begChr m:val="("/>
              <m:endChr m:val=")"/>
            </m:dPr>
            <m:e>
              <m:r>
                <w:rPr>
                  <w:rFonts w:ascii="Cambria Math" w:hAnsi="Cambria Math"/>
                </w:rPr>
                <m:t xml:space="preserve">ℓ</m:t>
              </m:r>
            </m:e>
          </m:d>
          <m:r>
            <w:rPr>
              <w:rFonts w:ascii="Cambria Math" w:hAnsi="Cambria Math"/>
            </w:rPr>
            <m:t xml:space="preserve">,</m:t>
          </m:r>
          <m:r>
            <w:rPr>
              <w:rFonts w:ascii="Cambria Math" w:hAnsi="Cambria Math"/>
            </w:rPr>
            <m:t xml:space="preserve">L</m:t>
          </m:r>
          <m:d>
            <m:dPr>
              <m:begChr m:val="("/>
              <m:endChr m:val=")"/>
            </m:dPr>
            <m:e>
              <m:r>
                <w:rPr>
                  <w:rFonts w:ascii="Cambria Math" w:hAnsi="Cambria Math"/>
                </w:rPr>
                <m:t xml:space="preserve">ℓ</m:t>
              </m:r>
            </m:e>
          </m:d>
          <m:r>
            <w:rPr>
              <w:rFonts w:ascii="Cambria Math" w:hAnsi="Cambria Math"/>
            </w:rPr>
            <m:t xml:space="preserve">=</m:t>
          </m:r>
          <m:f>
            <m:num>
              <m:r>
                <w:rPr>
                  <w:rFonts w:ascii="Cambria Math" w:hAnsi="Cambria Math"/>
                </w:rPr>
                <m:t xml:space="preserve">1</m:t>
              </m:r>
            </m:num>
            <m:den>
              <m:r>
                <w:rPr>
                  <w:rFonts w:ascii="Cambria Math" w:hAnsi="Cambria Math"/>
                </w:rPr>
                <m:t xml:space="preserve">2</m:t>
              </m:r>
            </m:den>
          </m:f>
          <m:nary>
            <m:naryPr>
              <m:chr m:val="∑"/>
              <m:supHide m:val="1"/>
            </m:naryPr>
            <m:sub>
              <m:r>
                <w:rPr>
                  <w:rFonts w:ascii="Cambria Math" w:hAnsi="Cambria Math"/>
                </w:rPr>
                <m:t xml:space="preserve">s</m:t>
              </m:r>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r>
                <w:rPr>
                  <w:rFonts w:ascii="Cambria Math" w:hAnsi="Cambria Math"/>
                </w:rPr>
                <m:t xml:space="preserve">&gt;</m:t>
              </m:r>
              <m:r>
                <w:rPr>
                  <w:rFonts w:ascii="Cambria Math" w:hAnsi="Cambria Math"/>
                </w:rPr>
                <m:t xml:space="preserve">1</m:t>
              </m:r>
            </m:sub>
            <m:sup/>
            <m:e>
              <m:d>
                <m:dPr>
                  <m:begChr m:val="["/>
                  <m:endChr m:val=")"/>
                </m:dPr>
                <m:e>
                  <m:r>
                    <w:rPr>
                      <w:rFonts w:ascii="Cambria Math" w:hAnsi="Cambria Math"/>
                    </w:rPr>
                    <m:t xml:space="preserve">log</m:t>
                  </m:r>
                  <m:f>
                    <m:num>
                      <m:sSub>
                        <m:e>
                          <m:r>
                            <w:rPr>
                              <w:rFonts w:ascii="Cambria Math" w:hAnsi="Cambria Math"/>
                            </w:rPr>
                            <m:t xml:space="preserve">n</m:t>
                          </m:r>
                        </m:e>
                        <m:sub>
                          <m:r>
                            <w:rPr>
                              <w:rFonts w:ascii="Cambria Math" w:hAnsi="Cambria Math"/>
                            </w:rPr>
                            <m:t xml:space="preserve">s</m:t>
                          </m:r>
                        </m:sub>
                      </m:sSub>
                    </m:num>
                    <m:den>
                      <m:sSub>
                        <m:e>
                          <m:r>
                            <w:rPr>
                              <w:rFonts w:ascii="Cambria Math" w:hAnsi="Cambria Math"/>
                            </w:rPr>
                            <m:t xml:space="preserve">C</m:t>
                          </m:r>
                        </m:e>
                        <m:sub>
                          <m:r>
                            <w:rPr>
                              <w:rFonts w:ascii="Cambria Math" w:hAnsi="Cambria Math"/>
                            </w:rPr>
                            <m:t xml:space="preserve">s</m:t>
                          </m:r>
                        </m:sub>
                      </m:sSub>
                    </m:den>
                  </m:f>
                  <m:r>
                    <w:rPr>
                      <w:rFonts w:ascii="Cambria Math" w:hAnsi="Cambria Math"/>
                    </w:rPr>
                    <m:t xml:space="preserve">+</m:t>
                  </m:r>
                  <m:d>
                    <m:dPr>
                      <m:begChr m:val="("/>
                      <m:endChr m:val=")"/>
                    </m:dPr>
                    <m:e>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r>
                        <w:rPr>
                          <w:rFonts w:ascii="Cambria Math" w:hAnsi="Cambria Math"/>
                        </w:rPr>
                        <m:t xml:space="preserve">1</m:t>
                      </m:r>
                    </m:e>
                  </m:d>
                  <m:r>
                    <w:rPr>
                      <w:rFonts w:ascii="Cambria Math" w:hAnsi="Cambria Math"/>
                    </w:rPr>
                    <m:t xml:space="preserve">log</m:t>
                  </m:r>
                  <m:f>
                    <m:num>
                      <m:sSubSup>
                        <m:e>
                          <m:r>
                            <w:rPr>
                              <w:rFonts w:ascii="Cambria Math" w:hAnsi="Cambria Math"/>
                            </w:rPr>
                            <m:t xml:space="preserve">n</m:t>
                          </m:r>
                        </m:e>
                        <m:sub>
                          <m:r>
                            <w:rPr>
                              <w:rFonts w:ascii="Cambria Math" w:hAnsi="Cambria Math"/>
                            </w:rPr>
                            <m:t xml:space="preserve">s</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num>
                    <m:den>
                      <m:sSubSup>
                        <m:e>
                          <m:r>
                            <w:rPr>
                              <w:rFonts w:ascii="Cambria Math" w:hAnsi="Cambria Math"/>
                            </w:rPr>
                            <m:t xml:space="preserve">n</m:t>
                          </m:r>
                        </m:e>
                        <m:sub>
                          <m:r>
                            <w:rPr>
                              <w:rFonts w:ascii="Cambria Math" w:hAnsi="Cambria Math"/>
                            </w:rPr>
                            <m:t xml:space="preserve">s</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C</m:t>
                          </m:r>
                        </m:e>
                        <m:sub>
                          <m:r>
                            <w:rPr>
                              <w:rFonts w:ascii="Cambria Math" w:hAnsi="Cambria Math"/>
                            </w:rPr>
                            <m:t xml:space="preserve">s</m:t>
                          </m:r>
                        </m:sub>
                      </m:sSub>
                    </m:den>
                  </m:f>
                </m:e>
              </m:d>
            </m:e>
          </m:nary>
          <m:r>
            <w:rPr>
              <w:rFonts w:ascii="Cambria Math" w:hAnsi="Cambria Math"/>
            </w:rPr>
            <m:t xml:space="preserve">,</m:t>
          </m:r>
        </m:oMath>
      </m:oMathPara>
    </w:p>
    <w:p>
      <w:pPr>
        <w:pStyle w:val="FirstParagraph"/>
        <w:jc w:val="both"/>
        <w:rPr/>
      </w:pPr>
      <w:r>
        <w:rPr/>
        <w:t xml:space="preserve">where </w:t>
      </w:r>
      <w:r>
        <w:rPr/>
      </w:r>
      <m:oMath xmlns:m="http://schemas.openxmlformats.org/officeDocument/2006/math">
        <m:r>
          <w:rPr>
            <w:rFonts w:ascii="Cambria Math" w:hAnsi="Cambria Math"/>
          </w:rPr>
          <m:t xml:space="preserve">L</m:t>
        </m:r>
      </m:oMath>
      <w:r>
        <w:rPr/>
        <w:t xml:space="preserve"> is precisely </w:t>
      </w:r>
      <w:r>
        <w:rPr/>
      </w:r>
      <m:oMath xmlns:m="http://schemas.openxmlformats.org/officeDocument/2006/math">
        <m:r>
          <w:rPr>
            <w:rFonts w:ascii="Cambria Math" w:hAnsi="Cambria Math"/>
          </w:rPr>
          <m:t xml:space="preserve">−</m:t>
        </m:r>
        <m:f>
          <m:fPr>
            <m:type m:val="lin"/>
          </m:fPr>
          <m:num>
            <m:r>
              <w:rPr>
                <w:rFonts w:ascii="Cambria Math" w:hAnsi="Cambria Math"/>
              </w:rPr>
              <m:t xml:space="preserve">1</m:t>
            </m:r>
          </m:num>
          <m:den>
            <m:r>
              <w:rPr>
                <w:rFonts w:ascii="Cambria Math" w:hAnsi="Cambria Math"/>
              </w:rPr>
              <m:t xml:space="preserve">2</m:t>
            </m:r>
          </m:den>
        </m:f>
        <m:nary>
          <m:naryPr>
            <m:chr m:val="∑"/>
            <m:supHide m:val="1"/>
          </m:naryPr>
          <m:sub>
            <m:r>
              <w:rPr>
                <w:rFonts w:ascii="Cambria Math" w:hAnsi="Cambria Math"/>
              </w:rPr>
              <m:t xml:space="preserve">s</m:t>
            </m:r>
          </m:sub>
          <m:sup/>
          <m:e>
            <m:r>
              <w:rPr>
                <w:rFonts w:ascii="Cambria Math" w:hAnsi="Cambria Math"/>
              </w:rPr>
              <m:t xml:space="preserve">log</m:t>
            </m:r>
          </m:e>
        </m:nary>
        <m:r>
          <w:rPr>
            <w:rFonts w:ascii="Cambria Math" w:hAnsi="Cambria Math"/>
          </w:rPr>
          <m:t xml:space="preserve">det</m:t>
        </m:r>
        <m:sSub>
          <m:e>
            <m:r>
              <w:rPr>
                <w:rFonts w:ascii="Cambria Math" w:hAnsi="Cambria Math"/>
              </w:rPr>
              <m:t xml:space="preserve">Σ</m:t>
            </m:r>
          </m:e>
          <m:sub>
            <m:r>
              <w:rPr>
                <w:rFonts w:ascii="Cambria Math" w:hAnsi="Cambria Math"/>
              </w:rPr>
              <m:t xml:space="preserve">C</m:t>
            </m:r>
            <m:r>
              <w:rPr>
                <w:rFonts w:ascii="Cambria Math" w:hAnsi="Cambria Math"/>
              </w:rPr>
              <m:t xml:space="preserve">S</m:t>
            </m:r>
          </m:sub>
        </m:sSub>
        <m:d>
          <m:dPr>
            <m:begChr m:val="("/>
            <m:endChr m:val=")"/>
          </m:dPr>
          <m:e>
            <m:sSub>
              <m:e>
                <m:acc>
                  <m:accPr>
                    <m:chr m:val="^"/>
                  </m:accPr>
                  <m:e>
                    <m:r>
                      <w:rPr>
                        <w:rFonts w:ascii="Cambria Math" w:hAnsi="Cambria Math"/>
                      </w:rPr>
                      <m:t xml:space="preserve">ρ</m:t>
                    </m:r>
                  </m:e>
                </m:acc>
              </m:e>
              <m:sub>
                <m:r>
                  <w:rPr>
                    <w:rFonts w:ascii="Cambria Math" w:hAnsi="Cambria Math"/>
                  </w:rPr>
                  <m:t xml:space="preserve">s</m:t>
                </m:r>
              </m:sub>
            </m:sSub>
          </m:e>
        </m:d>
      </m:oMath>
      <w:r>
        <w:rPr/>
        <w:t xml:space="preserve">, the equicorrelation log-determinant. Maximizing </w:t>
      </w:r>
      <w:r>
        <w:rPr/>
      </w:r>
      <m:oMath xmlns:m="http://schemas.openxmlformats.org/officeDocument/2006/math">
        <m:r>
          <w:rPr>
            <w:rFonts w:ascii="Cambria Math" w:hAnsi="Cambria Math"/>
          </w:rPr>
          <m:t xml:space="preserve">L</m:t>
        </m:r>
      </m:oMath>
      <w:r>
        <w:rPr/>
        <w:t xml:space="preserve"> thus maximizes the model likelihood. Each summand is monotone in module coherence: as </w:t>
      </w:r>
      <w:r>
        <w:rPr/>
      </w:r>
      <m:oMath xmlns:m="http://schemas.openxmlformats.org/officeDocument/2006/math">
        <m:sSub>
          <m:e>
            <m:r>
              <w:rPr>
                <w:rFonts w:ascii="Cambria Math" w:hAnsi="Cambria Math"/>
              </w:rPr>
              <m:t xml:space="preserve">C</m:t>
            </m:r>
          </m:e>
          <m:sub>
            <m:r>
              <w:rPr>
                <w:rFonts w:ascii="Cambria Math" w:hAnsi="Cambria Math"/>
              </w:rPr>
              <m:t xml:space="preserve">s</m:t>
            </m:r>
          </m:sub>
        </m:sSub>
        <m:r>
          <w:rPr>
            <w:rFonts w:ascii="Cambria Math" w:hAnsi="Cambria Math"/>
          </w:rPr>
          <m:t xml:space="preserve">→</m:t>
        </m:r>
        <m:sSubSup>
          <m:e>
            <m:r>
              <w:rPr>
                <w:rFonts w:ascii="Cambria Math" w:hAnsi="Cambria Math"/>
              </w:rPr>
              <m:t xml:space="preserve">n</m:t>
            </m:r>
          </m:e>
          <m:sub>
            <m:r>
              <w:rPr>
                <w:rFonts w:ascii="Cambria Math" w:hAnsi="Cambria Math"/>
              </w:rPr>
              <m:t xml:space="preserve">s</m:t>
            </m:r>
          </m:sub>
          <m:sup>
            <m:r>
              <w:rPr>
                <w:rFonts w:ascii="Cambria Math" w:hAnsi="Cambria Math"/>
              </w:rPr>
              <m:t xml:space="preserve">2</m:t>
            </m:r>
          </m:sup>
        </m:sSubSup>
      </m:oMath>
      <w:r>
        <w:rPr/>
        <w:t xml:space="preserve"> the cluster is perfectly correlated (best fit) and as </w:t>
      </w:r>
      <w:r>
        <w:rPr/>
      </w:r>
      <m:oMath xmlns:m="http://schemas.openxmlformats.org/officeDocument/2006/math">
        <m:sSub>
          <m:e>
            <m:r>
              <w:rPr>
                <w:rFonts w:ascii="Cambria Math" w:hAnsi="Cambria Math"/>
              </w:rPr>
              <m:t xml:space="preserve">C</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oMath>
      <w:r>
        <w:rPr/>
        <w:t xml:space="preserve"> it is incoherent (contributing zero); singletons contribute nothing. A perfectly correlated cluster is awarded a large finite reward rather than </w:t>
      </w:r>
      <w:r>
        <w:rPr/>
      </w:r>
      <m:oMath xmlns:m="http://schemas.openxmlformats.org/officeDocument/2006/math">
        <m:r>
          <w:rPr>
            <w:rFonts w:ascii="Cambria Math" w:hAnsi="Cambria Math"/>
          </w:rPr>
          <m:t xml:space="preserve">+</m:t>
        </m:r>
        <m:r>
          <w:rPr>
            <w:rFonts w:ascii="Cambria Math" w:hAnsi="Cambria Math"/>
          </w:rPr>
          <m:t xml:space="preserve">∞</m:t>
        </m:r>
      </m:oMath>
      <w:r>
        <w:rPr/>
        <w:t xml:space="preserve"> for numerical stability.</w:t>
      </w:r>
      <w:bookmarkEnd w:id="8"/>
    </w:p>
    <w:p>
      <w:pPr>
        <w:pStyle w:val="Heading4"/>
        <w:jc w:val="both"/>
        <w:rPr/>
      </w:pPr>
      <w:bookmarkStart w:id="9" w:name="model-selection-information-criteria."/>
      <w:r>
        <w:rPr/>
        <w:t>Model selection: information criteria.</w:t>
      </w:r>
    </w:p>
    <w:p>
      <w:pPr>
        <w:pStyle w:val="FirstParagraph"/>
        <w:jc w:val="both"/>
        <w:rPr/>
      </w:pPr>
      <w:r>
        <w:rPr/>
        <w:t xml:space="preserve">The raw likelihood favours more modules, since splitting a coherent module into coherent sub-modules does not necessarily lower </w:t>
      </w:r>
      <w:r>
        <w:rPr/>
      </w:r>
      <m:oMath xmlns:m="http://schemas.openxmlformats.org/officeDocument/2006/math">
        <m:r>
          <w:rPr>
            <w:rFonts w:ascii="Cambria Math" w:hAnsi="Cambria Math"/>
          </w:rPr>
          <m:t xml:space="preserve">L</m:t>
        </m:r>
      </m:oMath>
      <w:r>
        <w:rPr/>
        <w:t xml:space="preserve">. Because each module carries a single coherence parameter </w:t>
      </w:r>
      <w:r>
        <w:rPr/>
      </w:r>
      <m:oMath xmlns:m="http://schemas.openxmlformats.org/officeDocument/2006/math">
        <m:sSub>
          <m:e>
            <m:r>
              <w:rPr>
                <w:rFonts w:ascii="Cambria Math" w:hAnsi="Cambria Math"/>
              </w:rPr>
              <m:t xml:space="preserve">ρ</m:t>
            </m:r>
          </m:e>
          <m:sub>
            <m:r>
              <w:rPr>
                <w:rFonts w:ascii="Cambria Math" w:hAnsi="Cambria Math"/>
              </w:rPr>
              <m:t xml:space="preserve">s</m:t>
            </m:r>
          </m:sub>
        </m:sSub>
      </m:oMath>
      <w:r>
        <w:rPr/>
        <w:t xml:space="preserve">, the model with </w:t>
      </w:r>
      <w:r>
        <w:rPr/>
      </w:r>
      <m:oMath xmlns:m="http://schemas.openxmlformats.org/officeDocument/2006/math">
        <m:r>
          <w:rPr>
            <w:rFonts w:ascii="Cambria Math" w:hAnsi="Cambria Math"/>
          </w:rPr>
          <m:t xml:space="preserve">K</m:t>
        </m:r>
      </m:oMath>
      <w:r>
        <w:rPr/>
        <w:t xml:space="preserve"> modules has </w:t>
      </w:r>
      <w:r>
        <w:rPr/>
      </w:r>
      <m:oMath xmlns:m="http://schemas.openxmlformats.org/officeDocument/2006/math">
        <m:r>
          <w:rPr>
            <w:rFonts w:ascii="Cambria Math" w:hAnsi="Cambria Math"/>
          </w:rPr>
          <m:t xml:space="preserve">K</m:t>
        </m:r>
      </m:oMath>
      <w:r>
        <w:rPr/>
        <w:t xml:space="preserve"> free parameters, and the standard information criteria over the </w:t>
      </w:r>
      <w:r>
        <w:rPr/>
      </w:r>
      <m:oMath xmlns:m="http://schemas.openxmlformats.org/officeDocument/2006/math">
        <m:r>
          <w:rPr>
            <w:rFonts w:ascii="Cambria Math" w:hAnsi="Cambria Math"/>
          </w:rPr>
          <m:t xml:space="preserve">d</m:t>
        </m:r>
      </m:oMath>
      <w:r>
        <w:rPr/>
        <w:t xml:space="preserve"> samples are</w:t>
      </w:r>
    </w:p>
    <w:p>
      <w:pPr>
        <w:pStyle w:val="BodyText"/>
        <w:jc w:val="both"/>
        <w:rPr/>
      </w:pPr>
      <w:r>
        <w:rPr/>
      </w:r>
      <m:oMathPara xmlns:m="http://schemas.openxmlformats.org/officeDocument/2006/math">
        <m:oMathParaPr>
          <m:jc m:val="left"/>
        </m:oMathParaPr>
        <m:oMath>
          <m:r>
            <w:rPr>
              <w:rFonts w:ascii="Cambria Math" w:hAnsi="Cambria Math"/>
            </w:rPr>
            <m:t xml:space="preserve">B</m:t>
          </m:r>
          <m:r>
            <w:rPr>
              <w:rFonts w:ascii="Cambria Math" w:hAnsi="Cambria Math"/>
            </w:rPr>
            <m:t xml:space="preserve">I</m:t>
          </m:r>
          <m:r>
            <w:rPr>
              <w:rFonts w:ascii="Cambria Math" w:hAnsi="Cambria Math"/>
            </w:rPr>
            <m:t xml:space="preserve">C</m:t>
          </m:r>
          <m:d>
            <m:dPr>
              <m:begChr m:val="("/>
              <m:endChr m:val=")"/>
            </m:dPr>
            <m:e>
              <m:r>
                <w:rPr>
                  <w:rFonts w:ascii="Cambria Math" w:hAnsi="Cambria Math"/>
                </w:rPr>
                <m:t xml:space="preserve">ℓ</m:t>
              </m:r>
            </m:e>
          </m:d>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d</m:t>
          </m:r>
          <m:r>
            <w:rPr>
              <w:rFonts w:ascii="Cambria Math" w:hAnsi="Cambria Math"/>
            </w:rPr>
            <m:t xml:space="preserve">L</m:t>
          </m:r>
          <m:d>
            <m:dPr>
              <m:begChr m:val="("/>
              <m:endChr m:val=")"/>
            </m:dPr>
            <m:e>
              <m:r>
                <w:rPr>
                  <w:rFonts w:ascii="Cambria Math" w:hAnsi="Cambria Math"/>
                </w:rPr>
                <m:t xml:space="preserve">ℓ</m:t>
              </m:r>
            </m:e>
          </m:d>
          <m:r>
            <w:rPr>
              <w:rFonts w:ascii="Cambria Math" w:hAnsi="Cambria Math"/>
            </w:rPr>
            <m:t xml:space="preserve">+</m:t>
          </m:r>
          <m:r>
            <w:rPr>
              <w:rFonts w:ascii="Cambria Math" w:hAnsi="Cambria Math"/>
            </w:rPr>
            <m:t xml:space="preserve">K</m:t>
          </m:r>
          <m:r>
            <w:rPr>
              <w:rFonts w:ascii="Cambria Math" w:hAnsi="Cambria Math"/>
            </w:rPr>
            <m:t xml:space="preserve">log</m:t>
          </m:r>
          <m:r>
            <w:rPr>
              <w:rFonts w:ascii="Cambria Math" w:hAnsi="Cambria Math"/>
            </w:rPr>
            <m:t xml:space="preserve">d</m:t>
          </m:r>
          <m:r>
            <w:rPr>
              <w:rFonts w:ascii="Cambria Math" w:hAnsi="Cambria Math"/>
            </w:rPr>
            <m:t xml:space="preserve">,</m:t>
          </m:r>
          <m:r>
            <w:rPr>
              <w:rFonts w:ascii="Cambria Math" w:hAnsi="Cambria Math"/>
            </w:rPr>
            <m:t xml:space="preserve">A</m:t>
          </m:r>
          <m:r>
            <w:rPr>
              <w:rFonts w:ascii="Cambria Math" w:hAnsi="Cambria Math"/>
            </w:rPr>
            <m:t xml:space="preserve">I</m:t>
          </m:r>
          <m:r>
            <w:rPr>
              <w:rFonts w:ascii="Cambria Math" w:hAnsi="Cambria Math"/>
            </w:rPr>
            <m:t xml:space="preserve">C</m:t>
          </m:r>
          <m:d>
            <m:dPr>
              <m:begChr m:val="("/>
              <m:endChr m:val=")"/>
            </m:dPr>
            <m:e>
              <m:r>
                <w:rPr>
                  <w:rFonts w:ascii="Cambria Math" w:hAnsi="Cambria Math"/>
                </w:rPr>
                <m:t xml:space="preserve">ℓ</m:t>
              </m:r>
            </m:e>
          </m:d>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d</m:t>
          </m:r>
          <m:r>
            <w:rPr>
              <w:rFonts w:ascii="Cambria Math" w:hAnsi="Cambria Math"/>
            </w:rPr>
            <m:t xml:space="preserve">L</m:t>
          </m:r>
          <m:d>
            <m:dPr>
              <m:begChr m:val="("/>
              <m:endChr m:val=")"/>
            </m:dPr>
            <m:e>
              <m:r>
                <w:rPr>
                  <w:rFonts w:ascii="Cambria Math" w:hAnsi="Cambria Math"/>
                </w:rPr>
                <m:t xml:space="preserve">ℓ</m:t>
              </m:r>
            </m:e>
          </m:d>
          <m:r>
            <w:rPr>
              <w:rFonts w:ascii="Cambria Math" w:hAnsi="Cambria Math"/>
            </w:rPr>
            <m:t xml:space="preserve">+</m:t>
          </m:r>
          <m:r>
            <w:rPr>
              <w:rFonts w:ascii="Cambria Math" w:hAnsi="Cambria Math"/>
            </w:rPr>
            <m:t xml:space="preserve">2</m:t>
          </m:r>
          <m:r>
            <w:rPr>
              <w:rFonts w:ascii="Cambria Math" w:hAnsi="Cambria Math"/>
            </w:rPr>
            <m:t xml:space="preserve">K</m:t>
          </m:r>
          <m:r>
            <w:rPr>
              <w:rFonts w:ascii="Cambria Math" w:hAnsi="Cambria Math"/>
            </w:rPr>
            <m:t xml:space="preserve">,</m:t>
          </m:r>
        </m:oMath>
      </m:oMathPara>
    </w:p>
    <w:p>
      <w:pPr>
        <w:pStyle w:val="FirstParagraph"/>
        <w:jc w:val="both"/>
        <w:rPr/>
      </w:pPr>
      <w:r>
        <w:rPr/>
        <w:t xml:space="preserve">to be minimized (targets </w:t>
      </w:r>
      <w:r>
        <w:rPr>
          <w:rStyle w:val="VerbatimChar"/>
        </w:rPr>
        <w:t>loglik_bic</w:t>
      </w:r>
      <w:r>
        <w:rPr/>
        <w:t xml:space="preserve">, </w:t>
      </w:r>
      <w:r>
        <w:rPr>
          <w:rStyle w:val="VerbatimChar"/>
        </w:rPr>
        <w:t>loglik_aic</w:t>
      </w:r>
      <w:r>
        <w:rPr/>
        <w:t xml:space="preserve">). The likelihood scales with the sample size </w:t>
      </w:r>
      <w:r>
        <w:rPr/>
      </w:r>
      <m:oMath xmlns:m="http://schemas.openxmlformats.org/officeDocument/2006/math">
        <m:r>
          <w:rPr>
            <w:rFonts w:ascii="Cambria Math" w:hAnsi="Cambria Math"/>
          </w:rPr>
          <m:t xml:space="preserve">d</m:t>
        </m:r>
      </m:oMath>
      <w:r>
        <w:rPr/>
        <w:t xml:space="preserve"> while the penalty does not, so more samples correctly license more modules. This is distinct from the geometric </w:t>
      </w:r>
      <w:r>
        <w:rPr>
          <w:rStyle w:val="VerbatimChar"/>
        </w:rPr>
        <w:t>bic</w:t>
      </w:r>
      <w:r>
        <w:rPr/>
        <w:t>/</w:t>
      </w:r>
      <w:r>
        <w:rPr>
          <w:rStyle w:val="VerbatimChar"/>
        </w:rPr>
        <w:t>aic</w:t>
      </w:r>
      <w:r>
        <w:rPr/>
        <w:t xml:space="preserve"> targets, whose Euclidean-Gaussian assumption conflicts with the absolute-correlation objective when modules contain anti-correlated members, which is precisely the regime in which the correlation criteria are the right choice.</w:t>
      </w:r>
      <w:bookmarkEnd w:id="9"/>
    </w:p>
    <w:p>
      <w:pPr>
        <w:pStyle w:val="Heading4"/>
        <w:jc w:val="both"/>
        <w:rPr/>
      </w:pPr>
      <w:bookmarkStart w:id="10" w:name="geometric-and-probabilistic-indices."/>
      <w:r>
        <w:rPr/>
        <w:t>Geometric and probabilistic indices.</w:t>
      </w:r>
    </w:p>
    <w:p>
      <w:pPr>
        <w:pStyle w:val="FirstParagraph"/>
        <w:jc w:val="both"/>
        <w:rPr/>
      </w:pPr>
      <w:r>
        <w:rPr/>
        <w:t xml:space="preserve">For data whose clusters are defined geometrically, GCM provides four standard indices computed on </w:t>
      </w:r>
      <w:r>
        <w:rPr/>
      </w:r>
      <m:oMath xmlns:m="http://schemas.openxmlformats.org/officeDocument/2006/math">
        <m:r>
          <w:rPr>
            <w:rFonts w:ascii="Cambria Math" w:hAnsi="Cambria Math"/>
          </w:rPr>
          <m:t xml:space="preserve">X</m:t>
        </m:r>
      </m:oMath>
      <w:r>
        <w:rPr/>
        <w:t xml:space="preserve">: the mean silhouette coefficient (Rousseeuw 1987) (maximize; range </w:t>
      </w:r>
      <w:r>
        <w:rPr/>
      </w:r>
      <m:oMath xmlns:m="http://schemas.openxmlformats.org/officeDocument/2006/math">
        <m:d>
          <m:dPr>
            <m:begChr m:val="["/>
            <m:endChr m:val=")"/>
          </m:dPr>
          <m:e>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1</m:t>
            </m:r>
          </m:e>
        </m:d>
      </m:oMath>
      <w:r>
        <w:rPr/>
        <w:t xml:space="preserve">), the Davies–Bouldin index (Davies and Bouldin 1979) (minimize), the Calinski–Harabasz variance-ratio criterion (Caliński and Harabasz 1974) (maximize), and the Bayesian and Akaike information criteria (Schwarz 1978; Akaike 1974) under a spherical-Gaussian-per-cluster model with pooled variance (both minimize). The BIC/AIC log-likelihood follows the x-means formulation (Pelleg and Moore 2000); for a partition with </w:t>
      </w:r>
      <w:r>
        <w:rPr/>
      </w:r>
      <m:oMath xmlns:m="http://schemas.openxmlformats.org/officeDocument/2006/math">
        <m:r>
          <w:rPr>
            <w:rFonts w:ascii="Cambria Math" w:hAnsi="Cambria Math"/>
          </w:rPr>
          <m:t xml:space="preserve">k</m:t>
        </m:r>
      </m:oMath>
      <w:r>
        <w:rPr/>
        <w:t xml:space="preserve"> clusters in </w:t>
      </w:r>
      <w:r>
        <w:rPr/>
      </w:r>
      <m:oMath xmlns:m="http://schemas.openxmlformats.org/officeDocument/2006/math">
        <m:r>
          <w:rPr>
            <w:rFonts w:ascii="Cambria Math" w:hAnsi="Cambria Math"/>
          </w:rPr>
          <m:t xml:space="preserve">d</m:t>
        </m:r>
      </m:oMath>
      <w:r>
        <w:rPr/>
        <w:t xml:space="preserve"> dimensions the model has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k</m:t>
        </m:r>
        <m:r>
          <w:rPr>
            <w:rFonts w:ascii="Cambria Math" w:hAnsi="Cambria Math"/>
          </w:rPr>
          <m:t xml:space="preserve">d</m:t>
        </m:r>
        <m:r>
          <w:rPr>
            <w:rFonts w:ascii="Cambria Math" w:hAnsi="Cambria Math"/>
          </w:rPr>
          <m:t xml:space="preserve">+</m:t>
        </m:r>
        <m:d>
          <m:dPr>
            <m:begChr m:val="("/>
            <m:endChr m:val=")"/>
          </m:dPr>
          <m:e>
            <m:r>
              <w:rPr>
                <w:rFonts w:ascii="Cambria Math" w:hAnsi="Cambria Math"/>
              </w:rPr>
              <m:t xml:space="preserve">k</m:t>
            </m:r>
            <m:r>
              <w:rPr>
                <w:rFonts w:ascii="Cambria Math" w:hAnsi="Cambria Math"/>
              </w:rPr>
              <m:t xml:space="preserve">−</m:t>
            </m:r>
            <m:r>
              <w:rPr>
                <w:rFonts w:ascii="Cambria Math" w:hAnsi="Cambria Math"/>
              </w:rPr>
              <m:t xml:space="preserve">1</m:t>
            </m:r>
          </m:e>
        </m:d>
        <m:r>
          <w:rPr>
            <w:rFonts w:ascii="Cambria Math" w:hAnsi="Cambria Math"/>
          </w:rPr>
          <m:t xml:space="preserve">+</m:t>
        </m:r>
        <m:r>
          <w:rPr>
            <w:rFonts w:ascii="Cambria Math" w:hAnsi="Cambria Math"/>
          </w:rPr>
          <m:t xml:space="preserve">1</m:t>
        </m:r>
      </m:oMath>
      <w:r>
        <w:rPr/>
        <w:t xml:space="preserve"> free parameters (centroids, mixture weights, and one pooled variance), and BIC </w:t>
      </w:r>
      <w:r>
        <w:rPr/>
      </w:r>
      <m:oMath xmlns:m="http://schemas.openxmlformats.org/officeDocument/2006/math">
        <m:r>
          <w:rPr>
            <w:rFonts w:ascii="Cambria Math" w:hAnsi="Cambria Math"/>
          </w:rPr>
          <m:t xml:space="preserve">−</m:t>
        </m:r>
        <m:r>
          <w:rPr>
            <w:rFonts w:ascii="Cambria Math" w:hAnsi="Cambria Math"/>
          </w:rPr>
          <m:t xml:space="preserve">2</m:t>
        </m:r>
        <m:r>
          <w:rPr>
            <w:rFonts w:ascii="Cambria Math" w:hAnsi="Cambria Math"/>
          </w:rPr>
          <m:t xml:space="preserve">log</m:t>
        </m:r>
        <m:acc>
          <m:accPr>
            <m:chr m:val="^"/>
          </m:accPr>
          <m:e>
            <m:r>
              <w:rPr>
                <w:rFonts w:ascii="Cambria Math" w:hAnsi="Cambria Math"/>
              </w:rPr>
              <m:t xml:space="preserve">L</m:t>
            </m:r>
          </m:e>
        </m:acc>
        <m:r>
          <w:rPr>
            <w:rFonts w:ascii="Cambria Math" w:hAnsi="Cambria Math"/>
          </w:rPr>
          <m:t xml:space="preserve">+</m:t>
        </m:r>
        <m:r>
          <w:rPr>
            <w:rFonts w:ascii="Cambria Math" w:hAnsi="Cambria Math"/>
          </w:rPr>
          <m:t xml:space="preserve">p</m:t>
        </m:r>
        <m:r>
          <w:rPr>
            <w:rFonts w:ascii="Cambria Math" w:hAnsi="Cambria Math"/>
          </w:rPr>
          <m:t xml:space="preserve">log</m:t>
        </m:r>
        <m:r>
          <w:rPr>
            <w:rFonts w:ascii="Cambria Math" w:hAnsi="Cambria Math"/>
          </w:rPr>
          <m:t xml:space="preserve">n</m:t>
        </m:r>
      </m:oMath>
      <w:r>
        <w:rPr/>
        <w:t xml:space="preserve">, AIC </w:t>
      </w:r>
      <w:r>
        <w:rPr/>
      </w:r>
      <m:oMath xmlns:m="http://schemas.openxmlformats.org/officeDocument/2006/math">
        <m:r>
          <w:rPr>
            <w:rFonts w:ascii="Cambria Math" w:hAnsi="Cambria Math"/>
          </w:rPr>
          <m:t xml:space="preserve">−</m:t>
        </m:r>
        <m:r>
          <w:rPr>
            <w:rFonts w:ascii="Cambria Math" w:hAnsi="Cambria Math"/>
          </w:rPr>
          <m:t xml:space="preserve">2</m:t>
        </m:r>
        <m:r>
          <w:rPr>
            <w:rFonts w:ascii="Cambria Math" w:hAnsi="Cambria Math"/>
          </w:rPr>
          <m:t xml:space="preserve">log</m:t>
        </m:r>
        <m:acc>
          <m:accPr>
            <m:chr m:val="^"/>
          </m:accPr>
          <m:e>
            <m:r>
              <w:rPr>
                <w:rFonts w:ascii="Cambria Math" w:hAnsi="Cambria Math"/>
              </w:rPr>
              <m:t xml:space="preserve">L</m:t>
            </m:r>
          </m:e>
        </m:acc>
        <m:r>
          <w:rPr>
            <w:rFonts w:ascii="Cambria Math" w:hAnsi="Cambria Math"/>
          </w:rPr>
          <m:t xml:space="preserve">+</m:t>
        </m:r>
        <m:r>
          <w:rPr>
            <w:rFonts w:ascii="Cambria Math" w:hAnsi="Cambria Math"/>
          </w:rPr>
          <m:t xml:space="preserve">2</m:t>
        </m:r>
        <m:r>
          <w:rPr>
            <w:rFonts w:ascii="Cambria Math" w:hAnsi="Cambria Math"/>
          </w:rPr>
          <m:t xml:space="preserve">p</m:t>
        </m:r>
      </m:oMath>
      <w:r>
        <w:rPr/>
        <w:t>. Unlike the correlation objective, BIC and AIC reward parsimony explicitly and so can be used for model selection on geometrically compact data.</w:t>
      </w:r>
    </w:p>
    <w:p>
      <w:pPr>
        <w:pStyle w:val="TableCaption"/>
        <w:jc w:val="both"/>
        <w:rPr/>
      </w:pPr>
      <w:r>
        <w:rPr>
          <w:b/>
          <w:bCs/>
        </w:rPr>
        <w:t>The built-in performance-target metrics.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Target</w:t>
            </w:r>
          </w:p>
        </w:tc>
        <w:tc>
          <w:tcPr>
            <w:tcW w:w="198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1980"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bottom w:val="single" w:sz="6" w:space="0" w:color="000000"/>
            </w:tcBorders>
            <w:vAlign w:val="bottom"/>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Role</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loglik</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maximize</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correlation matrix</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correlation coherence (modules)</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loglik_bic</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minimize</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correlation matrix</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coherence with cluster-count penalty</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loglik_aic</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minimize</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correlation matrix</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coherence with lighter penalty</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silhouette</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maximize</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data matrix</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geometric separation</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davies_bouldin</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minimize</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data matrix</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compactness/separation ratio</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calinski_harabasz</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maximize</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data matrix</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variance-ratio criterion</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bic</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minimize</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data matrix</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Gaussian-mixture parsimony</w:t>
            </w:r>
          </w:p>
        </w:tc>
      </w:tr>
      <w:tr>
        <w:trPr/>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aic</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minimize</w:t>
            </w:r>
          </w:p>
        </w:tc>
        <w:tc>
          <w:tcPr>
            <w:tcW w:w="1980"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data matrix</w:t>
            </w:r>
          </w:p>
        </w:tc>
        <w:tc>
          <w:tcPr>
            <w:tcW w:w="1979" w:type="dxa"/>
            <w:tcBorders/>
          </w:tcPr>
          <w:p>
            <w:pPr>
              <w:pStyle w:val="Compact"/>
              <w:widowControl/>
              <w:spacing w:before="36" w:after="36"/>
              <w:jc w:val="both"/>
              <w:rPr>
                <w:rFonts w:ascii="Cambria" w:hAnsi="Cambria" w:eastAsia="Cambria" w:cs=""/>
                <w:kern w:val="0"/>
                <w:sz w:val="24"/>
                <w:szCs w:val="24"/>
                <w:lang w:val="en-US" w:eastAsia="en-US" w:bidi="ar-SA"/>
              </w:rPr>
            </w:pPr>
            <w:r>
              <w:rPr>
                <w:rFonts w:eastAsia="Cambria" w:cs=""/>
                <w:kern w:val="0"/>
                <w:sz w:val="24"/>
                <w:szCs w:val="24"/>
                <w:lang w:val="en-US" w:eastAsia="en-US" w:bidi="ar-SA"/>
              </w:rPr>
              <w:t>Gaussian-mixture parsimony</w:t>
            </w:r>
            <w:bookmarkStart w:id="11" w:name="tab%3Ametrics"/>
            <w:bookmarkEnd w:id="11"/>
          </w:p>
        </w:tc>
      </w:tr>
    </w:tbl>
    <w:p>
      <w:pPr>
        <w:pStyle w:val="BodyText"/>
        <w:jc w:val="both"/>
        <w:rPr/>
      </w:pPr>
      <w:r>
        <w:rPr/>
        <w:t xml:space="preserve">The correlation-based targets consume the element-by-element Pearson correlation matrix; the geometric/probabilistic indices are computed directly on the (standardized) data matrix. Any subset can be combined under multi-objective optimization. The penalized correlation criteria </w:t>
      </w:r>
      <w:r>
        <w:rPr>
          <w:rStyle w:val="VerbatimChar"/>
        </w:rPr>
        <w:t>loglik_bic</w:t>
      </w:r>
      <w:r>
        <w:rPr/>
        <w:t xml:space="preserve"> and </w:t>
      </w:r>
      <w:r>
        <w:rPr>
          <w:rStyle w:val="VerbatimChar"/>
        </w:rPr>
        <w:t>loglik_aic</w:t>
      </w:r>
      <w:r>
        <w:rPr/>
        <w:t xml:space="preserve"> add a cluster-count penalty to </w:t>
      </w:r>
      <w:r>
        <w:rPr>
          <w:rStyle w:val="VerbatimChar"/>
        </w:rPr>
        <w:t>loglik</w:t>
      </w:r>
      <w:r>
        <w:rPr/>
        <w:t xml:space="preserve"> so that a single objective both fits and selects the number of modules (see below).</w:t>
      </w:r>
      <w:bookmarkEnd w:id="6"/>
      <w:bookmarkEnd w:id="10"/>
    </w:p>
    <w:p>
      <w:pPr>
        <w:pStyle w:val="Heading2"/>
        <w:jc w:val="both"/>
        <w:rPr/>
      </w:pPr>
      <w:bookmarkStart w:id="12" w:name="data-preparation"/>
      <w:r>
        <w:rPr/>
        <w:t>Data preparation</w:t>
      </w:r>
    </w:p>
    <w:p>
      <w:pPr>
        <w:pStyle w:val="FirstParagraph"/>
        <w:jc w:val="both"/>
        <w:rPr/>
      </w:pPr>
      <w:r>
        <w:rPr/>
        <w:t xml:space="preserve">Input is a numeric matrix (CSV/TSV or array) with rows as elements and columns as features; header rows and index columns are auto-detected. By default the data are standardized to zero mean and unit variance. For the correlation objective, standardization is applied per row (per element/gene), which is the regime under which the Pearson correlation between rows is meaningful; for the geometric indices, per-feature standardization is the appropriate choice. The element-by-element correlation matrix </w:t>
      </w:r>
      <w:r>
        <w:rPr/>
      </w:r>
      <m:oMath xmlns:m="http://schemas.openxmlformats.org/officeDocument/2006/math">
        <m:r>
          <w:rPr>
            <w:rFonts w:ascii="Cambria Math" w:hAnsi="Cambria Math"/>
          </w:rPr>
          <m:t xml:space="preserve">R</m:t>
        </m:r>
      </m:oMath>
      <w:r>
        <w:rPr/>
        <w:t xml:space="preserve"> is computed once and reused across all evaluations of </w:t>
      </w:r>
      <w:r>
        <w:rPr/>
      </w:r>
      <m:oMath xmlns:m="http://schemas.openxmlformats.org/officeDocument/2006/math">
        <m:r>
          <w:rPr>
            <w:rFonts w:ascii="Cambria Math" w:hAnsi="Cambria Math"/>
          </w:rPr>
          <m:t xml:space="preserve">L</m:t>
        </m:r>
      </m:oMath>
      <w:r>
        <w:rPr/>
        <w:t>.</w:t>
      </w:r>
      <w:bookmarkEnd w:id="12"/>
    </w:p>
    <w:p>
      <w:pPr>
        <w:pStyle w:val="Heading2"/>
        <w:jc w:val="both"/>
        <w:rPr/>
      </w:pPr>
      <w:bookmarkStart w:id="13" w:name="dimensionality-reduction-visualization"/>
      <w:r>
        <w:rPr/>
        <w:t>Dimensionality-reduction visualization</w:t>
      </w:r>
    </w:p>
    <w:p>
      <w:pPr>
        <w:pStyle w:val="FirstParagraph"/>
        <w:jc w:val="both"/>
        <w:rPr/>
      </w:pPr>
      <w:r>
        <w:rPr/>
        <w:t xml:space="preserve">Visual inspection of clustering results is essential for communicating and sanity-checking a partition. GCM provides built-in tools for projecting the clustered data into two (or three) dimensions, with the cluster labels shown as colours. Two embedding methods are always available (no extra dependencies): </w:t>
      </w:r>
      <w:r>
        <w:rPr>
          <w:i/>
          <w:iCs/>
        </w:rPr>
        <w:t>principal component analysis</w:t>
      </w:r>
      <w:r>
        <w:rPr/>
        <w:t xml:space="preserve"> (PCA), a linear projection preserving maximal variance, and </w:t>
      </w:r>
      <w:r>
        <w:rPr>
          <w:i/>
          <w:iCs/>
        </w:rPr>
        <w:t>correlation multidimensional scaling</w:t>
      </w:r>
      <w:r>
        <w:rPr/>
        <w:t xml:space="preserve"> (correlation MDS), a classical MDS embedding (Torgerson 1952) on the correlation distance matrix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R</m:t>
        </m:r>
        <m:r>
          <w:rPr>
            <w:rFonts w:ascii="Cambria Math" w:hAnsi="Cambria Math"/>
          </w:rPr>
          <m:t xml:space="preserve">∨</m:t>
        </m:r>
      </m:oMath>
      <w:r>
        <w:rPr/>
        <w:t>. The second method is particularly informative for the correlation objective because it projects the elements into the same distance space the log-likelihood operates in: if modules are well-separated in correlation, they appear well-separated in the MDS embedding. For users with additional packages installed, t-SNE (Maaten and Hinton 2008) and UMAP (McInnes et al. 2018) are also supported and may better resolve local neighbourhood structure in large or high-dimensional datasets. These tools are exposed both through the Python API (</w:t>
      </w:r>
      <w:r>
        <w:rPr>
          <w:rStyle w:val="VerbatimChar"/>
        </w:rPr>
        <w:t>reduce_dimensions</w:t>
      </w:r>
      <w:r>
        <w:rPr/>
        <w:t xml:space="preserve"> and </w:t>
      </w:r>
      <w:r>
        <w:rPr>
          <w:rStyle w:val="VerbatimChar"/>
        </w:rPr>
        <w:t>plot_clusters</w:t>
      </w:r>
      <w:r>
        <w:rPr/>
        <w:t>) and the command line (</w:t>
      </w:r>
      <w:r>
        <w:rPr>
          <w:rStyle w:val="VerbatimChar"/>
        </w:rPr>
        <w:t>gcmrk visualize</w:t>
      </w:r>
      <w:r>
        <w:rPr/>
        <w:t>).</w:t>
      </w:r>
      <w:bookmarkEnd w:id="13"/>
    </w:p>
    <w:p>
      <w:pPr>
        <w:pStyle w:val="Heading2"/>
        <w:jc w:val="both"/>
        <w:rPr/>
      </w:pPr>
      <w:bookmarkStart w:id="14" w:name="genetic-algorithm"/>
      <w:r>
        <w:rPr/>
        <w:t>Genetic algorithm</w:t>
      </w:r>
    </w:p>
    <w:p>
      <w:pPr>
        <w:pStyle w:val="FirstParagraph"/>
        <w:jc w:val="both"/>
        <w:rPr/>
      </w:pPr>
      <w:r>
        <w:rPr/>
        <w:t>GCM evolves a population of partitions with a self-contained GA (Fig </w:t>
      </w:r>
      <w:hyperlink w:anchor="fig%3Aconvergence">
        <w:r>
          <w:rPr>
            <w:rStyle w:val="Hyperlink"/>
          </w:rPr>
          <w:t>3</w:t>
        </w:r>
      </w:hyperlink>
      <w:r>
        <w:rPr/>
        <w:t>). The components are:</w:t>
      </w:r>
    </w:p>
    <w:p>
      <w:pPr>
        <w:pStyle w:val="Normal"/>
        <w:numPr>
          <w:ilvl w:val="0"/>
          <w:numId w:val="3"/>
        </w:numPr>
        <w:jc w:val="both"/>
        <w:rPr/>
      </w:pPr>
      <w:r>
        <w:rPr>
          <w:b/>
          <w:bCs/>
        </w:rPr>
        <w:t>Initialization.</w:t>
      </w:r>
      <w:r>
        <w:rPr/>
        <w:t xml:space="preserve"> The initial population is seeded with three kinds of partition across candidate cluster counts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2</m:t>
        </m:r>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g</m:t>
            </m:r>
          </m:e>
          <m:sub>
            <m:r>
              <w:rPr>
                <w:rFonts w:ascii="Cambria Math" w:hAnsi="Cambria Math"/>
              </w:rPr>
              <m:t xml:space="preserve">max</m:t>
            </m:r>
          </m:sub>
        </m:sSub>
      </m:oMath>
      <w:r>
        <w:rPr/>
        <w:t xml:space="preserve">: k-means++ partitions (a small internal NumPy k-means with multiple restarts); </w:t>
      </w:r>
      <w:r>
        <w:rPr>
          <w:i/>
          <w:iCs/>
        </w:rPr>
        <w:t>correlation-aware</w:t>
      </w:r>
      <w:r>
        <w:rPr/>
        <w:t xml:space="preserve"> partitions obtained by agglomerative (average- and complete-linkage) hierarchical clustering of the correlation distance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R</m:t>
        </m:r>
        <m:r>
          <w:rPr>
            <w:rFonts w:ascii="Cambria Math" w:hAnsi="Cambria Math"/>
          </w:rPr>
          <m:t xml:space="preserve">∨</m:t>
        </m:r>
      </m:oMath>
      <w:r>
        <w:rPr/>
        <w:t xml:space="preserve">, the classical co-expression clustering strategy; and random partitions for diversity. User-supplied seeds (e.g. the output of WGCNA or Clust) can also be injected. The correlation-aware seeds are important for the </w:t>
      </w:r>
      <w:r>
        <w:rPr>
          <w:rStyle w:val="VerbatimChar"/>
        </w:rPr>
        <w:t>loglik</w:t>
      </w:r>
      <w:r>
        <w:rPr/>
        <w:t xml:space="preserve"> objective: Euclidean k-means splits strongly anti-correlated elements that are coherent under the absolute-correlation criterion, whereas the correlation-distance seeds already respect the structure the GA is asked to optimize.</w:t>
      </w:r>
    </w:p>
    <w:p>
      <w:pPr>
        <w:pStyle w:val="Normal"/>
        <w:numPr>
          <w:ilvl w:val="0"/>
          <w:numId w:val="1"/>
        </w:numPr>
        <w:jc w:val="both"/>
        <w:rPr/>
      </w:pPr>
      <w:r>
        <w:rPr>
          <w:b/>
          <w:bCs/>
        </w:rPr>
        <w:t>Evaluation.</w:t>
      </w:r>
      <w:r>
        <w:rPr/>
        <w:t xml:space="preserve"> Each partition is scored on the chosen target(s); a cache keyed on the label vector avoids recomputing identical partitions.</w:t>
      </w:r>
    </w:p>
    <w:p>
      <w:pPr>
        <w:pStyle w:val="Normal"/>
        <w:numPr>
          <w:ilvl w:val="0"/>
          <w:numId w:val="1"/>
        </w:numPr>
        <w:jc w:val="both"/>
        <w:rPr/>
      </w:pPr>
      <w:r>
        <w:rPr>
          <w:b/>
          <w:bCs/>
        </w:rPr>
        <w:t>Selection and variation.</w:t>
      </w:r>
      <w:r>
        <w:rPr/>
        <w:t xml:space="preserve"> In </w:t>
      </w:r>
      <w:r>
        <w:rPr>
          <w:i/>
          <w:iCs/>
        </w:rPr>
        <w:t>weighted</w:t>
      </w:r>
      <w:r>
        <w:rPr/>
        <w:t xml:space="preserve"> mode the targets are combined into a single fitness through direction-aware weights after a bounded squashing transform that places metrics of different scales on a comparable footing, and elitist tournament selection is applied. In </w:t>
      </w:r>
      <w:r>
        <w:rPr>
          <w:i/>
          <w:iCs/>
        </w:rPr>
        <w:t>nsga2</w:t>
      </w:r>
      <w:r>
        <w:rPr/>
        <w:t xml:space="preserve"> mode the targets are treated as competing objectives and NSGA-II (Deb et al. 2002) fast non-dominated sorting with crowding distance is used. Variation is two-point crossover on label vectors plus a reassignment mutation that moves a small fraction of elements to random clusters.</w:t>
      </w:r>
    </w:p>
    <w:p>
      <w:pPr>
        <w:pStyle w:val="Normal"/>
        <w:numPr>
          <w:ilvl w:val="0"/>
          <w:numId w:val="1"/>
        </w:numPr>
        <w:jc w:val="both"/>
        <w:rPr/>
      </w:pPr>
      <w:r>
        <w:rPr>
          <w:b/>
          <w:bCs/>
        </w:rPr>
        <w:t>Repair.</w:t>
      </w:r>
      <w:r>
        <w:rPr/>
        <w:t xml:space="preserve"> After every operator a partition is relabelled to consecutive integers and constrained to have between </w:t>
      </w:r>
      <w:r>
        <w:rPr/>
      </w:r>
      <m:oMath xmlns:m="http://schemas.openxmlformats.org/officeDocument/2006/math">
        <m:r>
          <w:rPr>
            <w:rFonts w:ascii="Cambria Math" w:hAnsi="Cambria Math"/>
          </w:rPr>
          <m:t xml:space="preserve">2</m:t>
        </m:r>
      </m:oMath>
      <w:r>
        <w:rPr/>
        <w:t xml:space="preserve"> and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clusters, so that all validity metrics remain well defined (degenerate single-cluster or empty-cluster partitions are repaired).</w:t>
      </w:r>
    </w:p>
    <w:p>
      <w:pPr>
        <w:pStyle w:val="Normal"/>
        <w:numPr>
          <w:ilvl w:val="0"/>
          <w:numId w:val="1"/>
        </w:numPr>
        <w:jc w:val="both"/>
        <w:rPr/>
      </w:pPr>
      <w:r>
        <w:rPr>
          <w:b/>
          <w:bCs/>
        </w:rPr>
        <w:t>Memetic local search.</w:t>
      </w:r>
      <w:r>
        <w:rPr/>
        <w:t xml:space="preserve"> For the correlation objective, the seed partitions and the elite of each generation are refined by a greedy hill-climb that repeatedly applies the single element reassignment most improving the objective until none remains (a memetic, Lamarckian GA). The gain of a move touches only the source and target modules, so it is computed incrementally in </w:t>
      </w:r>
      <w:r>
        <w:rPr/>
      </w:r>
      <m:oMath xmlns:m="http://schemas.openxmlformats.org/officeDocument/2006/math">
        <m:r>
          <w:rPr>
            <w:rFonts w:ascii="Cambria Math" w:hAnsi="Cambria Math"/>
          </w:rPr>
          <m:t xml:space="preserve">O</m:t>
        </m:r>
        <m:d>
          <m:dPr>
            <m:begChr m:val="("/>
            <m:endChr m:val=")"/>
          </m:dPr>
          <m:e>
            <m:r>
              <m:rPr>
                <m:lit/>
                <m:nor/>
              </m:rPr>
              <w:rPr>
                <w:rFonts w:ascii="Cambria Math" w:hAnsi="Cambria Math"/>
              </w:rPr>
              <m:t xml:space="preserve">module size</m:t>
            </m:r>
          </m:e>
        </m:d>
      </m:oMath>
      <w:r>
        <w:rPr/>
        <w:t xml:space="preserve"> from </w:t>
      </w:r>
      <w:r>
        <w:rPr/>
      </w:r>
      <m:oMath xmlns:m="http://schemas.openxmlformats.org/officeDocument/2006/math">
        <m:sSub>
          <m:e>
            <m:r>
              <w:rPr>
                <w:rFonts w:ascii="Cambria Math" w:hAnsi="Cambria Math"/>
              </w:rPr>
              <m:t xml:space="preserve">C</m:t>
            </m:r>
          </m:e>
          <m:sub>
            <m:r>
              <w:rPr>
                <w:rFonts w:ascii="Cambria Math" w:hAnsi="Cambria Math"/>
              </w:rPr>
              <m:t xml:space="preserve">s</m:t>
            </m:r>
          </m:sub>
        </m:sSub>
      </m:oMath>
      <w:r>
        <w:rPr/>
        <w:t xml:space="preserve"> (Eq </w:t>
      </w:r>
      <w:hyperlink w:anchor="eq%3Acs">
        <w:r>
          <w:rPr>
            <w:rStyle w:val="Hyperlink"/>
          </w:rPr>
          <w:t>[eq:cs]</w:t>
        </w:r>
      </w:hyperlink>
      <w:r>
        <w:rPr/>
        <w:t xml:space="preserve">); a full sweep is </w:t>
      </w:r>
      <w:r>
        <w:rPr/>
      </w:r>
      <m:oMath xmlns:m="http://schemas.openxmlformats.org/officeDocument/2006/math">
        <m:r>
          <w:rPr>
            <w:rFonts w:ascii="Cambria Math" w:hAnsi="Cambria Math"/>
          </w:rPr>
          <m:t xml:space="preserve">O</m:t>
        </m:r>
        <m:d>
          <m:dPr>
            <m:begChr m:val="("/>
            <m:endChr m:val=")"/>
          </m:dPr>
          <m:e>
            <m:sSup>
              <m:e>
                <m:r>
                  <w:rPr>
                    <w:rFonts w:ascii="Cambria Math" w:hAnsi="Cambria Math"/>
                  </w:rPr>
                  <m:t xml:space="preserve">n</m:t>
                </m:r>
              </m:e>
              <m:sup>
                <m:r>
                  <w:rPr>
                    <w:rFonts w:ascii="Cambria Math" w:hAnsi="Cambria Math"/>
                  </w:rPr>
                  <m:t xml:space="preserve">2</m:t>
                </m:r>
              </m:sup>
            </m:sSup>
          </m:e>
        </m:d>
      </m:oMath>
      <w:r>
        <w:rPr/>
        <w:t>. This step is decisive: it performs exactly the move that agglomerative clustering—used here only for seeding—cannot, namely reassigning an element after an early merge, and as shown in the Results it is what lets the optimizer surpass hierarchical clustering. When the objective is a penalized criterion (Eq </w:t>
      </w:r>
      <w:hyperlink w:anchor="eq%3Aloglikic">
        <w:r>
          <w:rPr>
            <w:rStyle w:val="Hyperlink"/>
          </w:rPr>
          <w:t>[eq:loglikic]</w:t>
        </w:r>
      </w:hyperlink>
      <w:r>
        <w:rPr/>
        <w:t>) the hill-climb optimizes that criterion, so it also merges spurious modules.</w:t>
      </w:r>
    </w:p>
    <w:p>
      <w:pPr>
        <w:pStyle w:val="FirstParagraph"/>
        <w:jc w:val="both"/>
        <w:rPr/>
      </w:pPr>
      <w:r>
        <w:rPr/>
        <w:t xml:space="preserve">For multi-objective runs GCM returns the full Pareto front and, as a single representative partition, the knee point that maximizes the sum of min–max normalized objectives across the front. Unless stated otherwise, all experiments use a population of 200 evolved for 120 generations, two k-means restarts per candidate </w:t>
      </w:r>
      <w:r>
        <w:rPr/>
      </w:r>
      <m:oMath xmlns:m="http://schemas.openxmlformats.org/officeDocument/2006/math">
        <m:r>
          <w:rPr>
            <w:rFonts w:ascii="Cambria Math" w:hAnsi="Cambria Math"/>
          </w:rPr>
          <m:t xml:space="preserve">k</m:t>
        </m:r>
      </m:oMath>
      <w:r>
        <w:rPr/>
        <w:t>, crossover probability 0.8, mutation probability 0.2 with per-gene reassignment probability 0.05, tournament size 3, and elitism 5, with a fixed random seed for reproducibility.</w:t>
      </w:r>
      <w:bookmarkEnd w:id="14"/>
    </w:p>
    <w:p>
      <w:pPr>
        <w:pStyle w:val="Heading2"/>
        <w:jc w:val="both"/>
        <w:rPr/>
      </w:pPr>
      <w:bookmarkStart w:id="15" w:name="choosing-the-number-of-clusters"/>
      <w:r>
        <w:rPr/>
        <w:t>Choosing the number of clusters</w:t>
      </w:r>
    </w:p>
    <w:p>
      <w:pPr>
        <w:pStyle w:val="FirstParagraph"/>
        <w:jc w:val="both"/>
        <w:rPr/>
      </w:pPr>
      <w:r>
        <w:rPr/>
        <w:t xml:space="preserve">Because </w:t>
      </w:r>
      <w:r>
        <w:rPr/>
      </w:r>
      <m:oMath xmlns:m="http://schemas.openxmlformats.org/officeDocument/2006/math">
        <m:r>
          <w:rPr>
            <w:rFonts w:ascii="Cambria Math" w:hAnsi="Cambria Math"/>
          </w:rPr>
          <m:t xml:space="preserve">L</m:t>
        </m:r>
      </m:oMath>
      <w:r>
        <w:rPr/>
        <w:t xml:space="preserve"> (Eq </w:t>
      </w:r>
      <w:hyperlink w:anchor="eq%3Aloglik">
        <w:r>
          <w:rPr>
            <w:rStyle w:val="Hyperlink"/>
          </w:rPr>
          <w:t>[eq:loglik]</w:t>
        </w:r>
      </w:hyperlink>
      <w:r>
        <w:rPr/>
        <w:t xml:space="preserve">) has no parsimony term (penalization against more clusters), GCM offers three routes to the right number of clusters (a fourth, based on the factor block model below, is described in that section). (i) </w:t>
      </w:r>
      <w:r>
        <w:rPr>
          <w:i/>
          <w:iCs/>
        </w:rPr>
        <w:t>Constrain</w:t>
      </w:r>
      <w:r>
        <w:rPr/>
        <w:t xml:space="preserve">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to the expected number of modules. (ii) </w:t>
      </w:r>
      <w:r>
        <w:rPr>
          <w:i/>
          <w:iCs/>
        </w:rPr>
        <w:t>Optimize a penalized correlation criterion</w:t>
      </w:r>
      <w:r>
        <w:rPr/>
        <w:t xml:space="preserve"> (</w:t>
      </w:r>
      <w:r>
        <w:rPr>
          <w:rStyle w:val="VerbatimChar"/>
        </w:rPr>
        <w:t>loglik_aic</w:t>
      </w:r>
      <w:r>
        <w:rPr/>
        <w:t xml:space="preserve"> or </w:t>
      </w:r>
      <w:r>
        <w:rPr>
          <w:rStyle w:val="VerbatimChar"/>
        </w:rPr>
        <w:t>loglik_bic</w:t>
      </w:r>
      <w:r>
        <w:rPr/>
        <w:t>, Eq </w:t>
      </w:r>
      <w:hyperlink w:anchor="eq%3Aloglikic">
        <w:r>
          <w:rPr>
            <w:rStyle w:val="Hyperlink"/>
          </w:rPr>
          <w:t>[eq:loglikic]</w:t>
        </w:r>
      </w:hyperlink>
      <w:r>
        <w:rPr/>
        <w:t xml:space="preserve">) as a single objective under a loose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this selects </w:t>
      </w:r>
      <w:r>
        <w:rPr/>
      </w:r>
      <m:oMath xmlns:m="http://schemas.openxmlformats.org/officeDocument/2006/math">
        <m:r>
          <w:rPr>
            <w:rFonts w:ascii="Cambria Math" w:hAnsi="Cambria Math"/>
          </w:rPr>
          <m:t xml:space="preserve">K</m:t>
        </m:r>
      </m:oMath>
      <w:r>
        <w:rPr/>
        <w:t xml:space="preserve"> within correlation space and is our recommended default when </w:t>
      </w:r>
      <w:r>
        <w:rPr/>
      </w:r>
      <m:oMath xmlns:m="http://schemas.openxmlformats.org/officeDocument/2006/math">
        <m:r>
          <w:rPr>
            <w:rFonts w:ascii="Cambria Math" w:hAnsi="Cambria Math"/>
          </w:rPr>
          <m:t xml:space="preserve">K</m:t>
        </m:r>
      </m:oMath>
      <w:r>
        <w:rPr/>
        <w:t xml:space="preserve"> is unknown. Equivalently, one can scan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with </w:t>
      </w:r>
      <w:r>
        <w:rPr>
          <w:rStyle w:val="VerbatimChar"/>
        </w:rPr>
        <w:t>loglik</w:t>
      </w:r>
      <w:r>
        <w:rPr/>
        <w:t xml:space="preserve"> and pick the </w:t>
      </w:r>
      <w:r>
        <w:rPr/>
      </w:r>
      <m:oMath xmlns:m="http://schemas.openxmlformats.org/officeDocument/2006/math">
        <m:r>
          <w:rPr>
            <w:rFonts w:ascii="Cambria Math" w:hAnsi="Cambria Math"/>
          </w:rPr>
          <m:t xml:space="preserve">K</m:t>
        </m:r>
      </m:oMath>
      <w:r>
        <w:rPr/>
        <w:t xml:space="preserve"> that minimizes Eq </w:t>
      </w:r>
      <w:hyperlink w:anchor="eq%3Aloglikic">
        <w:r>
          <w:rPr>
            <w:rStyle w:val="Hyperlink"/>
          </w:rPr>
          <w:t>[eq:loglikic]</w:t>
        </w:r>
      </w:hyperlink>
      <w:r>
        <w:rPr/>
        <w:t xml:space="preserve">. (iii) </w:t>
      </w:r>
      <w:r>
        <w:rPr>
          <w:i/>
          <w:iCs/>
        </w:rPr>
        <w:t>Explore an explicit trade-off</w:t>
      </w:r>
      <w:r>
        <w:rPr/>
        <w:t xml:space="preserve"> by optimizing </w:t>
      </w:r>
      <w:r>
        <w:rPr>
          <w:rStyle w:val="VerbatimChar"/>
        </w:rPr>
        <w:t>loglik</w:t>
      </w:r>
      <w:r>
        <w:rPr/>
        <w:t xml:space="preserve"> jointly with a parsimony target under NSGA-II and reading the knee of the Pareto front; pairing with the geometric </w:t>
      </w:r>
      <w:r>
        <w:rPr>
          <w:rStyle w:val="VerbatimChar"/>
        </w:rPr>
        <w:t>bic</w:t>
      </w:r>
      <w:r>
        <w:rPr/>
        <w:t xml:space="preserve"> is informative only when the modules are also geometrically compact, whereas the penalized correlation criteria avoid that assumption.</w:t>
      </w:r>
      <w:bookmarkEnd w:id="15"/>
    </w:p>
    <w:p>
      <w:pPr>
        <w:pStyle w:val="Heading2"/>
        <w:jc w:val="both"/>
        <w:rPr/>
      </w:pPr>
      <w:bookmarkStart w:id="16" w:name="sec%3Afactor"/>
      <w:r>
        <w:rPr/>
        <w:t>The factor block model</w:t>
      </w:r>
    </w:p>
    <w:p>
      <w:pPr>
        <w:pStyle w:val="FirstParagraph"/>
        <w:jc w:val="both"/>
        <w:rPr/>
      </w:pPr>
      <w:r>
        <w:rPr/>
        <w:t>Eq </w:t>
      </w:r>
      <w:hyperlink w:anchor="eq%3Aloglik">
        <w:r>
          <w:rPr>
            <w:rStyle w:val="Hyperlink"/>
          </w:rPr>
          <w:t>[eq:loglik]</w:t>
        </w:r>
      </w:hyperlink>
      <w:r>
        <w:rPr/>
        <w:t xml:space="preserve"> enters a module only through the sum of absolute correlations inside it. Every within-module pair is therefore exchangeable: only the </w:t>
      </w:r>
      <w:r>
        <w:rPr>
          <w:i/>
          <w:iCs/>
        </w:rPr>
        <w:t>mean</w:t>
      </w:r>
      <w:r>
        <w:rPr/>
        <w:t xml:space="preserve"> within-module </w:t>
      </w:r>
      <w:r>
        <w:rPr/>
      </w:r>
      <m:oMath xmlns:m="http://schemas.openxmlformats.org/officeDocument/2006/math">
        <m:r>
          <w:rPr>
            <w:rFonts w:ascii="Cambria Math" w:hAnsi="Cambria Math"/>
          </w:rPr>
          <m:t xml:space="preserve">r</m:t>
        </m:r>
        <m:r>
          <w:rPr>
            <w:rFonts w:ascii="Cambria Math" w:hAnsi="Cambria Math"/>
          </w:rPr>
          <m:t xml:space="preserve">∨</m:t>
        </m:r>
      </m:oMath>
      <w:r>
        <w:rPr/>
        <w:t xml:space="preserve"> matters, not how it is distributed across members. That is precisely the equal-magnitude </w:t>
      </w:r>
      <w:r>
        <w:rPr/>
      </w:r>
      <m:oMath xmlns:m="http://schemas.openxmlformats.org/officeDocument/2006/math">
        <m:r>
          <w:rPr>
            <w:rFonts w:ascii="Cambria Math" w:hAnsi="Cambria Math"/>
          </w:rPr>
          <m:t xml:space="preserve">±</m:t>
        </m:r>
      </m:oMath>
      <w:r>
        <w:rPr/>
        <w:t xml:space="preserve"> loading assumption, and it is restrictive in two ways that matter biologically—members of a real module respond to their regulator with different strengths, and a module may answer to more than one regulator. Relaxing both gives a strictly more general model, of which Eq </w:t>
      </w:r>
      <w:hyperlink w:anchor="eq%3Aloglik">
        <w:r>
          <w:rPr>
            <w:rStyle w:val="Hyperlink"/>
          </w:rPr>
          <w:t>[eq:loglik]</w:t>
        </w:r>
      </w:hyperlink>
      <w:r>
        <w:rPr/>
        <w:t xml:space="preserve"> is a constrained special case; whether the extra freedom pays is an empirical question we answer in Results, and the answer differs between synthetic and real data.</w:t>
      </w:r>
    </w:p>
    <w:p>
      <w:pPr>
        <w:pStyle w:val="BodyText"/>
        <w:jc w:val="both"/>
        <w:rPr/>
      </w:pPr>
      <w:r>
        <w:rPr/>
        <w:t xml:space="preserve">For a module </w:t>
      </w:r>
      <w:r>
        <w:rPr/>
      </w:r>
      <m:oMath xmlns:m="http://schemas.openxmlformats.org/officeDocument/2006/math">
        <m:r>
          <w:rPr>
            <w:rFonts w:ascii="Cambria Math" w:hAnsi="Cambria Math"/>
          </w:rPr>
          <m:t xml:space="preserve">m</m:t>
        </m:r>
      </m:oMath>
      <w:r>
        <w:rPr/>
        <w:t xml:space="preserve"> with </w:t>
      </w:r>
      <w:r>
        <w:rPr/>
      </w:r>
      <m:oMath xmlns:m="http://schemas.openxmlformats.org/officeDocument/2006/math">
        <m:sSub>
          <m:e>
            <m:r>
              <w:rPr>
                <w:rFonts w:ascii="Cambria Math" w:hAnsi="Cambria Math"/>
              </w:rPr>
              <m:t xml:space="preserve">n</m:t>
            </m:r>
          </m:e>
          <m:sub>
            <m:r>
              <w:rPr>
                <w:rFonts w:ascii="Cambria Math" w:hAnsi="Cambria Math"/>
              </w:rPr>
              <m:t xml:space="preserve">m</m:t>
            </m:r>
          </m:sub>
        </m:sSub>
      </m:oMath>
      <w:r>
        <w:rPr/>
        <w:t xml:space="preserve"> genes we take the block of the correlation matrix to follow a </w:t>
      </w:r>
      <w:r>
        <w:rPr/>
      </w:r>
      <m:oMath xmlns:m="http://schemas.openxmlformats.org/officeDocument/2006/math">
        <m:r>
          <w:rPr>
            <w:rFonts w:ascii="Cambria Math" w:hAnsi="Cambria Math"/>
          </w:rPr>
          <m:t xml:space="preserve">q</m:t>
        </m:r>
      </m:oMath>
      <w:r>
        <w:rPr/>
        <w:t>-factor structure with free loadings,</w:t>
      </w:r>
    </w:p>
    <w:p>
      <w:pPr>
        <w:pStyle w:val="BodyText"/>
        <w:jc w:val="both"/>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m</m:t>
              </m:r>
            </m:sub>
          </m:sSub>
          <m:sSubSup>
            <m:e>
              <m:r>
                <w:rPr>
                  <w:rFonts w:ascii="Cambria Math" w:hAnsi="Cambria Math"/>
                </w:rPr>
                <m:t xml:space="preserve">Λ</m:t>
              </m:r>
            </m:e>
            <m:sub>
              <m:r>
                <w:rPr>
                  <w:rFonts w:ascii="Cambria Math" w:hAnsi="Cambria Math"/>
                </w:rPr>
                <m:t xml:space="preserve">m</m:t>
              </m:r>
            </m:sub>
            <m:sup>
              <m:r>
                <w:rPr>
                  <w:rFonts w:ascii="Cambria Math" w:hAnsi="Cambria Math"/>
                </w:rPr>
                <m:t xml:space="preserve">⊤</m:t>
              </m:r>
            </m:sup>
          </m:sSubSup>
          <m:r>
            <w:rPr>
              <w:rFonts w:ascii="Cambria Math" w:hAnsi="Cambria Math"/>
            </w:rPr>
            <m:t xml:space="preserve">+</m:t>
          </m:r>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r>
            <w:rPr>
              <w:rFonts w:ascii="Cambria Math" w:hAnsi="Cambria Math"/>
            </w:rPr>
            <m:t xml:space="preserve">I</m:t>
          </m:r>
          <m:r>
            <w:rPr>
              <w:rFonts w:ascii="Cambria Math" w:hAnsi="Cambria Math"/>
            </w:rPr>
            <m:t xml:space="preserve">,</m:t>
          </m:r>
          <m:sSub>
            <m:e>
              <m:r>
                <w:rPr>
                  <w:rFonts w:ascii="Cambria Math" w:hAnsi="Cambria Math"/>
                </w:rPr>
                <m:t xml:space="preserve">Λ</m:t>
              </m:r>
            </m:e>
            <m:sub>
              <m:r>
                <w:rPr>
                  <w:rFonts w:ascii="Cambria Math" w:hAnsi="Cambria Math"/>
                </w:rPr>
                <m:t xml:space="preserve">m</m:t>
              </m:r>
            </m:sub>
          </m:sSub>
          <m:r>
            <w:rPr>
              <w:rFonts w:ascii="Cambria Math" w:hAnsi="Cambria Math"/>
            </w:rPr>
            <m:t xml:space="preserve">∈</m:t>
          </m:r>
          <m:sSup>
            <m:e>
              <m:r>
                <w:rPr>
                  <w:rFonts w:ascii="Cambria Math" w:hAnsi="Cambria Math"/>
                </w:rPr>
                <m:t xml:space="preserve">R</m:t>
              </m:r>
            </m:e>
            <m:sup>
              <m:sSub>
                <m:e>
                  <m:r>
                    <w:rPr>
                      <w:rFonts w:ascii="Cambria Math" w:hAnsi="Cambria Math"/>
                    </w:rPr>
                    <m:t xml:space="preserve">n</m:t>
                  </m:r>
                </m:e>
                <m:sub>
                  <m:r>
                    <w:rPr>
                      <w:rFonts w:ascii="Cambria Math" w:hAnsi="Cambria Math"/>
                    </w:rPr>
                    <m:t xml:space="preserve">m</m:t>
                  </m:r>
                </m:sub>
              </m:sSub>
              <m:r>
                <w:rPr>
                  <w:rFonts w:ascii="Cambria Math" w:hAnsi="Cambria Math"/>
                </w:rPr>
                <m:t xml:space="preserve">×</m:t>
              </m:r>
              <m:r>
                <w:rPr>
                  <w:rFonts w:ascii="Cambria Math" w:hAnsi="Cambria Math"/>
                </w:rPr>
                <m:t xml:space="preserve">q</m:t>
              </m:r>
            </m:sup>
          </m:sSup>
          <m:r>
            <w:rPr>
              <w:rFonts w:ascii="Cambria Math" w:hAnsi="Cambria Math"/>
            </w:rPr>
            <m:t xml:space="preserve">,</m:t>
          </m:r>
        </m:oMath>
      </m:oMathPara>
    </w:p>
    <w:p>
      <w:pPr>
        <w:pStyle w:val="FirstParagraph"/>
        <w:jc w:val="both"/>
        <w:rPr/>
      </w:pPr>
      <w:r>
        <w:rPr/>
        <w:t xml:space="preserve">which is probabilistic PCA (Tipping and Bishop 1999) applied blockwise. Its maximum-likelihood fit is available in closed form from the eigenvalues of </w:t>
      </w:r>
      <w:r>
        <w:rPr/>
      </w:r>
      <m:oMath xmlns:m="http://schemas.openxmlformats.org/officeDocument/2006/math">
        <m:sSub>
          <m:e>
            <m:r>
              <w:rPr>
                <w:rFonts w:ascii="Cambria Math" w:hAnsi="Cambria Math"/>
              </w:rPr>
              <m:t xml:space="preserve">R</m:t>
            </m:r>
          </m:e>
          <m:sub>
            <m:r>
              <w:rPr>
                <w:rFonts w:ascii="Cambria Math" w:hAnsi="Cambria Math"/>
              </w:rPr>
              <m:t xml:space="preserve">m</m:t>
            </m:r>
          </m:sub>
        </m:sSub>
      </m:oMath>
      <w:r>
        <w:rPr/>
        <w:t xml:space="preserve">: with </w:t>
      </w:r>
      <w:r>
        <w:rPr/>
      </w:r>
      <m:oMath xmlns:m="http://schemas.openxmlformats.org/officeDocument/2006/math">
        <m:sSub>
          <m:e>
            <m:r>
              <w:rPr>
                <w:rFonts w:ascii="Cambria Math" w:hAnsi="Cambria Math"/>
              </w:rPr>
              <m:t xml:space="preserve">ℓ</m:t>
            </m:r>
          </m:e>
          <m:sub>
            <m:r>
              <w:rPr>
                <w:rFonts w:ascii="Cambria Math" w:hAnsi="Cambria Math"/>
              </w:rPr>
              <m:t xml:space="preserve">m</m:t>
            </m:r>
            <m:r>
              <w:rPr>
                <w:rFonts w:ascii="Cambria Math" w:hAnsi="Cambria Math"/>
              </w:rPr>
              <m:t xml:space="preserve">,</m:t>
            </m:r>
            <m:r>
              <w:rPr>
                <w:rFonts w:ascii="Cambria Math" w:hAnsi="Cambria Math"/>
              </w:rPr>
              <m:t xml:space="preserve">1</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ℓ</m:t>
            </m:r>
          </m:e>
          <m:sub>
            <m:r>
              <w:rPr>
                <w:rFonts w:ascii="Cambria Math" w:hAnsi="Cambria Math"/>
              </w:rPr>
              <m:t xml:space="preserve">m</m:t>
            </m:r>
            <m:r>
              <w:rPr>
                <w:rFonts w:ascii="Cambria Math" w:hAnsi="Cambria Math"/>
              </w:rPr>
              <m:t xml:space="preserve">,</m:t>
            </m:r>
            <m:sSub>
              <m:e>
                <m:r>
                  <w:rPr>
                    <w:rFonts w:ascii="Cambria Math" w:hAnsi="Cambria Math"/>
                  </w:rPr>
                  <m:t xml:space="preserve">n</m:t>
                </m:r>
              </m:e>
              <m:sub>
                <m:r>
                  <w:rPr>
                    <w:rFonts w:ascii="Cambria Math" w:hAnsi="Cambria Math"/>
                  </w:rPr>
                  <m:t xml:space="preserve">m</m:t>
                </m:r>
              </m:sub>
            </m:sSub>
          </m:sub>
        </m:sSub>
      </m:oMath>
      <w:r>
        <w:rPr/>
        <w:t xml:space="preserve"> the eigenvalues of the block, the residual variance is the mean of the discarded eigenvalues, </w:t>
      </w:r>
      <w:r>
        <w:rPr/>
      </w:r>
      <m:oMath xmlns:m="http://schemas.openxmlformats.org/officeDocument/2006/math">
        <m:sSubSup>
          <m:e>
            <m:acc>
              <m:accPr>
                <m:chr m:val="^"/>
              </m:accPr>
              <m:e>
                <m:r>
                  <w:rPr>
                    <w:rFonts w:ascii="Cambria Math" w:hAnsi="Cambria Math"/>
                  </w:rPr>
                  <m:t xml:space="preserve">σ</m:t>
                </m:r>
              </m:e>
            </m:acc>
          </m:e>
          <m:sub>
            <m:r>
              <w:rPr>
                <w:rFonts w:ascii="Cambria Math" w:hAnsi="Cambria Math"/>
              </w:rPr>
              <m:t xml:space="preserve">m</m:t>
            </m:r>
          </m:sub>
          <m:sup>
            <m:r>
              <w:rPr>
                <w:rFonts w:ascii="Cambria Math" w:hAnsi="Cambria Math"/>
              </w:rPr>
              <m:t xml:space="preserve">2</m:t>
            </m:r>
          </m:sup>
        </m:sSubSup>
        <m:r>
          <w:rPr>
            <w:rFonts w:ascii="Cambria Math" w:hAnsi="Cambria Math"/>
          </w:rPr>
          <m:t xml:space="preserve">=</m:t>
        </m:r>
        <m:sSup>
          <m:e>
            <m:d>
              <m:dPr>
                <m:begChr m:val="("/>
                <m:endChr m:val=")"/>
              </m:dPr>
              <m:e>
                <m:sSub>
                  <m:e>
                    <m:r>
                      <w:rPr>
                        <w:rFonts w:ascii="Cambria Math" w:hAnsi="Cambria Math"/>
                      </w:rPr>
                      <m:t xml:space="preserve">n</m:t>
                    </m:r>
                  </m:e>
                  <m:sub>
                    <m:r>
                      <w:rPr>
                        <w:rFonts w:ascii="Cambria Math" w:hAnsi="Cambria Math"/>
                      </w:rPr>
                      <m:t xml:space="preserve">m</m:t>
                    </m:r>
                  </m:sub>
                </m:sSub>
                <m:r>
                  <w:rPr>
                    <w:rFonts w:ascii="Cambria Math" w:hAnsi="Cambria Math"/>
                  </w:rPr>
                  <m:t xml:space="preserve">−</m:t>
                </m:r>
                <m:r>
                  <w:rPr>
                    <w:rFonts w:ascii="Cambria Math" w:hAnsi="Cambria Math"/>
                  </w:rPr>
                  <m:t xml:space="preserve">q</m:t>
                </m:r>
              </m:e>
            </m:d>
          </m:e>
          <m:sup>
            <m:r>
              <w:rPr>
                <w:rFonts w:ascii="Cambria Math" w:hAnsi="Cambria Math"/>
              </w:rPr>
              <m:t xml:space="preserve">−</m:t>
            </m:r>
            <m:r>
              <w:rPr>
                <w:rFonts w:ascii="Cambria Math" w:hAnsi="Cambria Math"/>
              </w:rPr>
              <m:t xml:space="preserve">1</m:t>
            </m:r>
          </m:sup>
        </m:sSup>
        <m:nary>
          <m:naryPr>
            <m:chr m:val="∑"/>
            <m:supHide m:val="1"/>
          </m:naryPr>
          <m:sub>
            <m:r>
              <w:rPr>
                <w:rFonts w:ascii="Cambria Math" w:hAnsi="Cambria Math"/>
              </w:rPr>
              <m:t xml:space="preserve">i</m:t>
            </m:r>
            <m:r>
              <w:rPr>
                <w:rFonts w:ascii="Cambria Math" w:hAnsi="Cambria Math"/>
              </w:rPr>
              <m:t xml:space="preserve">&gt;</m:t>
            </m:r>
            <m:r>
              <w:rPr>
                <w:rFonts w:ascii="Cambria Math" w:hAnsi="Cambria Math"/>
              </w:rPr>
              <m:t xml:space="preserve">q</m:t>
            </m:r>
          </m:sub>
          <m:sup/>
          <m:e>
            <m:sSub>
              <m:e>
                <m:r>
                  <w:rPr>
                    <w:rFonts w:ascii="Cambria Math" w:hAnsi="Cambria Math"/>
                  </w:rPr>
                  <m:t xml:space="preserve">ℓ</m:t>
                </m:r>
              </m:e>
              <m:sub>
                <m:r>
                  <w:rPr>
                    <w:rFonts w:ascii="Cambria Math" w:hAnsi="Cambria Math"/>
                  </w:rPr>
                  <m:t xml:space="preserve">m</m:t>
                </m:r>
                <m:r>
                  <w:rPr>
                    <w:rFonts w:ascii="Cambria Math" w:hAnsi="Cambria Math"/>
                  </w:rPr>
                  <m:t xml:space="preserve">,</m:t>
                </m:r>
                <m:r>
                  <w:rPr>
                    <w:rFonts w:ascii="Cambria Math" w:hAnsi="Cambria Math"/>
                  </w:rPr>
                  <m:t xml:space="preserve">i</m:t>
                </m:r>
              </m:sub>
            </m:sSub>
          </m:e>
        </m:nary>
      </m:oMath>
      <w:r>
        <w:rPr/>
        <w:t>, and the profile log-likelihood contribution of the module is</w:t>
      </w:r>
    </w:p>
    <w:p>
      <w:pPr>
        <w:pStyle w:val="BodyText"/>
        <w:jc w:val="both"/>
        <w:rPr/>
      </w:pPr>
      <w:r>
        <w:rPr/>
      </w:r>
      <m:oMathPara xmlns:m="http://schemas.openxmlformats.org/officeDocument/2006/math">
        <m:oMathParaPr>
          <m:jc m:val="left"/>
        </m:oMathParaPr>
        <m:oMath>
          <m:sSubSup>
            <m:e>
              <m:r>
                <w:rPr>
                  <w:rFonts w:ascii="Cambria Math" w:hAnsi="Cambria Math"/>
                </w:rPr>
                <m:t xml:space="preserve">L</m:t>
              </m:r>
            </m:e>
            <m:sub>
              <m:r>
                <w:rPr>
                  <w:rFonts w:ascii="Cambria Math" w:hAnsi="Cambria Math"/>
                </w:rPr>
                <m:t xml:space="preserve">m</m:t>
              </m:r>
            </m:sub>
            <m:sup>
              <m:r>
                <m:rPr>
                  <m:lit/>
                  <m:nor/>
                </m:rPr>
                <w:rPr>
                  <w:rFonts w:ascii="Cambria Math" w:hAnsi="Cambria Math"/>
                </w:rPr>
                <m:t xml:space="preserve">factor</m:t>
              </m:r>
            </m:sup>
          </m:sSubSup>
          <m:r>
            <w:rPr>
              <w:rFonts w:ascii="Cambria Math" w:hAnsi="Cambria Math"/>
            </w:rPr>
            <m:t xml:space="preserve">=</m:t>
          </m:r>
          <m:r>
            <w:rPr>
              <w:rFonts w:ascii="Cambria Math" w:hAnsi="Cambria Math"/>
            </w:rPr>
            <m:t xml:space="preserve">−</m:t>
          </m:r>
          <m:f>
            <m:num>
              <m:r>
                <w:rPr>
                  <w:rFonts w:ascii="Cambria Math" w:hAnsi="Cambria Math"/>
                </w:rPr>
                <m:t xml:space="preserve">d</m:t>
              </m:r>
            </m:num>
            <m:den>
              <m:r>
                <w:rPr>
                  <w:rFonts w:ascii="Cambria Math" w:hAnsi="Cambria Math"/>
                </w:rPr>
                <m:t xml:space="preserve">2</m:t>
              </m:r>
            </m:den>
          </m:f>
          <m:d>
            <m:dPr>
              <m:begChr m:val="["/>
              <m:endChr m:val=")"/>
            </m:dPr>
            <m:e>
              <m:nary>
                <m:naryPr>
                  <m:chr m:val="∑"/>
                  <m:supHide m:val="1"/>
                </m:naryPr>
                <m:sub>
                  <m:r>
                    <w:rPr>
                      <w:rFonts w:ascii="Cambria Math" w:hAnsi="Cambria Math"/>
                    </w:rPr>
                    <m:t xml:space="preserve">i</m:t>
                  </m:r>
                  <m:r>
                    <w:rPr>
                      <w:rFonts w:ascii="Cambria Math" w:hAnsi="Cambria Math"/>
                    </w:rPr>
                    <m:t xml:space="preserve">≤</m:t>
                  </m:r>
                  <m:r>
                    <w:rPr>
                      <w:rFonts w:ascii="Cambria Math" w:hAnsi="Cambria Math"/>
                    </w:rPr>
                    <m:t xml:space="preserve">q</m:t>
                  </m:r>
                </m:sub>
                <m:sup/>
                <m:e>
                  <m:r>
                    <w:rPr>
                      <w:rFonts w:ascii="Cambria Math" w:hAnsi="Cambria Math"/>
                    </w:rPr>
                    <m:t xml:space="preserve">log</m:t>
                  </m:r>
                </m:e>
              </m:nary>
              <m:sSub>
                <m:e>
                  <m:r>
                    <w:rPr>
                      <w:rFonts w:ascii="Cambria Math" w:hAnsi="Cambria Math"/>
                    </w:rPr>
                    <m:t xml:space="preserve">ℓ</m:t>
                  </m:r>
                </m:e>
                <m:sub>
                  <m:r>
                    <w:rPr>
                      <w:rFonts w:ascii="Cambria Math" w:hAnsi="Cambria Math"/>
                    </w:rPr>
                    <m:t xml:space="preserve">m</m:t>
                  </m:r>
                  <m:r>
                    <w:rPr>
                      <w:rFonts w:ascii="Cambria Math" w:hAnsi="Cambria Math"/>
                    </w:rPr>
                    <m:t xml:space="preserve">,</m:t>
                  </m:r>
                  <m:r>
                    <w:rPr>
                      <w:rFonts w:ascii="Cambria Math" w:hAnsi="Cambria Math"/>
                    </w:rPr>
                    <m:t xml:space="preserve">i</m:t>
                  </m:r>
                </m:sub>
              </m:sSub>
              <m:r>
                <w:rPr>
                  <w:rFonts w:ascii="Cambria Math" w:hAnsi="Cambria Math"/>
                </w:rPr>
                <m:t xml:space="preserve">+</m:t>
              </m:r>
              <m:d>
                <m:dPr>
                  <m:begChr m:val="("/>
                  <m:endChr m:val=")"/>
                </m:dPr>
                <m:e>
                  <m:sSub>
                    <m:e>
                      <m:r>
                        <w:rPr>
                          <w:rFonts w:ascii="Cambria Math" w:hAnsi="Cambria Math"/>
                        </w:rPr>
                        <m:t xml:space="preserve">n</m:t>
                      </m:r>
                    </m:e>
                    <m:sub>
                      <m:r>
                        <w:rPr>
                          <w:rFonts w:ascii="Cambria Math" w:hAnsi="Cambria Math"/>
                        </w:rPr>
                        <m:t xml:space="preserve">m</m:t>
                      </m:r>
                    </m:sub>
                  </m:sSub>
                  <m:r>
                    <w:rPr>
                      <w:rFonts w:ascii="Cambria Math" w:hAnsi="Cambria Math"/>
                    </w:rPr>
                    <m:t xml:space="preserve">−</m:t>
                  </m:r>
                  <m:r>
                    <w:rPr>
                      <w:rFonts w:ascii="Cambria Math" w:hAnsi="Cambria Math"/>
                    </w:rPr>
                    <m:t xml:space="preserve">q</m:t>
                  </m:r>
                </m:e>
              </m:d>
              <m:r>
                <w:rPr>
                  <w:rFonts w:ascii="Cambria Math" w:hAnsi="Cambria Math"/>
                </w:rPr>
                <m:t xml:space="preserve">log</m:t>
              </m:r>
              <m:sSubSup>
                <m:e>
                  <m:acc>
                    <m:accPr>
                      <m:chr m:val="^"/>
                    </m:accPr>
                    <m:e>
                      <m:r>
                        <w:rPr>
                          <w:rFonts w:ascii="Cambria Math" w:hAnsi="Cambria Math"/>
                        </w:rPr>
                        <m:t xml:space="preserve">σ</m:t>
                      </m:r>
                    </m:e>
                  </m:acc>
                </m:e>
                <m:sub>
                  <m:r>
                    <w:rPr>
                      <w:rFonts w:ascii="Cambria Math" w:hAnsi="Cambria Math"/>
                    </w:rPr>
                    <m:t xml:space="preserve">m</m:t>
                  </m:r>
                </m:sub>
                <m:sup>
                  <m:r>
                    <w:rPr>
                      <w:rFonts w:ascii="Cambria Math" w:hAnsi="Cambria Math"/>
                    </w:rPr>
                    <m:t xml:space="preserve">2</m:t>
                  </m:r>
                </m:sup>
              </m:sSubSup>
            </m:e>
          </m:d>
          <m:r>
            <w:rPr>
              <w:rFonts w:ascii="Cambria Math" w:hAnsi="Cambria Math"/>
            </w:rPr>
            <m:t xml:space="preserve">.</m:t>
          </m:r>
        </m:oMath>
      </m:oMathPara>
    </w:p>
    <w:p>
      <w:pPr>
        <w:pStyle w:val="FirstParagraph"/>
        <w:jc w:val="both"/>
        <w:rPr/>
      </w:pPr>
      <w:r>
        <w:rPr/>
        <w:t xml:space="preserve">Only the leading </w:t>
      </w:r>
      <w:r>
        <w:rPr/>
      </w:r>
      <m:oMath xmlns:m="http://schemas.openxmlformats.org/officeDocument/2006/math">
        <m:r>
          <w:rPr>
            <w:rFonts w:ascii="Cambria Math" w:hAnsi="Cambria Math"/>
          </w:rPr>
          <m:t xml:space="preserve">q</m:t>
        </m:r>
      </m:oMath>
      <w:r>
        <w:rPr/>
        <w:t xml:space="preserve"> eigenvalues and the block trace are needed, which keeps the objective affordable inside the genetic algorithm. Two properties matter. First, Eq </w:t>
      </w:r>
      <w:hyperlink w:anchor="eq%3Afactorblock">
        <w:r>
          <w:rPr>
            <w:rStyle w:val="Hyperlink"/>
          </w:rPr>
          <w:t>[eq:factorblock]</w:t>
        </w:r>
      </w:hyperlink>
      <w:r>
        <w:rPr/>
        <w:t xml:space="preserve"> is fitted to the </w:t>
      </w:r>
      <w:r>
        <w:rPr>
          <w:i/>
          <w:iCs/>
        </w:rPr>
        <w:t>signed</w:t>
      </w:r>
      <w:r>
        <w:rPr/>
        <w:t xml:space="preserve"> correlation matrix: a factor with mixed-sign loadings reproduces an anti-correlated module natively, so the absolute value that Eq </w:t>
      </w:r>
      <w:hyperlink w:anchor="eq%3Aloglik">
        <w:r>
          <w:rPr>
            <w:rStyle w:val="Hyperlink"/>
          </w:rPr>
          <w:t>[eq:loglik]</w:t>
        </w:r>
      </w:hyperlink>
      <w:r>
        <w:rPr/>
        <w:t xml:space="preserve"> requires is no longer needed. Second, the number of free parameters, </w:t>
      </w:r>
      <w:r>
        <w:rPr/>
      </w:r>
      <m:oMath xmlns:m="http://schemas.openxmlformats.org/officeDocument/2006/math">
        <m:sSub>
          <m:e>
            <m:r>
              <w:rPr>
                <w:rFonts w:ascii="Cambria Math" w:hAnsi="Cambria Math"/>
              </w:rPr>
              <m:t xml:space="preserve">p</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m</m:t>
            </m:r>
          </m:sub>
        </m:sSub>
        <m:r>
          <w:rPr>
            <w:rFonts w:ascii="Cambria Math" w:hAnsi="Cambria Math"/>
          </w:rPr>
          <m:t xml:space="preserve">q</m:t>
        </m:r>
        <m:r>
          <w:rPr>
            <w:rFonts w:ascii="Cambria Math" w:hAnsi="Cambria Math"/>
          </w:rPr>
          <m:t xml:space="preserve">−</m:t>
        </m:r>
        <m:r>
          <w:rPr>
            <w:rFonts w:ascii="Cambria Math" w:hAnsi="Cambria Math"/>
          </w:rPr>
          <m:t xml:space="preserve">q</m:t>
        </m:r>
        <m:f>
          <m:fPr>
            <m:type m:val="lin"/>
          </m:fPr>
          <m:num>
            <m:d>
              <m:dPr>
                <m:begChr m:val="("/>
                <m:endChr m:val=")"/>
              </m:dPr>
              <m:e>
                <m:r>
                  <w:rPr>
                    <w:rFonts w:ascii="Cambria Math" w:hAnsi="Cambria Math"/>
                  </w:rPr>
                  <m:t xml:space="preserve">q</m:t>
                </m:r>
                <m:r>
                  <w:rPr>
                    <w:rFonts w:ascii="Cambria Math" w:hAnsi="Cambria Math"/>
                  </w:rPr>
                  <m:t xml:space="preserve">−</m:t>
                </m:r>
                <m:r>
                  <w:rPr>
                    <w:rFonts w:ascii="Cambria Math" w:hAnsi="Cambria Math"/>
                  </w:rPr>
                  <m:t xml:space="preserve">1</m:t>
                </m:r>
              </m:e>
            </m:d>
          </m:num>
          <m:den>
            <m:r>
              <w:rPr>
                <w:rFonts w:ascii="Cambria Math" w:hAnsi="Cambria Math"/>
              </w:rPr>
              <m:t xml:space="preserve">2</m:t>
            </m:r>
          </m:den>
        </m:f>
        <m:r>
          <w:rPr>
            <w:rFonts w:ascii="Cambria Math" w:hAnsi="Cambria Math"/>
          </w:rPr>
          <m:t xml:space="preserve">+</m:t>
        </m:r>
        <m:r>
          <w:rPr>
            <w:rFonts w:ascii="Cambria Math" w:hAnsi="Cambria Math"/>
          </w:rPr>
          <m:t xml:space="preserve">1</m:t>
        </m:r>
      </m:oMath>
      <w:r>
        <w:rPr/>
        <w:t xml:space="preserve">, grows with module size, where the exchangeable model charges one parameter per module regardless of size. Summing </w:t>
      </w:r>
      <w:r>
        <w:rPr/>
      </w:r>
      <m:oMath xmlns:m="http://schemas.openxmlformats.org/officeDocument/2006/math">
        <m:sSub>
          <m:e>
            <m:r>
              <w:rPr>
                <w:rFonts w:ascii="Cambria Math" w:hAnsi="Cambria Math"/>
              </w:rPr>
              <m:t xml:space="preserve">p</m:t>
            </m:r>
          </m:e>
          <m:sub>
            <m:r>
              <w:rPr>
                <w:rFonts w:ascii="Cambria Math" w:hAnsi="Cambria Math"/>
              </w:rPr>
              <m:t xml:space="preserve">m</m:t>
            </m:r>
          </m:sub>
        </m:sSub>
      </m:oMath>
      <w:r>
        <w:rPr/>
        <w:t xml:space="preserve"> into the usual AIC/BIC penalties therefore yields criteria that are comparable </w:t>
      </w:r>
      <w:r>
        <w:rPr>
          <w:i/>
          <w:iCs/>
        </w:rPr>
        <w:t>across ranks</w:t>
      </w:r>
      <w:r>
        <w:rPr/>
        <w:t xml:space="preserve">, so </w:t>
      </w:r>
      <w:r>
        <w:rPr/>
      </w:r>
      <m:oMath xmlns:m="http://schemas.openxmlformats.org/officeDocument/2006/math">
        <m:r>
          <w:rPr>
            <w:rFonts w:ascii="Cambria Math" w:hAnsi="Cambria Math"/>
          </w:rPr>
          <m:t xml:space="preserve">q</m:t>
        </m:r>
      </m:oMath>
      <w:r>
        <w:rPr/>
        <w:t xml:space="preserve"> need not be fixed by the user: we run the optimizer once per candidate rank and keep the fit minimizing BIC. We use BIC rather than AIC throughout, because AIC selects one rank too many ().</w:t>
      </w:r>
    </w:p>
    <w:p>
      <w:pPr>
        <w:pStyle w:val="BodyText"/>
        <w:jc w:val="both"/>
        <w:rPr/>
      </w:pPr>
      <w:r>
        <w:rPr>
          <w:i/>
          <w:iCs/>
        </w:rPr>
        <w:t>Relationship between the two objectives.</w:t>
      </w:r>
      <w:r>
        <w:rPr/>
        <w:t xml:space="preserve"> Eq </w:t>
      </w:r>
      <w:hyperlink w:anchor="eq%3Afactorblock">
        <w:r>
          <w:rPr>
            <w:rStyle w:val="Hyperlink"/>
          </w:rPr>
          <w:t>[eq:factorblock]</w:t>
        </w:r>
      </w:hyperlink>
      <w:r>
        <w:rPr/>
        <w:t xml:space="preserve"> at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1</m:t>
        </m:r>
      </m:oMath>
      <w:r>
        <w:rPr/>
        <w:t xml:space="preserve"> with the loadings constrained to a common magnitude, </w:t>
      </w:r>
      <w:r>
        <w:rPr/>
      </w:r>
      <m:oMath xmlns:m="http://schemas.openxmlformats.org/officeDocument/2006/math">
        <m:sSub>
          <m:e>
            <m:r>
              <w:rPr>
                <w:rFonts w:ascii="Cambria Math" w:hAnsi="Cambria Math"/>
              </w:rPr>
              <m:t xml:space="preserve">λ</m:t>
            </m:r>
          </m:e>
          <m:sub>
            <m:r>
              <w:rPr>
                <w:rFonts w:ascii="Cambria Math" w:hAnsi="Cambria Math"/>
              </w:rPr>
              <m:t xml:space="preserve">m</m:t>
            </m:r>
            <m:r>
              <w:rPr>
                <w:rFonts w:ascii="Cambria Math" w:hAnsi="Cambria Math"/>
              </w:rPr>
              <m:t xml:space="preserve">i</m:t>
            </m:r>
          </m:sub>
        </m:sSub>
        <m:r>
          <w:rPr>
            <w:rFonts w:ascii="Cambria Math" w:hAnsi="Cambria Math"/>
          </w:rPr>
          <m:t xml:space="preserve">∨</m:t>
        </m:r>
        <m:sSub>
          <m:e>
            <m:r>
              <w:rPr>
                <w:rFonts w:ascii="Cambria Math" w:hAnsi="Cambria Math"/>
              </w:rPr>
              <m:t xml:space="preserve">λ</m:t>
            </m:r>
          </m:e>
          <m:sub>
            <m:r>
              <w:rPr>
                <w:rFonts w:ascii="Cambria Math" w:hAnsi="Cambria Math"/>
              </w:rPr>
              <m:t xml:space="preserve">m</m:t>
            </m:r>
          </m:sub>
        </m:sSub>
      </m:oMath>
      <w:r>
        <w:rPr/>
        <w:t xml:space="preserve"> for all </w:t>
      </w:r>
      <w:r>
        <w:rPr/>
      </w:r>
      <m:oMath xmlns:m="http://schemas.openxmlformats.org/officeDocument/2006/math">
        <m:r>
          <w:rPr>
            <w:rFonts w:ascii="Cambria Math" w:hAnsi="Cambria Math"/>
          </w:rPr>
          <m:t xml:space="preserve">i</m:t>
        </m:r>
      </m:oMath>
      <w:r>
        <w:rPr/>
        <w:t xml:space="preserve"> in module </w:t>
      </w:r>
      <w:r>
        <w:rPr/>
      </w:r>
      <m:oMath xmlns:m="http://schemas.openxmlformats.org/officeDocument/2006/math">
        <m:r>
          <w:rPr>
            <w:rFonts w:ascii="Cambria Math" w:hAnsi="Cambria Math"/>
          </w:rPr>
          <m:t xml:space="preserve">m</m:t>
        </m:r>
      </m:oMath>
      <w:r>
        <w:rPr/>
        <w:t>, reproduces the exchangeable model of Eq </w:t>
      </w:r>
      <w:hyperlink w:anchor="eq%3Aloglik">
        <w:r>
          <w:rPr>
            <w:rStyle w:val="Hyperlink"/>
          </w:rPr>
          <w:t>[eq:loglik]</w:t>
        </w:r>
      </w:hyperlink>
      <w:r>
        <w:rPr/>
        <w:t xml:space="preserve">: under that constraint every within-module correlation has the same absolute value </w:t>
      </w:r>
      <w:r>
        <w:rPr/>
      </w:r>
      <m:oMath xmlns:m="http://schemas.openxmlformats.org/officeDocument/2006/math">
        <m:sSubSup>
          <m:e>
            <m:r>
              <w:rPr>
                <w:rFonts w:ascii="Cambria Math" w:hAnsi="Cambria Math"/>
              </w:rPr>
              <m:t xml:space="preserve">λ</m:t>
            </m:r>
          </m:e>
          <m:sub>
            <m:r>
              <w:rPr>
                <w:rFonts w:ascii="Cambria Math" w:hAnsi="Cambria Math"/>
              </w:rPr>
              <m:t xml:space="preserve">m</m:t>
            </m:r>
          </m:sub>
          <m:sup>
            <m:r>
              <w:rPr>
                <w:rFonts w:ascii="Cambria Math" w:hAnsi="Cambria Math"/>
              </w:rPr>
              <m:t xml:space="preserve">2</m:t>
            </m:r>
          </m:sup>
        </m:sSubSup>
      </m:oMath>
      <w:r>
        <w:rPr/>
        <w:t>, which is why Eq </w:t>
      </w:r>
      <w:hyperlink w:anchor="eq%3Aloglik">
        <w:r>
          <w:rPr>
            <w:rStyle w:val="Hyperlink"/>
          </w:rPr>
          <w:t>[eq:loglik]</w:t>
        </w:r>
      </w:hyperlink>
      <w:r>
        <w:rPr/>
        <w:t xml:space="preserve"> can work with </w:t>
      </w:r>
      <w:r>
        <w:rPr/>
      </w:r>
      <m:oMath xmlns:m="http://schemas.openxmlformats.org/officeDocument/2006/math">
        <m:r>
          <w:rPr>
            <w:rFonts w:ascii="Cambria Math" w:hAnsi="Cambria Math"/>
          </w:rPr>
          <m:t xml:space="preserve">R</m:t>
        </m:r>
        <m:r>
          <w:rPr>
            <w:rFonts w:ascii="Cambria Math" w:hAnsi="Cambria Math"/>
          </w:rPr>
          <m:t xml:space="preserve">∨</m:t>
        </m:r>
      </m:oMath>
      <w:r>
        <w:rPr/>
        <w:t xml:space="preserve"> and a single per-module coherence parameter. The two are therefore not competing objectives but nested models, and Eq </w:t>
      </w:r>
      <w:hyperlink w:anchor="eq%3Aloglik">
        <w:r>
          <w:rPr>
            <w:rStyle w:val="Hyperlink"/>
          </w:rPr>
          <w:t>[eq:loglik]</w:t>
        </w:r>
      </w:hyperlink>
      <w:r>
        <w:rPr/>
        <w:t xml:space="preserve"> is the fast, strongly constrained member of the family: it requires no rank selection and is dramatically cheaper in practice—on real compendia we measured the factor procedure at 20 to 110 times the cost of the constrained criterion, because real correlation structure yields more modules and a higher selected rank than synthetic designs do—at the price of the two assumptions above. We report both throughout, and quantify what the constraint costs and what relaxing it buys.</w:t>
      </w:r>
    </w:p>
    <w:p>
      <w:pPr>
        <w:pStyle w:val="BodyText"/>
        <w:jc w:val="both"/>
        <w:rPr/>
      </w:pPr>
      <w:r>
        <w:rPr/>
        <w:t xml:space="preserve">Because the factor likelihood does not decompose into the </w:t>
      </w:r>
      <w:r>
        <w:rPr/>
      </w:r>
      <m:oMath xmlns:m="http://schemas.openxmlformats.org/officeDocument/2006/math">
        <m:r>
          <w:rPr>
            <w:rFonts w:ascii="Cambria Math" w:hAnsi="Cambria Math"/>
          </w:rPr>
          <m:t xml:space="preserve">O</m:t>
        </m:r>
        <m:d>
          <m:dPr>
            <m:begChr m:val="("/>
            <m:endChr m:val=")"/>
          </m:dPr>
          <m:e>
            <m:r>
              <w:rPr>
                <w:rFonts w:ascii="Cambria Math" w:hAnsi="Cambria Math"/>
              </w:rPr>
              <m:t xml:space="preserve">1</m:t>
            </m:r>
          </m:e>
        </m:d>
      </m:oMath>
      <w:r>
        <w:rPr/>
        <w:t xml:space="preserve"> incremental updates the exchangeable objective admits, the local search re-solves the eigendecomposition of affected blocks and screens candidate destinations to the three most similar modules; on inputs above </w:t>
      </w:r>
      <w:r>
        <w:rPr/>
      </w:r>
      <m:oMath xmlns:m="http://schemas.openxmlformats.org/officeDocument/2006/math">
        <m:r>
          <w:rPr>
            <w:rFonts w:ascii="Cambria Math" w:hAnsi="Cambria Math"/>
          </w:rPr>
          <m:t xml:space="preserve">1500</m:t>
        </m:r>
      </m:oMath>
      <w:r>
        <w:rPr/>
        <w:t xml:space="preserve"> elements the refinement step is skipped rather than allowed to dominate the run.</w:t>
      </w:r>
      <w:bookmarkEnd w:id="16"/>
    </w:p>
    <w:p>
      <w:pPr>
        <w:pStyle w:val="Heading2"/>
        <w:jc w:val="both"/>
        <w:rPr/>
      </w:pPr>
      <w:bookmarkStart w:id="17" w:name="sec%3Abaselines"/>
      <w:r>
        <w:rPr/>
        <w:t>Competing methods and the fairness protocol</w:t>
      </w:r>
    </w:p>
    <w:p>
      <w:pPr>
        <w:pStyle w:val="FirstParagraph"/>
        <w:jc w:val="both"/>
        <w:rPr/>
      </w:pPr>
      <w:r>
        <w:rPr/>
        <w:t xml:space="preserve">Because our central question is comparative, every competitor is given the most favourable setting we can construct. Methods that accept a cluster count— k-means, spectral clustering (Ng, Jordan, and Weiss 2002) on the affinity </w:t>
      </w:r>
      <w:r>
        <w:rPr/>
      </w:r>
      <m:oMath xmlns:m="http://schemas.openxmlformats.org/officeDocument/2006/math">
        <m:r>
          <w:rPr>
            <w:rFonts w:ascii="Cambria Math" w:hAnsi="Cambria Math"/>
          </w:rPr>
          <m:t xml:space="preserve">R</m:t>
        </m:r>
        <m:sSup>
          <m:e/>
          <m:sup>
            <m:r>
              <w:rPr>
                <w:rFonts w:ascii="Cambria Math" w:hAnsi="Cambria Math"/>
              </w:rPr>
              <m:t xml:space="preserve">β</m:t>
            </m:r>
          </m:sup>
        </m:sSup>
      </m:oMath>
      <w:r>
        <w:rPr/>
        <w:t xml:space="preserve">, and agglomerative clustering on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R</m:t>
        </m:r>
        <m:r>
          <w:rPr>
            <w:rFonts w:ascii="Cambria Math" w:hAnsi="Cambria Math"/>
          </w:rPr>
          <m:t xml:space="preserve">∨</m:t>
        </m:r>
      </m:oMath>
      <w:r>
        <w:rPr/>
        <w:t xml:space="preserve">—are handed the true </w:t>
      </w:r>
      <w:r>
        <w:rPr/>
      </w:r>
      <m:oMath xmlns:m="http://schemas.openxmlformats.org/officeDocument/2006/math">
        <m:r>
          <w:rPr>
            <w:rFonts w:ascii="Cambria Math" w:hAnsi="Cambria Math"/>
          </w:rPr>
          <m:t xml:space="preserve">K</m:t>
        </m:r>
      </m:oMath>
      <w:r>
        <w:rPr/>
        <w:t>. Leiden (Traag, Waltman, and Eck 2019) and Louvain (Blondel et al. 2008) take a resolution rather than a cluster count, and Markov clustering (Van Dongen 2008) an inflation parameter; for the known-</w:t>
      </w:r>
      <w:r>
        <w:rPr/>
      </w:r>
      <m:oMath xmlns:m="http://schemas.openxmlformats.org/officeDocument/2006/math">
        <m:r>
          <w:rPr>
            <w:rFonts w:ascii="Cambria Math" w:hAnsi="Cambria Math"/>
          </w:rPr>
          <m:t xml:space="preserve">K</m:t>
        </m:r>
      </m:oMath>
      <w:r>
        <w:rPr/>
        <w:t xml:space="preserve"> comparison we bisect these parameters until each method returns exactly </w:t>
      </w:r>
      <w:r>
        <w:rPr/>
      </w:r>
      <m:oMath xmlns:m="http://schemas.openxmlformats.org/officeDocument/2006/math">
        <m:r>
          <w:rPr>
            <w:rFonts w:ascii="Cambria Math" w:hAnsi="Cambria Math"/>
          </w:rPr>
          <m:t xml:space="preserve">K</m:t>
        </m:r>
      </m:oMath>
      <w:r>
        <w:rPr/>
        <w:t xml:space="preserve"> communities, which is the most generous setting available to them. We verified that the graph methods are insensitive to the soft-thresholding power </w:t>
      </w:r>
      <w:r>
        <w:rPr/>
      </w:r>
      <m:oMath xmlns:m="http://schemas.openxmlformats.org/officeDocument/2006/math">
        <m:r>
          <w:rPr>
            <w:rFonts w:ascii="Cambria Math" w:hAnsi="Cambria Math"/>
          </w:rPr>
          <m:t xml:space="preserve">β</m:t>
        </m:r>
      </m:oMath>
      <w:r>
        <w:rPr/>
        <w:t xml:space="preserve"> (bisecting to </w:t>
      </w:r>
      <w:r>
        <w:rPr/>
      </w:r>
      <m:oMath xmlns:m="http://schemas.openxmlformats.org/officeDocument/2006/math">
        <m:r>
          <w:rPr>
            <w:rFonts w:ascii="Cambria Math" w:hAnsi="Cambria Math"/>
          </w:rPr>
          <m:t xml:space="preserve">K</m:t>
        </m:r>
      </m:oMath>
      <w:r>
        <w:rPr/>
        <w:t xml:space="preserve"> renormalizes granularity), so the shared choice </w:t>
      </w: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6</m:t>
        </m:r>
      </m:oMath>
      <w:r>
        <w:rPr/>
        <w:t xml:space="preserve"> does not handicap them.</w:t>
      </w:r>
    </w:p>
    <w:p>
      <w:pPr>
        <w:pStyle w:val="BodyText"/>
        <w:jc w:val="both"/>
        <w:rPr/>
      </w:pPr>
      <w:r>
        <w:rPr/>
        <w:t xml:space="preserve">WGCNA (Langfelder and Horvath 2008) is reported twice, because it selects its own module count from a fixed tree-cut height and is correspondingly sensitive to thresholding. The </w:t>
      </w:r>
      <w:r>
        <w:rPr>
          <w:i/>
          <w:iCs/>
        </w:rPr>
        <w:t>default</w:t>
      </w:r>
      <w:r>
        <w:rPr/>
        <w:t xml:space="preserve"> arm runs the standard pipeline (soft threshold chosen by </w:t>
      </w:r>
      <w:r>
        <w:rPr>
          <w:rStyle w:val="VerbatimChar"/>
        </w:rPr>
        <w:t>pickSoftThreshold</w:t>
      </w:r>
      <w:r>
        <w:rPr/>
        <w:t xml:space="preserve">, topological overlap, dynamic hybrid tree cut (Langfelder, Zhang, and Horvath 2008)), which is what a practitioner following the tutorial obtains. The </w:t>
      </w:r>
      <w:r>
        <w:rPr>
          <w:i/>
          <w:iCs/>
        </w:rPr>
        <w:t>oracle-tuned</w:t>
      </w:r>
      <w:r>
        <w:rPr/>
        <w:t xml:space="preserve"> arm reports the best result over a grid of soft-thresholding powers and minimum module sizes, </w:t>
      </w:r>
      <w:r>
        <w:rPr>
          <w:i/>
          <w:iCs/>
        </w:rPr>
        <w:t>scored against the ground truth</w:t>
      </w:r>
      <w:r>
        <w:rPr/>
        <w:t>—an advantage no real user has. We compare against the oracle arm so that no margin we report can be attributed to unlucky WGCNA hyper-parameters.</w:t>
      </w:r>
      <w:bookmarkEnd w:id="17"/>
    </w:p>
    <w:p>
      <w:pPr>
        <w:pStyle w:val="Heading2"/>
        <w:jc w:val="both"/>
        <w:rPr/>
      </w:pPr>
      <w:bookmarkStart w:id="18" w:name="sec%3Amisspec"/>
      <w:r>
        <w:rPr/>
        <w:t>Data-generating processes that violate the model</w:t>
      </w:r>
    </w:p>
    <w:p>
      <w:pPr>
        <w:pStyle w:val="FirstParagraph"/>
        <w:jc w:val="both"/>
        <w:rPr/>
      </w:pPr>
      <w:r>
        <w:rPr/>
        <w:t xml:space="preserve">Recovering modules from GCM’s own simulator demonstrates that the optimizer reaches the likelihood optimum; it cannot demonstrate that the model describes real co-expression data, since the simulator and the objective encode the same assumptions. We therefore generate data from five further processes, each breaking a different assumption while retaining planted ground truth. </w:t>
      </w:r>
      <w:r>
        <w:rPr>
          <w:i/>
          <w:iCs/>
        </w:rPr>
        <w:t>Multi-factor</w:t>
      </w:r>
      <w:r>
        <w:rPr/>
        <w:t xml:space="preserve"> modules are driven by three latent factors with continuous Gaussian loadings, so within-module correlation is heterogeneous and some same-module pairs are nearly independent. </w:t>
      </w:r>
      <w:r>
        <w:rPr>
          <w:i/>
          <w:iCs/>
        </w:rPr>
        <w:t>Hub-and-spoke</w:t>
      </w:r>
      <w:r>
        <w:rPr/>
        <w:t xml:space="preserve"> modules carry a single factor whose loading decays geometrically across members, so members are not exchangeable. </w:t>
      </w:r>
      <w:r>
        <w:rPr>
          <w:i/>
          <w:iCs/>
        </w:rPr>
        <w:t>Overlapping</w:t>
      </w:r>
      <w:r>
        <w:rPr/>
        <w:t xml:space="preserve"> modules give a fraction of genes a secondary loading on a second module, so no hard partition is exactly correct. </w:t>
      </w:r>
      <w:r>
        <w:rPr>
          <w:i/>
          <w:iCs/>
        </w:rPr>
        <w:t>Negative-binomial counts</w:t>
      </w:r>
      <w:r>
        <w:rPr/>
        <w:t xml:space="preserve"> replace the Gaussian with a gamma-Poisson mixture on the log scale, breaking distributional assumptions and adding the mean–variance trend of RNA-seq. </w:t>
      </w:r>
      <w:r>
        <w:rPr>
          <w:i/>
          <w:iCs/>
        </w:rPr>
        <w:t>Network</w:t>
      </w:r>
      <w:r>
        <w:rPr/>
        <w:t xml:space="preserve"> data are drawn from a Gaussian whose covariance arises by diffusion over an LFR benchmark graph (Lancichinetti, Fortunato, and Radicchi 2008) with planted communities and power-law degrees, so correlation reflects connectivity through a sparse network rather than a shared factor. Each generator’s noise level is calibrated so that the within- minus between-module absolute-correlation contrast is comparable across processes; we report that contrast alongside every result, because a generator whose contrast has collapsed cannot discriminate between methods.</w:t>
      </w:r>
      <w:bookmarkEnd w:id="18"/>
    </w:p>
    <w:p>
      <w:pPr>
        <w:pStyle w:val="Heading2"/>
        <w:jc w:val="both"/>
        <w:rPr/>
      </w:pPr>
      <w:bookmarkStart w:id="19" w:name="benchmark-datasets-and-evaluation"/>
      <w:r>
        <w:rPr/>
        <w:t>Benchmark datasets and evaluation</w:t>
      </w:r>
    </w:p>
    <w:p>
      <w:pPr>
        <w:pStyle w:val="FirstParagraph"/>
        <w:jc w:val="both"/>
        <w:rPr/>
      </w:pPr>
      <w:r>
        <w:rPr/>
        <w:t>We evaluate on three datasets with known ground truth and one empirical expression dataset.</w:t>
      </w:r>
    </w:p>
    <w:p>
      <w:pPr>
        <w:pStyle w:val="BodyText"/>
        <w:jc w:val="both"/>
        <w:rPr/>
      </w:pPr>
      <w:r>
        <w:rPr>
          <w:i/>
          <w:iCs/>
        </w:rPr>
        <w:t>Synthetic-Easy</w:t>
      </w:r>
      <w:r>
        <w:rPr/>
        <w:t xml:space="preserve"> and </w:t>
      </w:r>
      <w:r>
        <w:rPr>
          <w:i/>
          <w:iCs/>
        </w:rPr>
        <w:t>Synthetic-Hard</w:t>
      </w:r>
      <w:r>
        <w:rPr/>
        <w:t xml:space="preserve"> are generated by GCM’s modular simulator: each module is driven by a shared latent factor (with random </w:t>
      </w:r>
      <w:r>
        <w:rPr/>
      </w:r>
      <m:oMath xmlns:m="http://schemas.openxmlformats.org/officeDocument/2006/math">
        <m:r>
          <w:rPr>
            <w:rFonts w:ascii="Cambria Math" w:hAnsi="Cambria Math"/>
          </w:rPr>
          <m:t xml:space="preserve">±</m:t>
        </m:r>
        <m:r>
          <w:rPr>
            <w:rFonts w:ascii="Cambria Math" w:hAnsi="Cambria Math"/>
          </w:rPr>
          <m:t xml:space="preserve">1</m:t>
        </m:r>
      </m:oMath>
      <w:r>
        <w:rPr/>
        <w:t xml:space="preserve"> loadings, so within-module genes are strongly correlated in absolute value while genes in different modules are not), with per-entry Gaussian noise added and rows finally standardized. Synthetic-Easy has three equal modules (75 genes across 80 samples) at low noise, giving strong separation (mean within-module </w:t>
      </w:r>
      <w:r>
        <w:rPr/>
      </w:r>
      <m:oMath xmlns:m="http://schemas.openxmlformats.org/officeDocument/2006/math">
        <m:r>
          <w:rPr>
            <w:rFonts w:ascii="Cambria Math" w:hAnsi="Cambria Math"/>
          </w:rPr>
          <m:t xml:space="preserve">r</m:t>
        </m:r>
        <m:r>
          <w:rPr>
            <w:rFonts w:ascii="Cambria Math" w:hAnsi="Cambria Math"/>
          </w:rPr>
          <m:t xml:space="preserve">∨</m:t>
        </m:r>
        <m:r>
          <w:rPr>
            <w:rFonts w:ascii="Cambria Math" w:hAnsi="Cambria Math"/>
          </w:rPr>
          <m:t xml:space="preserve">0.66</m:t>
        </m:r>
      </m:oMath>
      <w:r>
        <w:rPr/>
        <w:t xml:space="preserve"> versus between-module </w:t>
      </w:r>
      <w:r>
        <w:rPr/>
      </w:r>
      <m:oMath xmlns:m="http://schemas.openxmlformats.org/officeDocument/2006/math">
        <m:r>
          <w:rPr>
            <w:rFonts w:ascii="Cambria Math" w:hAnsi="Cambria Math"/>
          </w:rPr>
          <m:t xml:space="preserve">0.07</m:t>
        </m:r>
      </m:oMath>
      <w:r>
        <w:rPr/>
        <w:t xml:space="preserve">). Synthetic-Hard has five unequal modules (15, 20, 25, 30, 10 genes; 100 genes across 50 samples) at higher noise, giving weak separation (within </w:t>
      </w:r>
      <w:r>
        <w:rPr/>
      </w:r>
      <m:oMath xmlns:m="http://schemas.openxmlformats.org/officeDocument/2006/math">
        <m:r>
          <w:rPr>
            <w:rFonts w:ascii="Cambria Math" w:hAnsi="Cambria Math"/>
          </w:rPr>
          <m:t xml:space="preserve">0.32</m:t>
        </m:r>
      </m:oMath>
      <w:r>
        <w:rPr/>
        <w:t xml:space="preserve"> versus between </w:t>
      </w:r>
      <w:r>
        <w:rPr/>
      </w:r>
      <m:oMath xmlns:m="http://schemas.openxmlformats.org/officeDocument/2006/math">
        <m:r>
          <w:rPr>
            <w:rFonts w:ascii="Cambria Math" w:hAnsi="Cambria Math"/>
          </w:rPr>
          <m:t xml:space="preserve">0.12</m:t>
        </m:r>
      </m:oMath>
      <w:r>
        <w:rPr/>
        <w:t>).</w:t>
      </w:r>
    </w:p>
    <w:p>
      <w:pPr>
        <w:pStyle w:val="BodyText"/>
        <w:jc w:val="both"/>
        <w:rPr/>
      </w:pPr>
      <w:r>
        <w:rPr>
          <w:i/>
          <w:iCs/>
        </w:rPr>
        <w:t>Iris</w:t>
      </w:r>
      <w:r>
        <w:rPr/>
        <w:t xml:space="preserve"> (Fisher 1936) is the classic 150-sample, 4-feature, 3-class benchmark; it is low-dimensional and geometric rather than correlational, and we use it to show that the same engine, driven by geometric targets, faithfully optimizes those indices on data outside the co-expression regime.</w:t>
      </w:r>
    </w:p>
    <w:p>
      <w:pPr>
        <w:pStyle w:val="BodyText"/>
        <w:jc w:val="both"/>
        <w:rPr/>
      </w:pPr>
      <w:r>
        <w:rPr>
          <w:i/>
          <w:iCs/>
        </w:rPr>
        <w:t>Empirical data.</w:t>
      </w:r>
      <w:r>
        <w:rPr/>
        <w:t xml:space="preserve"> We apply GCM to GSE183947 (Wang et al. 2021), a breast cancer RNA-seq dataset of 60 samples (30 tumours and 30 patient-matched adjacent-normal tissues) with 20246 genes quantified as FPKM. After </w:t>
      </w:r>
      <w:r>
        <w:rPr/>
      </w:r>
      <m:oMath xmlns:m="http://schemas.openxmlformats.org/officeDocument/2006/math">
        <m:sSub>
          <m:e>
            <m:r>
              <w:rPr>
                <w:rFonts w:ascii="Cambria Math" w:hAnsi="Cambria Math"/>
              </w:rPr>
              <m:t xml:space="preserve">log</m:t>
            </m:r>
          </m:e>
          <m:sub>
            <m:r>
              <w:rPr>
                <w:rFonts w:ascii="Cambria Math" w:hAnsi="Cambria Math"/>
              </w:rPr>
              <m:t xml:space="preserve">2</m:t>
            </m:r>
          </m:sub>
        </m:sSub>
      </m:oMath>
      <w:r>
        <w:rPr/>
        <w:t xml:space="preserve"> transformation we cluster the 200 most variable genes into co-expression modules, and assess each module both by its internal correlation coherence and by whether its eigengene (the leading principal component of the module’s expression across samples) distinguishes tumour from normal tissue (Welch </w:t>
      </w:r>
      <w:r>
        <w:rPr/>
      </w:r>
      <m:oMath xmlns:m="http://schemas.openxmlformats.org/officeDocument/2006/math">
        <m:r>
          <w:rPr>
            <w:rFonts w:ascii="Cambria Math" w:hAnsi="Cambria Math"/>
          </w:rPr>
          <m:t xml:space="preserve">t</m:t>
        </m:r>
      </m:oMath>
      <w:r>
        <w:rPr/>
        <w:t>-test), linking the recovered modules to the clinical phenotype.</w:t>
      </w:r>
    </w:p>
    <w:p>
      <w:pPr>
        <w:pStyle w:val="BodyText"/>
        <w:jc w:val="both"/>
        <w:rPr/>
      </w:pPr>
      <w:r>
        <w:rPr>
          <w:i/>
          <w:iCs/>
        </w:rPr>
        <w:t>Comparative benchmark.</w:t>
      </w:r>
      <w:r>
        <w:rPr/>
        <w:t xml:space="preserve"> To test whether globally optimizing the block likelihood improves on the alternatives a practitioner would otherwise use, we run a replicated benchmark on the five-module design over a noise sweep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m:t>
        </m:r>
        <m:r>
          <w:rPr>
            <w:rFonts w:ascii="Cambria Math" w:hAnsi="Cambria Math"/>
          </w:rPr>
          <m:t xml:space="preserve">0.7</m:t>
        </m:r>
        <m:r>
          <w:rPr>
            <w:rFonts w:ascii="Cambria Math" w:hAnsi="Cambria Math"/>
          </w:rPr>
          <m:t xml:space="preserve">,</m:t>
        </m:r>
        <m:r>
          <w:rPr>
            <w:rFonts w:ascii="Cambria Math" w:hAnsi="Cambria Math"/>
          </w:rPr>
          <m:t xml:space="preserve">1.0</m:t>
        </m:r>
        <m:r>
          <w:rPr>
            <w:rFonts w:ascii="Cambria Math" w:hAnsi="Cambria Math"/>
          </w:rPr>
          <m:t xml:space="preserve">,</m:t>
        </m:r>
        <m:r>
          <w:rPr>
            <w:rFonts w:ascii="Cambria Math" w:hAnsi="Cambria Math"/>
          </w:rPr>
          <m:t xml:space="preserve">1.5</m:t>
        </m:r>
        <m:r>
          <w:rPr>
            <w:rFonts w:ascii="Cambria Math" w:hAnsi="Cambria Math"/>
          </w:rPr>
          <m:t xml:space="preserve">,</m:t>
        </m:r>
        <m:r>
          <w:rPr>
            <w:rFonts w:ascii="Cambria Math" w:hAnsi="Cambria Math"/>
          </w:rPr>
          <m:t xml:space="preserve">2.0</m:t>
        </m:r>
        <m:r>
          <w:rPr>
            <w:rFonts w:ascii="Cambria Math" w:hAnsi="Cambria Math"/>
          </w:rPr>
          <m:t xml:space="preserve">}</m:t>
        </m:r>
      </m:oMath>
      <w:r>
        <w:rPr/>
        <w:t xml:space="preserve">, with 30 random datasets per noise level. We compare GCM (memetic) and GCM driven by the factor objective with BIC-selected rank, against: GCM with the local-search step disabled (an ablation isolating its contribution); agglomerative clustering on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R</m:t>
        </m:r>
        <m:r>
          <w:rPr>
            <w:rFonts w:ascii="Cambria Math" w:hAnsi="Cambria Math"/>
          </w:rPr>
          <m:t xml:space="preserve">∨</m:t>
        </m:r>
      </m:oMath>
      <w:r>
        <w:rPr/>
        <w:t xml:space="preserve"> with average and with complete linkage, cut at the true </w:t>
      </w:r>
      <w:r>
        <w:rPr/>
      </w:r>
      <m:oMath xmlns:m="http://schemas.openxmlformats.org/officeDocument/2006/math">
        <m:r>
          <w:rPr>
            <w:rFonts w:ascii="Cambria Math" w:hAnsi="Cambria Math"/>
          </w:rPr>
          <m:t xml:space="preserve">k</m:t>
        </m:r>
      </m:oMath>
      <w:r>
        <w:rPr/>
        <w:t xml:space="preserve">; k-means; spectral clustering; Leiden; Louvain; Markov clustering; and WGCNA in both its default and oracle-tuned arms, under the fairness protocol described above. We also evaluate model selection with </w:t>
      </w:r>
      <w:r>
        <w:rPr/>
      </w:r>
      <m:oMath xmlns:m="http://schemas.openxmlformats.org/officeDocument/2006/math">
        <m:r>
          <w:rPr>
            <w:rFonts w:ascii="Cambria Math" w:hAnsi="Cambria Math"/>
          </w:rPr>
          <m:t xml:space="preserve">k</m:t>
        </m:r>
      </m:oMath>
      <w:r>
        <w:rPr/>
        <w:t xml:space="preserve"> unknown—where every method runs free, with no ground-truth </w:t>
      </w:r>
      <w:r>
        <w:rPr/>
      </w:r>
      <m:oMath xmlns:m="http://schemas.openxmlformats.org/officeDocument/2006/math">
        <m:r>
          <w:rPr>
            <w:rFonts w:ascii="Cambria Math" w:hAnsi="Cambria Math"/>
          </w:rPr>
          <m:t xml:space="preserve">k</m:t>
        </m:r>
      </m:oMath>
      <w:r>
        <w:rPr/>
        <w:t xml:space="preserve"> and no oracle tuning—and robustness to unstructured “noise” genes that belong to no module. Because every method sees the same datasets, comparisons are paired, and we test them with the Wilcoxon signed-rank test across the 30 replicates rather than comparing marginal means.</w:t>
      </w:r>
    </w:p>
    <w:p>
      <w:pPr>
        <w:pStyle w:val="BodyText"/>
        <w:jc w:val="both"/>
        <w:rPr/>
      </w:pPr>
      <w:r>
        <w:rPr>
          <w:i/>
          <w:iCs/>
        </w:rPr>
        <w:t>Scaling.</w:t>
      </w:r>
      <w:r>
        <w:rPr/>
        <w:t xml:space="preserve"> We measure wall-clock runtime and recovery on the modular design at </w:t>
      </w:r>
      <w:r>
        <w:rPr/>
      </w:r>
      <m:oMath xmlns:m="http://schemas.openxmlformats.org/officeDocument/2006/math">
        <m:r>
          <w:rPr>
            <w:rFonts w:ascii="Cambria Math" w:hAnsi="Cambria Math"/>
          </w:rPr>
          <m:t xml:space="preserve">200</m:t>
        </m:r>
      </m:oMath>
      <w:r>
        <w:rPr/>
        <w:t xml:space="preserve">, </w:t>
      </w:r>
      <w:r>
        <w:rPr/>
      </w:r>
      <m:oMath xmlns:m="http://schemas.openxmlformats.org/officeDocument/2006/math">
        <m:r>
          <w:rPr>
            <w:rFonts w:ascii="Cambria Math" w:hAnsi="Cambria Math"/>
          </w:rPr>
          <m:t xml:space="preserve">500</m:t>
        </m:r>
      </m:oMath>
      <w:r>
        <w:rPr/>
        <w:t xml:space="preserve">, </w:t>
      </w:r>
      <w:r>
        <w:rPr/>
      </w:r>
      <m:oMath xmlns:m="http://schemas.openxmlformats.org/officeDocument/2006/math">
        <m:r>
          <w:rPr>
            <w:rFonts w:ascii="Cambria Math" w:hAnsi="Cambria Math"/>
          </w:rPr>
          <m:t xml:space="preserve">1000</m:t>
        </m:r>
      </m:oMath>
      <w:r>
        <w:rPr/>
        <w:t xml:space="preserve">, </w:t>
      </w:r>
      <w:r>
        <w:rPr/>
      </w:r>
      <m:oMath xmlns:m="http://schemas.openxmlformats.org/officeDocument/2006/math">
        <m:r>
          <w:rPr>
            <w:rFonts w:ascii="Cambria Math" w:hAnsi="Cambria Math"/>
          </w:rPr>
          <m:t xml:space="preserve">2000</m:t>
        </m:r>
      </m:oMath>
      <w:r>
        <w:rPr/>
        <w:t xml:space="preserve"> and </w:t>
      </w:r>
      <w:r>
        <w:rPr/>
      </w:r>
      <m:oMath xmlns:m="http://schemas.openxmlformats.org/officeDocument/2006/math">
        <m:r>
          <w:rPr>
            <w:rFonts w:ascii="Cambria Math" w:hAnsi="Cambria Math"/>
          </w:rPr>
          <m:t xml:space="preserve">4000</m:t>
        </m:r>
      </m:oMath>
      <w:r>
        <w:rPr/>
        <w:t xml:space="preserve"> genes with ten modules, three replicates per size, on the same hardware and with identical GA settings.</w:t>
      </w:r>
    </w:p>
    <w:p>
      <w:pPr>
        <w:pStyle w:val="BodyText"/>
        <w:jc w:val="both"/>
        <w:rPr/>
      </w:pPr>
      <w:r>
        <w:rPr/>
        <w:t>We use the adjusted Rand index (ARI) (Hubert and Arabie 1985); for the single-dataset summaries (Table </w:t>
      </w:r>
      <w:hyperlink w:anchor="tab%3Abenchmark">
        <w:r>
          <w:rPr>
            <w:rStyle w:val="Hyperlink"/>
          </w:rPr>
          <w:t>[tab:benchmark]</w:t>
        </w:r>
      </w:hyperlink>
      <w:r>
        <w:rPr/>
        <w:t xml:space="preserve">) we also report Hungarian-matched accuracy. Results are reported as mean </w:t>
      </w:r>
      <w:r>
        <w:rPr/>
      </w:r>
      <m:oMath xmlns:m="http://schemas.openxmlformats.org/officeDocument/2006/math">
        <m:r>
          <w:rPr>
            <w:rFonts w:ascii="Cambria Math" w:hAnsi="Cambria Math"/>
          </w:rPr>
          <m:t xml:space="preserve">±</m:t>
        </m:r>
      </m:oMath>
      <w:r>
        <w:rPr/>
        <w:t xml:space="preserve"> SD over the random datasets. All code to reproduce the experiments, figures, and tables is provided with the package.</w:t>
      </w:r>
      <w:bookmarkEnd w:id="4"/>
      <w:bookmarkEnd w:id="19"/>
    </w:p>
    <w:p>
      <w:pPr>
        <w:pStyle w:val="Heading1"/>
        <w:jc w:val="both"/>
        <w:rPr/>
      </w:pPr>
      <w:bookmarkStart w:id="20" w:name="results"/>
      <w:r>
        <w:rPr/>
        <w:t>Results</w:t>
      </w:r>
    </w:p>
    <w:p>
      <w:pPr>
        <w:pStyle w:val="Heading2"/>
        <w:jc w:val="both"/>
        <w:rPr/>
      </w:pPr>
      <w:bookmarkStart w:id="21" w:name="X783f32e874a601a8ff51afbd965348a6caabd1d"/>
      <w:r>
        <w:rPr/>
        <w:t>Recovering correlated modules on synthetic data</w:t>
      </w:r>
    </w:p>
    <w:p>
      <w:pPr>
        <w:pStyle w:val="FirstParagraph"/>
        <w:jc w:val="both"/>
        <w:rPr/>
      </w:pPr>
      <w:r>
        <w:rPr/>
        <w:t xml:space="preserve">On Synthetic-Easy, GCM driven by the correlation log-likelihood (with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set to the true count) recovers the planted three-module structure perfectly (ARI </w:t>
      </w:r>
      <w:r>
        <w:rPr/>
      </w:r>
      <m:oMath xmlns:m="http://schemas.openxmlformats.org/officeDocument/2006/math">
        <m:r>
          <w:rPr>
            <w:rFonts w:ascii="Cambria Math" w:hAnsi="Cambria Math"/>
          </w:rPr>
          <m:t xml:space="preserve">1.00</m:t>
        </m:r>
      </m:oMath>
      <w:r>
        <w:rPr/>
        <w:t xml:space="preserve">), whereas the k-means baseline, given the same true </w:t>
      </w:r>
      <w:r>
        <w:rPr/>
      </w:r>
      <m:oMath xmlns:m="http://schemas.openxmlformats.org/officeDocument/2006/math">
        <m:r>
          <w:rPr>
            <w:rFonts w:ascii="Cambria Math" w:hAnsi="Cambria Math"/>
          </w:rPr>
          <m:t xml:space="preserve">k</m:t>
        </m:r>
      </m:oMath>
      <w:r>
        <w:rPr/>
        <w:t xml:space="preserve">, fails badly (ARI </w:t>
      </w:r>
      <w:r>
        <w:rPr/>
      </w:r>
      <m:oMath xmlns:m="http://schemas.openxmlformats.org/officeDocument/2006/math">
        <m:r>
          <w:rPr>
            <w:rFonts w:ascii="Cambria Math" w:hAnsi="Cambria Math"/>
          </w:rPr>
          <m:t xml:space="preserve">0.22</m:t>
        </m:r>
      </m:oMath>
      <w:r>
        <w:rPr/>
        <w:t>). The gap is diagnostic: because module loadings carry random signs, each module contains strongly anti-correlated genes that are coherent under the absolute-correlation objective but lie far apart in Euclidean space, so k-means splits them. The GA converges within the first few dozen generations (Fig </w:t>
      </w:r>
      <w:hyperlink w:anchor="fig%3Aconvergence">
        <w:r>
          <w:rPr>
            <w:rStyle w:val="Hyperlink"/>
          </w:rPr>
          <w:t>3</w:t>
        </w:r>
      </w:hyperlink>
      <w:r>
        <w:rPr/>
        <w:t xml:space="preserve">). On Synthetic-Hard, where weak separation and higher noise make the problem substantially harder, GCM still recovers the five modules well (ARI </w:t>
      </w:r>
      <w:r>
        <w:rPr/>
      </w:r>
      <m:oMath xmlns:m="http://schemas.openxmlformats.org/officeDocument/2006/math">
        <m:r>
          <w:rPr>
            <w:rFonts w:ascii="Cambria Math" w:hAnsi="Cambria Math"/>
          </w:rPr>
          <m:t xml:space="preserve">0.89</m:t>
        </m:r>
      </m:oMath>
      <w:r>
        <w:rPr/>
        <w:t xml:space="preserve">) while k-means remains poor (ARI </w:t>
      </w:r>
      <w:r>
        <w:rPr/>
      </w:r>
      <m:oMath xmlns:m="http://schemas.openxmlformats.org/officeDocument/2006/math">
        <m:r>
          <w:rPr>
            <w:rFonts w:ascii="Cambria Math" w:hAnsi="Cambria Math"/>
          </w:rPr>
          <m:t xml:space="preserve">0.27</m:t>
        </m:r>
      </m:oMath>
      <w:r>
        <w:rPr/>
        <w:t>). The correlation-aware hierarchical seeding (Methods) is important here: it supplies the GA with starting partitions that already respect the absolute-correlation structure, which a Euclidean seeder cannot.</w:t>
      </w:r>
      <w:bookmarkEnd w:id="21"/>
    </w:p>
    <w:p>
      <w:pPr>
        <w:pStyle w:val="Heading2"/>
        <w:jc w:val="both"/>
        <w:rPr/>
      </w:pPr>
      <w:bookmarkStart w:id="22" w:name="Xaa1ef7823e8392c6d9b748b318f780c73afaed0"/>
      <w:r>
        <w:rPr/>
        <w:t>Comparison against contemporary module detectors</w:t>
      </w:r>
    </w:p>
    <w:p>
      <w:pPr>
        <w:pStyle w:val="FirstParagraph"/>
        <w:jc w:val="both"/>
        <w:rPr/>
      </w:pPr>
      <w:r>
        <w:rPr/>
        <w:t>The central methodological question is whether globally optimizing the block likelihood improves on the methods a practitioner would otherwise reach for. The replicated noise sweep (Fig </w:t>
      </w:r>
      <w:hyperlink w:anchor="fig%3Aperfnoise">
        <w:r>
          <w:rPr>
            <w:rStyle w:val="Hyperlink"/>
          </w:rPr>
          <w:t>1</w:t>
        </w:r>
      </w:hyperlink>
      <w:r>
        <w:rPr/>
        <w:t>, Table </w:t>
      </w:r>
      <w:hyperlink w:anchor="tab%3Abaselines">
        <w:r>
          <w:rPr>
            <w:rStyle w:val="Hyperlink"/>
          </w:rPr>
          <w:t>[tab:baselines]</w:t>
        </w:r>
      </w:hyperlink>
      <w:r>
        <w:rPr/>
        <w:t>) shows that it does at every noise level tested, though the size of the margin and which variant delivers it both depend on the noise.</w:t>
      </w:r>
    </w:p>
    <w:p>
      <w:pPr>
        <w:pStyle w:val="BodyText"/>
        <w:jc w:val="both"/>
        <w:rPr/>
      </w:pPr>
      <w:r>
        <w:rPr/>
        <w:t>Driven by the constrained objective of Eq </w:t>
      </w:r>
      <w:hyperlink w:anchor="eq%3Aloglik">
        <w:r>
          <w:rPr>
            <w:rStyle w:val="Hyperlink"/>
          </w:rPr>
          <w:t>[eq:loglik]</w:t>
        </w:r>
      </w:hyperlink>
      <w:r>
        <w:rPr/>
        <w:t xml:space="preserve">, GCM reaches ARI </w:t>
      </w:r>
      <w:r>
        <w:rPr/>
      </w:r>
      <m:oMath xmlns:m="http://schemas.openxmlformats.org/officeDocument/2006/math">
        <m:r>
          <w:rPr>
            <w:rFonts w:ascii="Cambria Math" w:hAnsi="Cambria Math"/>
          </w:rPr>
          <m:t xml:space="preserve">0.94</m:t>
        </m:r>
      </m:oMath>
      <w:r>
        <w:rPr/>
        <w:t xml:space="preserve">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1.5</m:t>
        </m:r>
      </m:oMath>
      <w:r>
        <w:rPr/>
        <w:t>, ahead of every competitor and significantly so under a paired Wilcoxon signed-rank test across the 30 shared datasets (</w:t>
      </w:r>
      <w:r>
        <w:rPr/>
      </w:r>
      <m:oMath xmlns:m="http://schemas.openxmlformats.org/officeDocument/2006/math">
        <m:r>
          <w:rPr>
            <w:rFonts w:ascii="Cambria Math" w:hAnsi="Cambria Math"/>
          </w:rPr>
          <m:t xml:space="preserve">p</m:t>
        </m:r>
        <m:r>
          <w:rPr>
            <w:rFonts w:ascii="Cambria Math" w:hAnsi="Cambria Math"/>
          </w:rPr>
          <m:t xml:space="preserve">&lt;</m:t>
        </m:r>
        <m:r>
          <w:rPr>
            <w:rFonts w:ascii="Cambria Math" w:hAnsi="Cambria Math"/>
          </w:rPr>
          <m:t xml:space="preserve">0.001</m:t>
        </m:r>
      </m:oMath>
      <w:r>
        <w:rPr/>
        <w:t xml:space="preserve"> against each): </w:t>
      </w:r>
      <w:r>
        <w:rPr/>
      </w:r>
      <m:oMath xmlns:m="http://schemas.openxmlformats.org/officeDocument/2006/math">
        <m:r>
          <w:rPr>
            <w:rFonts w:ascii="Cambria Math" w:hAnsi="Cambria Math"/>
          </w:rPr>
          <m:t xml:space="preserve">0.91</m:t>
        </m:r>
      </m:oMath>
      <w:r>
        <w:rPr/>
        <w:t xml:space="preserve"> for oracle-tuned WGCNA, </w:t>
      </w:r>
      <w:r>
        <w:rPr/>
      </w:r>
      <m:oMath xmlns:m="http://schemas.openxmlformats.org/officeDocument/2006/math">
        <m:r>
          <w:rPr>
            <w:rFonts w:ascii="Cambria Math" w:hAnsi="Cambria Math"/>
          </w:rPr>
          <m:t xml:space="preserve">0.87</m:t>
        </m:r>
      </m:oMath>
      <w:r>
        <w:rPr/>
        <w:t xml:space="preserve"> for spectral clustering, </w:t>
      </w:r>
      <w:r>
        <w:rPr/>
      </w:r>
      <m:oMath xmlns:m="http://schemas.openxmlformats.org/officeDocument/2006/math">
        <m:r>
          <w:rPr>
            <w:rFonts w:ascii="Cambria Math" w:hAnsi="Cambria Math"/>
          </w:rPr>
          <m:t xml:space="preserve">0.86</m:t>
        </m:r>
      </m:oMath>
      <w:r>
        <w:rPr/>
        <w:t xml:space="preserve"> for Leiden, </w:t>
      </w:r>
      <w:r>
        <w:rPr/>
      </w:r>
      <m:oMath xmlns:m="http://schemas.openxmlformats.org/officeDocument/2006/math">
        <m:r>
          <w:rPr>
            <w:rFonts w:ascii="Cambria Math" w:hAnsi="Cambria Math"/>
          </w:rPr>
          <m:t xml:space="preserve">0.83</m:t>
        </m:r>
      </m:oMath>
      <w:r>
        <w:rPr/>
        <w:t xml:space="preserve"> for Louvain and </w:t>
      </w:r>
      <w:r>
        <w:rPr/>
      </w:r>
      <m:oMath xmlns:m="http://schemas.openxmlformats.org/officeDocument/2006/math">
        <m:r>
          <w:rPr>
            <w:rFonts w:ascii="Cambria Math" w:hAnsi="Cambria Math"/>
          </w:rPr>
          <m:t xml:space="preserve">0.78</m:t>
        </m:r>
      </m:oMath>
      <w:r>
        <w:rPr/>
        <w:t xml:space="preserve"> for average-linkage hierarchical clustering at the true </w:t>
      </w:r>
      <w:r>
        <w:rPr/>
      </w:r>
      <m:oMath xmlns:m="http://schemas.openxmlformats.org/officeDocument/2006/math">
        <m:r>
          <w:rPr>
            <w:rFonts w:ascii="Cambria Math" w:hAnsi="Cambria Math"/>
          </w:rPr>
          <m:t xml:space="preserve">K</m:t>
        </m:r>
      </m:oMath>
      <w:r>
        <w:rPr/>
        <w:t xml:space="preserve">. At lower noise every method except k-means and MCL saturates near ARI </w:t>
      </w:r>
      <w:r>
        <w:rPr/>
      </w:r>
      <m:oMath xmlns:m="http://schemas.openxmlformats.org/officeDocument/2006/math">
        <m:r>
          <w:rPr>
            <w:rFonts w:ascii="Cambria Math" w:hAnsi="Cambria Math"/>
          </w:rPr>
          <m:t xml:space="preserve">1.0</m:t>
        </m:r>
      </m:oMath>
      <w:r>
        <w:rPr/>
        <w:t xml:space="preserve"> and the comparison is uninformative.</w:t>
      </w:r>
    </w:p>
    <w:p>
      <w:pPr>
        <w:pStyle w:val="BodyText"/>
        <w:jc w:val="both"/>
        <w:rPr/>
      </w:pPr>
      <w:r>
        <w:rPr/>
        <w:t xml:space="preserve">The one place the constraint costs something here is at the highest noise level: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2.0</m:t>
        </m:r>
      </m:oMath>
      <w:r>
        <w:rPr/>
        <w:t xml:space="preserve"> the constrained objective falls to </w:t>
      </w:r>
      <w:r>
        <w:rPr/>
      </w:r>
      <m:oMath xmlns:m="http://schemas.openxmlformats.org/officeDocument/2006/math">
        <m:r>
          <w:rPr>
            <w:rFonts w:ascii="Cambria Math" w:hAnsi="Cambria Math"/>
          </w:rPr>
          <m:t xml:space="preserve">0.50</m:t>
        </m:r>
      </m:oMath>
      <w:r>
        <w:rPr/>
        <w:t xml:space="preserve"> and oracle-tuned WGCNA overtakes it (paired difference </w:t>
      </w:r>
      <w:r>
        <w:rPr/>
      </w:r>
      <m:oMath xmlns:m="http://schemas.openxmlformats.org/officeDocument/2006/math">
        <m:r>
          <w:rPr>
            <w:rFonts w:ascii="Cambria Math" w:hAnsi="Cambria Math"/>
          </w:rPr>
          <m:t xml:space="preserve">−</m:t>
        </m:r>
        <m:r>
          <w:rPr>
            <w:rFonts w:ascii="Cambria Math" w:hAnsi="Cambria Math"/>
          </w:rPr>
          <m:t xml:space="preserve">0.11</m:t>
        </m:r>
      </m:oMath>
      <w:r>
        <w:rPr/>
        <w:t xml:space="preserve">,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4</m:t>
            </m:r>
          </m:sup>
        </m:sSup>
      </m:oMath>
      <w:r>
        <w:rPr/>
        <w:t>), whereas the free-loading model of Eq </w:t>
      </w:r>
      <w:hyperlink w:anchor="eq%3Afactorblock">
        <w:r>
          <w:rPr>
            <w:rStyle w:val="Hyperlink"/>
          </w:rPr>
          <w:t>[eq:factorblock]</w:t>
        </w:r>
      </w:hyperlink>
      <w:r>
        <w:rPr/>
        <w:t xml:space="preserve"> attains </w:t>
      </w:r>
      <w:r>
        <w:rPr/>
      </w:r>
      <m:oMath xmlns:m="http://schemas.openxmlformats.org/officeDocument/2006/math">
        <m:r>
          <w:rPr>
            <w:rFonts w:ascii="Cambria Math" w:hAnsi="Cambria Math"/>
          </w:rPr>
          <m:t xml:space="preserve">0.70</m:t>
        </m:r>
      </m:oMath>
      <w:r>
        <w:rPr/>
        <w:t xml:space="preserve"> and restores the lead. That is the expected direction: at high noise the effective loadings of a module’s members are most heterogeneous, so the equal-loading assumption is least tenable.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1.5</m:t>
        </m:r>
      </m:oMath>
      <w:r>
        <w:rPr/>
        <w:t xml:space="preserve"> the two variants are close (</w:t>
      </w:r>
      <w:r>
        <w:rPr/>
      </w:r>
      <m:oMath xmlns:m="http://schemas.openxmlformats.org/officeDocument/2006/math">
        <m:r>
          <w:rPr>
            <w:rFonts w:ascii="Cambria Math" w:hAnsi="Cambria Math"/>
          </w:rPr>
          <m:t xml:space="preserve">0.95</m:t>
        </m:r>
      </m:oMath>
      <w:r>
        <w:rPr/>
        <w:t xml:space="preserve"> versus </w:t>
      </w:r>
      <w:r>
        <w:rPr/>
      </w:r>
      <m:oMath xmlns:m="http://schemas.openxmlformats.org/officeDocument/2006/math">
        <m:r>
          <w:rPr>
            <w:rFonts w:ascii="Cambria Math" w:hAnsi="Cambria Math"/>
          </w:rPr>
          <m:t xml:space="preserve">0.94</m:t>
        </m:r>
      </m:oMath>
      <w:r>
        <w:rPr/>
        <w:t>).</w:t>
      </w:r>
    </w:p>
    <w:p>
      <w:pPr>
        <w:pStyle w:val="BodyText"/>
        <w:jc w:val="both"/>
        <w:rPr/>
      </w:pPr>
      <w:r>
        <w:rPr/>
        <w:t>Two further points belong with these numbers. First, the margin over the best competitor is modest—</w:t>
      </w:r>
      <w:r>
        <w:rPr/>
      </w:r>
      <m:oMath xmlns:m="http://schemas.openxmlformats.org/officeDocument/2006/math">
        <m:r>
          <w:rPr>
            <w:rFonts w:ascii="Cambria Math" w:hAnsi="Cambria Math"/>
          </w:rPr>
          <m:t xml:space="preserve">0.03</m:t>
        </m:r>
      </m:oMath>
      <w:r>
        <w:rPr/>
        <w:t xml:space="preserve"> ARI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1.5</m:t>
        </m:r>
      </m:oMath>
      <w:r>
        <w:rPr/>
        <w:t xml:space="preserve">—where the margin over average-linkage hierarchical clustering, the comparison a reader of the earlier GA-clustering literature would expect, is </w:t>
      </w:r>
      <w:r>
        <w:rPr/>
      </w:r>
      <m:oMath xmlns:m="http://schemas.openxmlformats.org/officeDocument/2006/math">
        <m:r>
          <w:rPr>
            <w:rFonts w:ascii="Cambria Math" w:hAnsi="Cambria Math"/>
          </w:rPr>
          <m:t xml:space="preserve">0.14</m:t>
        </m:r>
      </m:oMath>
      <w:r>
        <w:rPr/>
        <w:t xml:space="preserve">. A benchmark restricted to agglomerative clustering and k-means would have overstated the advantage roughly fourfold, and we report the stronger comparison because it is the honest one. Second, the ablation isolating the memetic local search is noise-dependent in the same way: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1.5</m:t>
        </m:r>
      </m:oMath>
      <w:r>
        <w:rPr/>
        <w:t xml:space="preserve"> disabling it costs </w:t>
      </w:r>
      <w:r>
        <w:rPr/>
      </w:r>
      <m:oMath xmlns:m="http://schemas.openxmlformats.org/officeDocument/2006/math">
        <m:r>
          <w:rPr>
            <w:rFonts w:ascii="Cambria Math" w:hAnsi="Cambria Math"/>
          </w:rPr>
          <m:t xml:space="preserve">0.065</m:t>
        </m:r>
      </m:oMath>
      <w:r>
        <w:rPr/>
        <w:t xml:space="preserve"> ARI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2</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4</m:t>
            </m:r>
          </m:sup>
        </m:sSup>
      </m:oMath>
      <w:r>
        <w:rPr/>
        <w:t xml:space="preserve">), confirming that the hill-climb—which reassigns genes </w:t>
      </w:r>
      <w:r>
        <w:rPr>
          <w:i/>
          <w:iCs/>
        </w:rPr>
        <w:t>a posteriori</w:t>
      </w:r>
      <w:r>
        <w:rPr/>
        <w:t xml:space="preserve">, a move greedy agglomeration cannot make—is responsible for much of the margin, while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2.0</m:t>
        </m:r>
      </m:oMath>
      <w:r>
        <w:rPr/>
        <w:t xml:space="preserve"> the difference is not significant. Local search is decisive where the likelihood surface is rugged but still informative, not universally.</w:t>
      </w:r>
    </w:p>
    <w:p>
      <w:pPr>
        <w:pStyle w:val="BodyText"/>
        <w:jc w:val="both"/>
        <w:rPr/>
      </w:pPr>
      <w:r>
        <w:rPr/>
        <w:t xml:space="preserve">A separate observation concerns WGCNA in its default configuration, which performs poorly throughout the sweep (ARI </w:t>
      </w:r>
      <w:r>
        <w:rPr/>
      </w:r>
      <m:oMath xmlns:m="http://schemas.openxmlformats.org/officeDocument/2006/math">
        <m:r>
          <w:rPr>
            <w:rFonts w:ascii="Cambria Math" w:hAnsi="Cambria Math"/>
          </w:rPr>
          <m:t xml:space="preserve">0.11</m:t>
        </m:r>
      </m:oMath>
      <w:r>
        <w:rPr/>
        <w:t xml:space="preserve">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1.5</m:t>
        </m:r>
      </m:oMath>
      <w:r>
        <w:rPr/>
        <w:t xml:space="preserve">). The cause is diagnostic rather than incidental: with a mean within-module </w:t>
      </w:r>
      <w:r>
        <w:rPr/>
      </w:r>
      <m:oMath xmlns:m="http://schemas.openxmlformats.org/officeDocument/2006/math">
        <m:r>
          <w:rPr>
            <w:rFonts w:ascii="Cambria Math" w:hAnsi="Cambria Math"/>
          </w:rPr>
          <m:t xml:space="preserve">r</m:t>
        </m:r>
        <m:r>
          <w:rPr>
            <w:rFonts w:ascii="Cambria Math" w:hAnsi="Cambria Math"/>
          </w:rPr>
          <m:t xml:space="preserve">∨</m:t>
        </m:r>
      </m:oMath>
      <w:r>
        <w:rPr/>
        <w:t xml:space="preserve"> near </w:t>
      </w:r>
      <w:r>
        <w:rPr/>
      </w:r>
      <m:oMath xmlns:m="http://schemas.openxmlformats.org/officeDocument/2006/math">
        <m:r>
          <w:rPr>
            <w:rFonts w:ascii="Cambria Math" w:hAnsi="Cambria Math"/>
          </w:rPr>
          <m:t xml:space="preserve">0.29</m:t>
        </m:r>
      </m:oMath>
      <w:r>
        <w:rPr/>
        <w:t xml:space="preserve">, </w:t>
      </w:r>
      <w:r>
        <w:rPr>
          <w:rStyle w:val="VerbatimChar"/>
        </w:rPr>
        <w:t>pickSoftThreshold</w:t>
      </w:r>
      <w:r>
        <w:rPr/>
        <w:t xml:space="preserve"> selects a power of </w:t>
      </w:r>
      <w:r>
        <w:rPr/>
      </w:r>
      <m:oMath xmlns:m="http://schemas.openxmlformats.org/officeDocument/2006/math">
        <m:r>
          <w:rPr>
            <w:rFonts w:ascii="Cambria Math" w:hAnsi="Cambria Math"/>
          </w:rPr>
          <m:t xml:space="preserve">8</m:t>
        </m:r>
      </m:oMath>
      <w:r>
        <w:rPr/>
        <w:t>, at which the soft-thresholded adjacency is numerically negligible and the dynamic tree cut returns a single grey module. This is a property of scale-free thresholding on weakly correlated data rather than a deficiency of the method’s core idea, and it is why we compare against the oracle-tuned arm throughout.</w:t>
      </w:r>
    </w:p>
    <w:p>
      <w:pPr>
        <w:pStyle w:val="BodyText"/>
        <w:jc w:val="both"/>
        <w:rPr/>
      </w:pPr>
      <w:r>
        <w:rPr/>
        <w:t>-1.25in0in</w:t>
      </w:r>
    </w:p>
    <w:p>
      <w:pPr>
        <w:pStyle w:val="BodyText"/>
        <w:jc w:val="both"/>
        <w:rPr/>
      </w:pPr>
      <w:r>
        <w:rPr/>
        <w:t xml:space="preserve">Resolution- and inflation-based methods (Leiden, Louvain, MCL) do not accept a cluster count; their parameters are bisected until they return the true </w:t>
      </w:r>
      <w:r>
        <w:rPr/>
      </w:r>
      <m:oMath xmlns:m="http://schemas.openxmlformats.org/officeDocument/2006/math">
        <m:r>
          <w:rPr>
            <w:rFonts w:ascii="Cambria Math" w:hAnsi="Cambria Math"/>
          </w:rPr>
          <m:t xml:space="preserve">K</m:t>
        </m:r>
      </m:oMath>
      <w:r>
        <w:rPr/>
        <w:t xml:space="preserve">. WGCNA selects its own module count, and is reported both at its default settings and at the best of a power </w:t>
      </w:r>
      <w:r>
        <w:rPr/>
      </w:r>
      <m:oMath xmlns:m="http://schemas.openxmlformats.org/officeDocument/2006/math">
        <m:r>
          <w:rPr>
            <w:rFonts w:ascii="Cambria Math" w:hAnsi="Cambria Math"/>
          </w:rPr>
          <m:t xml:space="preserve">×</m:t>
        </m:r>
      </m:oMath>
      <w:r>
        <w:rPr/>
        <w:t xml:space="preserve"> minimum-module-size grid scored against ground truth (Methods).</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239966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3733800" cy="2399665"/>
                          </a:xfrm>
                          <a:prstGeom prst="rect">
                            <a:avLst/>
                          </a:prstGeom>
                        </pic:spPr>
                      </pic:pic>
                    </a:graphicData>
                  </a:graphic>
                </wp:inline>
              </w:drawing>
            </w:r>
          </w:p>
        </w:tc>
      </w:tr>
    </w:tbl>
    <w:p>
      <w:pPr>
        <w:pStyle w:val="ImageCaption"/>
        <w:jc w:val="both"/>
        <w:rPr/>
      </w:pPr>
      <w:r>
        <w:rPr>
          <w:b/>
          <w:bCs/>
        </w:rPr>
        <w:t>Module recovery versus noise, against the full baseline set.</w:t>
      </w:r>
      <w:r>
        <w:rPr/>
        <w:t xml:space="preserve"> Adjusted Rand index (mean, bands </w:t>
      </w:r>
      <w:r>
        <w:rPr/>
      </w:r>
      <m:oMath xmlns:m="http://schemas.openxmlformats.org/officeDocument/2006/math">
        <m:r>
          <w:rPr>
            <w:rFonts w:ascii="Cambria Math" w:hAnsi="Cambria Math"/>
          </w:rPr>
          <m:t xml:space="preserve">±</m:t>
        </m:r>
      </m:oMath>
      <w:r>
        <w:rPr/>
        <w:t xml:space="preserve"> SD over 30 datasets) at the true number of clusters. GCM leads at moderate noise and has the lowest variance, but the community-detection and network methods lie much closer to it than agglomerative clustering does, and oracle-tuned WGCNA overtakes it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2.0</m:t>
        </m:r>
      </m:oMath>
      <w:r>
        <w:rPr/>
        <w:t>.</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267017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3733800" cy="2670175"/>
                          </a:xfrm>
                          <a:prstGeom prst="rect">
                            <a:avLst/>
                          </a:prstGeom>
                        </pic:spPr>
                      </pic:pic>
                    </a:graphicData>
                  </a:graphic>
                </wp:inline>
              </w:drawing>
            </w:r>
          </w:p>
        </w:tc>
      </w:tr>
    </w:tbl>
    <w:p>
      <w:pPr>
        <w:pStyle w:val="ImageCaption"/>
        <w:jc w:val="both"/>
        <w:rPr/>
      </w:pPr>
      <w:r>
        <w:rPr>
          <w:b/>
          <w:bCs/>
        </w:rPr>
        <w:t>The memetic local search helps at moderate noise, not universally.</w:t>
      </w:r>
      <w:r>
        <w:rPr/>
        <w:t xml:space="preserve"> Recovery with and without the hill-climb across the noise sweep. The refinement that reassigns elements after seeding accounts for much of GCM’s margin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1.5</m:t>
        </m:r>
      </m:oMath>
      <w:r>
        <w:rPr/>
        <w:t xml:space="preserve">;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2.0</m:t>
        </m:r>
      </m:oMath>
      <w:r>
        <w:rPr/>
        <w:t xml:space="preserve"> the difference is not significant.</w:t>
      </w:r>
    </w:p>
    <w:p>
      <w:pPr>
        <w:pStyle w:val="BodyText"/>
        <w:jc w:val="both"/>
        <w:rPr/>
      </w:pPr>
      <w:r>
        <w:rPr/>
        <w:t>-1.25in0in</w:t>
      </w:r>
    </w:p>
    <w:p>
      <w:pPr>
        <w:pStyle w:val="BodyText"/>
        <w:jc w:val="both"/>
        <w:rPr/>
      </w:pPr>
      <w:r>
        <w:rPr/>
        <w:t xml:space="preserve">True </w:t>
      </w:r>
      <w:r>
        <w:rPr/>
      </w:r>
      <m:oMath xmlns:m="http://schemas.openxmlformats.org/officeDocument/2006/math">
        <m:r>
          <w:rPr>
            <w:rFonts w:ascii="Cambria Math" w:hAnsi="Cambria Math"/>
          </w:rPr>
          <m:t xml:space="preserve">k</m:t>
        </m:r>
      </m:oMath>
      <w:r>
        <w:rPr/>
        <w:t xml:space="preserve"> is 3 (Synthetic-Easy, Iris) and 5 (Synthetic-Hard); GSE183947 has no ground-truth labelling (ARI/accuracy not applicable). “known </w:t>
      </w:r>
      <w:r>
        <w:rPr/>
      </w:r>
      <m:oMath xmlns:m="http://schemas.openxmlformats.org/officeDocument/2006/math">
        <m:r>
          <w:rPr>
            <w:rFonts w:ascii="Cambria Math" w:hAnsi="Cambria Math"/>
          </w:rPr>
          <m:t xml:space="preserve">k</m:t>
        </m:r>
      </m:oMath>
      <w:r>
        <w:rPr/>
        <w:t xml:space="preserve">” fixes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to the true value; “loose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and “model sel.” use a loose bound, the latter with a penalized correlation criterion. k-means is given the true </w:t>
      </w:r>
      <w:r>
        <w:rPr/>
      </w:r>
      <m:oMath xmlns:m="http://schemas.openxmlformats.org/officeDocument/2006/math">
        <m:r>
          <w:rPr>
            <w:rFonts w:ascii="Cambria Math" w:hAnsi="Cambria Math"/>
          </w:rPr>
          <m:t xml:space="preserve">k</m:t>
        </m:r>
      </m:oMath>
      <w:r>
        <w:rPr/>
        <w:t xml:space="preserve"> and 10 restarts. GA settings as in Methods; fixed random seed.</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267017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3733800" cy="2670175"/>
                          </a:xfrm>
                          <a:prstGeom prst="rect">
                            <a:avLst/>
                          </a:prstGeom>
                        </pic:spPr>
                      </pic:pic>
                    </a:graphicData>
                  </a:graphic>
                </wp:inline>
              </w:drawing>
            </w:r>
          </w:p>
        </w:tc>
      </w:tr>
    </w:tbl>
    <w:p>
      <w:pPr>
        <w:pStyle w:val="ImageCaption"/>
        <w:jc w:val="both"/>
        <w:rPr/>
      </w:pPr>
      <w:r>
        <w:rPr>
          <w:b/>
          <w:bCs/>
        </w:rPr>
        <w:t>Convergence of the genetic algorithm on Synthetic-Easy.</w:t>
      </w:r>
      <w:r>
        <w:rPr/>
        <w:t xml:space="preserve"> Best and population-mean weighted fitness (correlation log-likelihood) across generations. The optimizer reaches a high-quality partition within the first few dozen generations and the elite fitness is monotone non-decreasing by construction.</w:t>
      </w:r>
      <w:bookmarkEnd w:id="22"/>
    </w:p>
    <w:p>
      <w:pPr>
        <w:pStyle w:val="Heading2"/>
        <w:jc w:val="both"/>
        <w:rPr/>
      </w:pPr>
      <w:bookmarkStart w:id="23" w:name="Xd880caee7c95fd9e5494bc7857d73c31118c7f2"/>
      <w:r>
        <w:rPr/>
        <w:t>When the model is right, and when it is not</w:t>
      </w:r>
    </w:p>
    <w:p>
      <w:pPr>
        <w:pStyle w:val="FirstParagraph"/>
        <w:jc w:val="both"/>
        <w:rPr/>
      </w:pPr>
      <w:r>
        <w:rPr/>
        <w:t>The benchmark above, like the synthetic designs in most module-detection papers, draws its data from the same generative model the objective assumes. Success there establishes that the optimizer reaches the likelihood optimum; it cannot establish that the optimum is the biologically correct answer. We therefore re-ran the comparison on the five processes of Methods, each violating a different assumption (Table </w:t>
      </w:r>
      <w:hyperlink w:anchor="tab%3Amisspec">
        <w:r>
          <w:rPr>
            <w:rStyle w:val="Hyperlink"/>
          </w:rPr>
          <w:t>[tab:misspec]</w:t>
        </w:r>
      </w:hyperlink>
      <w:r>
        <w:rPr/>
        <w:t>, Fig </w:t>
      </w:r>
      <w:hyperlink w:anchor="fig%3Amisspec">
        <w:r>
          <w:rPr>
            <w:rStyle w:val="Hyperlink"/>
          </w:rPr>
          <w:t>4</w:t>
        </w:r>
      </w:hyperlink>
      <w:r>
        <w:rPr/>
        <w:t>).</w:t>
      </w:r>
    </w:p>
    <w:p>
      <w:pPr>
        <w:pStyle w:val="BodyText"/>
        <w:jc w:val="both"/>
        <w:rPr/>
      </w:pPr>
      <w:r>
        <w:rPr/>
        <w:t xml:space="preserve">Across the 6 processes at the discriminating noise level the constrained objective leads on 4 and fails on two, and the pattern of where it fails is the substantive result. Where modules are driven by a single dominant signal it is competitive or better—its own one-factor design </w:t>
      </w:r>
      <w:r>
        <w:rPr/>
      </w:r>
      <m:oMath xmlns:m="http://schemas.openxmlformats.org/officeDocument/2006/math">
        <m:r>
          <w:rPr>
            <w:rFonts w:ascii="Cambria Math" w:hAnsi="Cambria Math"/>
          </w:rPr>
          <m:t xml:space="preserve">0.95</m:t>
        </m:r>
      </m:oMath>
      <w:r>
        <w:rPr/>
        <w:t xml:space="preserve">, overlapping modules </w:t>
      </w:r>
      <w:r>
        <w:rPr/>
      </w:r>
      <m:oMath xmlns:m="http://schemas.openxmlformats.org/officeDocument/2006/math">
        <m:r>
          <w:rPr>
            <w:rFonts w:ascii="Cambria Math" w:hAnsi="Cambria Math"/>
          </w:rPr>
          <m:t xml:space="preserve">0.86</m:t>
        </m:r>
      </m:oMath>
      <w:r>
        <w:rPr/>
        <w:t xml:space="preserve">, negative-binomial counts </w:t>
      </w:r>
      <w:r>
        <w:rPr/>
      </w:r>
      <m:oMath xmlns:m="http://schemas.openxmlformats.org/officeDocument/2006/math">
        <m:r>
          <w:rPr>
            <w:rFonts w:ascii="Cambria Math" w:hAnsi="Cambria Math"/>
          </w:rPr>
          <m:t xml:space="preserve">0.87</m:t>
        </m:r>
      </m:oMath>
      <w:r>
        <w:rPr/>
        <w:t xml:space="preserve">, network-derived correlation </w:t>
      </w:r>
      <w:r>
        <w:rPr/>
      </w:r>
      <m:oMath xmlns:m="http://schemas.openxmlformats.org/officeDocument/2006/math">
        <m:r>
          <w:rPr>
            <w:rFonts w:ascii="Cambria Math" w:hAnsi="Cambria Math"/>
          </w:rPr>
          <m:t xml:space="preserve">0.76</m:t>
        </m:r>
      </m:oMath>
      <w:r>
        <w:rPr/>
        <w:t xml:space="preserve">. The counts result is worth emphasizing: replacing the Gaussian with a gamma–Poisson mixture and adding a mean–variance trend does not degrade it, so </w:t>
      </w:r>
      <w:r>
        <w:rPr>
          <w:i/>
          <w:iCs/>
        </w:rPr>
        <w:t>distributional</w:t>
      </w:r>
      <w:r>
        <w:rPr/>
        <w:t xml:space="preserve"> misspecification is not what hurts this model.</w:t>
      </w:r>
    </w:p>
    <w:p>
      <w:pPr>
        <w:pStyle w:val="BodyText"/>
        <w:jc w:val="both"/>
        <w:rPr/>
      </w:pPr>
      <w:r>
        <w:rPr>
          <w:i/>
          <w:iCs/>
        </w:rPr>
        <w:t>Structural</w:t>
      </w:r>
      <w:r>
        <w:rPr/>
        <w:t xml:space="preserve"> misspecification is. On multi-factor modules—where a module spans a three-dimensional subspace rather than a single direction—it recovers ARI </w:t>
      </w:r>
      <w:r>
        <w:rPr/>
      </w:r>
      <m:oMath xmlns:m="http://schemas.openxmlformats.org/officeDocument/2006/math">
        <m:r>
          <w:rPr>
            <w:rFonts w:ascii="Cambria Math" w:hAnsi="Cambria Math"/>
          </w:rPr>
          <m:t xml:space="preserve">0.27</m:t>
        </m:r>
      </m:oMath>
      <w:r>
        <w:rPr/>
        <w:t xml:space="preserve"> where the best competitor reaches </w:t>
      </w:r>
      <w:r>
        <w:rPr/>
      </w:r>
      <m:oMath xmlns:m="http://schemas.openxmlformats.org/officeDocument/2006/math">
        <m:r>
          <w:rPr>
            <w:rFonts w:ascii="Cambria Math" w:hAnsi="Cambria Math"/>
          </w:rPr>
          <m:t xml:space="preserve">0.69</m:t>
        </m:r>
      </m:oMath>
      <w:r>
        <w:rPr/>
        <w:t xml:space="preserve">, and on hub-and-spoke modules, whose members carry systematically unequal loadings, </w:t>
      </w:r>
      <w:r>
        <w:rPr/>
      </w:r>
      <m:oMath xmlns:m="http://schemas.openxmlformats.org/officeDocument/2006/math">
        <m:r>
          <w:rPr>
            <w:rFonts w:ascii="Cambria Math" w:hAnsi="Cambria Math"/>
          </w:rPr>
          <m:t xml:space="preserve">0.33</m:t>
        </m:r>
      </m:oMath>
      <w:r>
        <w:rPr/>
        <w:t xml:space="preserve"> against </w:t>
      </w:r>
      <w:r>
        <w:rPr/>
      </w:r>
      <m:oMath xmlns:m="http://schemas.openxmlformats.org/officeDocument/2006/math">
        <m:r>
          <w:rPr>
            <w:rFonts w:ascii="Cambria Math" w:hAnsi="Cambria Math"/>
          </w:rPr>
          <m:t xml:space="preserve">0.46</m:t>
        </m:r>
      </m:oMath>
      <w:r>
        <w:rPr/>
        <w:t>. Both are exactly the regimes in which the equal-magnitude, single-factor constraint is false.</w:t>
      </w:r>
    </w:p>
    <w:p>
      <w:pPr>
        <w:pStyle w:val="BodyText"/>
        <w:jc w:val="both"/>
        <w:rPr/>
      </w:pPr>
      <w:r>
        <w:rPr/>
        <w:t>That these are failures of the model rather than of the search can be shown directly. On multi-factor data we evaluated Eq </w:t>
      </w:r>
      <w:hyperlink w:anchor="eq%3Aloglik">
        <w:r>
          <w:rPr>
            <w:rStyle w:val="Hyperlink"/>
          </w:rPr>
          <w:t>[eq:loglik]</w:t>
        </w:r>
      </w:hyperlink>
      <w:r>
        <w:rPr/>
        <w:t xml:space="preserve"> at the planted truth and at the partition GCM returns, and found the returned partition scores </w:t>
      </w:r>
      <w:r>
        <w:rPr>
          <w:i/>
          <w:iCs/>
        </w:rPr>
        <w:t>higher</w:t>
      </w:r>
      <w:r>
        <w:rPr/>
        <w:t xml:space="preserve"> in every replicate (for example </w:t>
      </w:r>
      <w:r>
        <w:rPr/>
      </w:r>
      <m:oMath xmlns:m="http://schemas.openxmlformats.org/officeDocument/2006/math">
        <m:r>
          <w:rPr>
            <w:rFonts w:ascii="Cambria Math" w:hAnsi="Cambria Math"/>
          </w:rPr>
          <m:t xml:space="preserve">16.8</m:t>
        </m:r>
      </m:oMath>
      <w:r>
        <w:rPr/>
        <w:t xml:space="preserve"> against </w:t>
      </w:r>
      <w:r>
        <w:rPr/>
      </w:r>
      <m:oMath xmlns:m="http://schemas.openxmlformats.org/officeDocument/2006/math">
        <m:r>
          <w:rPr>
            <w:rFonts w:ascii="Cambria Math" w:hAnsi="Cambria Math"/>
          </w:rPr>
          <m:t xml:space="preserve">15.4</m:t>
        </m:r>
      </m:oMath>
      <w:r>
        <w:rPr/>
        <w:t xml:space="preserve">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1.0</m:t>
        </m:r>
      </m:oMath>
      <w:r>
        <w:rPr/>
        <w:t xml:space="preserve">), while its ARI against the truth is near </w:t>
      </w:r>
      <w:r>
        <w:rPr/>
      </w:r>
      <m:oMath xmlns:m="http://schemas.openxmlformats.org/officeDocument/2006/math">
        <m:r>
          <w:rPr>
            <w:rFonts w:ascii="Cambria Math" w:hAnsi="Cambria Math"/>
          </w:rPr>
          <m:t xml:space="preserve">0.5</m:t>
        </m:r>
      </m:oMath>
      <w:r>
        <w:rPr/>
        <w:t>. The optimizer is therefore working correctly and reaching a better optimum of the stated objective; it is the objective whose optimum is in the wrong place. A likelihood that outscores the ground truth is, in this sense, a sharper diagnostic of misspecification than any accuracy metric, because it separates the two failure modes that an accuracy drop alone conflates.</w:t>
      </w:r>
    </w:p>
    <w:p>
      <w:pPr>
        <w:pStyle w:val="BodyText"/>
        <w:jc w:val="both"/>
        <w:rPr/>
      </w:pPr>
      <w:r>
        <w:rPr/>
        <w:t>The first column is GCM’s own generative model; the remaining five each violate one of its assumptions (Methods). Every method receives the number of modules planted in that dataset.</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186690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733800" cy="1866900"/>
                          </a:xfrm>
                          <a:prstGeom prst="rect">
                            <a:avLst/>
                          </a:prstGeom>
                        </pic:spPr>
                      </pic:pic>
                    </a:graphicData>
                  </a:graphic>
                </wp:inline>
              </w:drawing>
            </w:r>
          </w:p>
        </w:tc>
      </w:tr>
    </w:tbl>
    <w:p>
      <w:pPr>
        <w:pStyle w:val="ImageCaption"/>
        <w:jc w:val="both"/>
        <w:rPr/>
      </w:pPr>
      <w:r>
        <w:rPr>
          <w:b/>
          <w:bCs/>
        </w:rPr>
        <w:t>The advantage tracks whether modules carry a single dominant signal.</w:t>
      </w:r>
      <w:r>
        <w:rPr/>
        <w:t xml:space="preserve"> Recovery by data-generating process. GCM leads where a module is one direction in expression space—including when the data are counts rather than Gaussian—and falls behind where a module spans several directions (multi-factor) or where members carry systematically unequal loadings (hub).</w:t>
      </w:r>
      <w:bookmarkEnd w:id="23"/>
    </w:p>
    <w:p>
      <w:pPr>
        <w:pStyle w:val="Heading2"/>
        <w:jc w:val="both"/>
        <w:rPr/>
      </w:pPr>
      <w:bookmarkStart w:id="24" w:name="X5ba7e8c626c63f7b6c3dcb5385db51c65454375"/>
      <w:r>
        <w:rPr/>
        <w:t>Freeing the loadings removes the failure on synthetic data</w:t>
      </w:r>
    </w:p>
    <w:p>
      <w:pPr>
        <w:pStyle w:val="FirstParagraph"/>
        <w:jc w:val="both"/>
        <w:rPr/>
      </w:pPr>
      <w:r>
        <w:rPr/>
        <w:t>The diagnosis predicts where relaxing the constraint should help. If the constrained model fails because it cannot represent unequal or multi-directional loadings, the free-loading model of Eq </w:t>
      </w:r>
      <w:hyperlink w:anchor="eq%3Afactorblock">
        <w:r>
          <w:rPr>
            <w:rStyle w:val="Hyperlink"/>
          </w:rPr>
          <w:t>[eq:factorblock]</w:t>
        </w:r>
      </w:hyperlink>
      <w:r>
        <w:rPr/>
        <w:t xml:space="preserve"> should recover the loss, and its advantage over the constrained form should be concentrated on exactly the two processes where Eq </w:t>
      </w:r>
      <w:hyperlink w:anchor="eq%3Aloglik">
        <w:r>
          <w:rPr>
            <w:rStyle w:val="Hyperlink"/>
          </w:rPr>
          <w:t>[eq:loglik]</w:t>
        </w:r>
      </w:hyperlink>
      <w:r>
        <w:rPr/>
        <w:t xml:space="preserve"> fails—rather than being a uniform improvement, which would suggest we had simply added capacity.</w:t>
      </w:r>
    </w:p>
    <w:p>
      <w:pPr>
        <w:pStyle w:val="BodyText"/>
        <w:jc w:val="both"/>
        <w:rPr/>
      </w:pPr>
      <w:r>
        <w:rPr/>
        <w:t>It does, and by more than repair. With the rank selected from the data by BIC (</w:t>
      </w:r>
      <w:r>
        <w:rPr>
          <w:rStyle w:val="VerbatimChar"/>
        </w:rPr>
        <w:t>cluster_factor_auto</w:t>
      </w:r>
      <w:r>
        <w:rPr/>
        <w:t xml:space="preserve">; Methods), multi-factor recovery rises from </w:t>
      </w:r>
      <w:r>
        <w:rPr/>
      </w:r>
      <m:oMath xmlns:m="http://schemas.openxmlformats.org/officeDocument/2006/math">
        <m:r>
          <w:rPr>
            <w:rFonts w:ascii="Cambria Math" w:hAnsi="Cambria Math"/>
          </w:rPr>
          <m:t xml:space="preserve">0.27</m:t>
        </m:r>
      </m:oMath>
      <w:r>
        <w:rPr/>
        <w:t xml:space="preserve"> to </w:t>
      </w:r>
      <w:r>
        <w:rPr/>
      </w:r>
      <m:oMath xmlns:m="http://schemas.openxmlformats.org/officeDocument/2006/math">
        <m:r>
          <w:rPr>
            <w:rFonts w:ascii="Cambria Math" w:hAnsi="Cambria Math"/>
          </w:rPr>
          <m:t xml:space="preserve">0.91</m:t>
        </m:r>
      </m:oMath>
      <w:r>
        <w:rPr/>
        <w:t xml:space="preserve"> and hub-and-spoke recovery from </w:t>
      </w:r>
      <w:r>
        <w:rPr/>
      </w:r>
      <m:oMath xmlns:m="http://schemas.openxmlformats.org/officeDocument/2006/math">
        <m:r>
          <w:rPr>
            <w:rFonts w:ascii="Cambria Math" w:hAnsi="Cambria Math"/>
          </w:rPr>
          <m:t xml:space="preserve">0.33</m:t>
        </m:r>
      </m:oMath>
      <w:r>
        <w:rPr/>
        <w:t xml:space="preserve"> to </w:t>
      </w:r>
      <w:r>
        <w:rPr/>
      </w:r>
      <m:oMath xmlns:m="http://schemas.openxmlformats.org/officeDocument/2006/math">
        <m:r>
          <w:rPr>
            <w:rFonts w:ascii="Cambria Math" w:hAnsi="Cambria Math"/>
          </w:rPr>
          <m:t xml:space="preserve">0.89</m:t>
        </m:r>
      </m:oMath>
      <w:r>
        <w:rPr/>
        <w:t>. Both figures exceed the best competing method on those processes (</w:t>
      </w:r>
      <w:r>
        <w:rPr/>
      </w:r>
      <m:oMath xmlns:m="http://schemas.openxmlformats.org/officeDocument/2006/math">
        <m:r>
          <w:rPr>
            <w:rFonts w:ascii="Cambria Math" w:hAnsi="Cambria Math"/>
          </w:rPr>
          <m:t xml:space="preserve">0.69</m:t>
        </m:r>
      </m:oMath>
      <w:r>
        <w:rPr/>
        <w:t xml:space="preserve"> for and </w:t>
      </w:r>
      <w:r>
        <w:rPr/>
      </w:r>
      <m:oMath xmlns:m="http://schemas.openxmlformats.org/officeDocument/2006/math">
        <m:r>
          <w:rPr>
            <w:rFonts w:ascii="Cambria Math" w:hAnsi="Cambria Math"/>
          </w:rPr>
          <m:t xml:space="preserve">0.46</m:t>
        </m:r>
      </m:oMath>
      <w:r>
        <w:rPr/>
        <w:t xml:space="preserve"> for respectively), so relaxing the exchangeability assumption converts the framework’s two clear failures into leads. On the four processes where the exchangeable objective already led, the factor objective is equal or slightly better—one-factor </w:t>
      </w:r>
      <w:r>
        <w:rPr/>
      </w:r>
      <m:oMath xmlns:m="http://schemas.openxmlformats.org/officeDocument/2006/math">
        <m:r>
          <w:rPr>
            <w:rFonts w:ascii="Cambria Math" w:hAnsi="Cambria Math"/>
          </w:rPr>
          <m:t xml:space="preserve">0.95</m:t>
        </m:r>
      </m:oMath>
      <w:r>
        <w:rPr/>
        <w:t xml:space="preserve">, overlapping </w:t>
      </w:r>
      <w:r>
        <w:rPr/>
      </w:r>
      <m:oMath xmlns:m="http://schemas.openxmlformats.org/officeDocument/2006/math">
        <m:r>
          <w:rPr>
            <w:rFonts w:ascii="Cambria Math" w:hAnsi="Cambria Math"/>
          </w:rPr>
          <m:t xml:space="preserve">0.86</m:t>
        </m:r>
      </m:oMath>
      <w:r>
        <w:rPr/>
        <w:t xml:space="preserve">, counts </w:t>
      </w:r>
      <w:r>
        <w:rPr/>
      </w:r>
      <m:oMath xmlns:m="http://schemas.openxmlformats.org/officeDocument/2006/math">
        <m:r>
          <w:rPr>
            <w:rFonts w:ascii="Cambria Math" w:hAnsi="Cambria Math"/>
          </w:rPr>
          <m:t xml:space="preserve">0.87</m:t>
        </m:r>
      </m:oMath>
      <w:r>
        <w:rPr/>
        <w:t xml:space="preserve">, network </w:t>
      </w:r>
      <w:r>
        <w:rPr/>
      </w:r>
      <m:oMath xmlns:m="http://schemas.openxmlformats.org/officeDocument/2006/math">
        <m:r>
          <w:rPr>
            <w:rFonts w:ascii="Cambria Math" w:hAnsi="Cambria Math"/>
          </w:rPr>
          <m:t xml:space="preserve">0.76</m:t>
        </m:r>
      </m:oMath>
      <w:r>
        <w:rPr/>
        <w:t>—so it leads on all 6 processes at this noise level, where the exchangeable objective leads on 4 (Table </w:t>
      </w:r>
      <w:hyperlink w:anchor="tab%3Amisspec">
        <w:r>
          <w:rPr>
            <w:rStyle w:val="Hyperlink"/>
          </w:rPr>
          <w:t>[tab:misspec]</w:t>
        </w:r>
      </w:hyperlink>
      <w:r>
        <w:rPr/>
        <w:t xml:space="preserve">). The same pattern appears in the noise sweep, where the factor objective is the only variant to beat oracle-tuned WGCNA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2.0</m:t>
        </m:r>
      </m:oMath>
      <w:r>
        <w:rPr/>
        <w:t>.</w:t>
      </w:r>
    </w:p>
    <w:p>
      <w:pPr>
        <w:pStyle w:val="BodyText"/>
        <w:jc w:val="both"/>
        <w:rPr/>
      </w:pPr>
      <w:r>
        <w:rPr/>
        <w:t xml:space="preserve">Rank selection recovers the generating structure without supervision: BIC chooses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3.0</m:t>
        </m:r>
      </m:oMath>
      <w:r>
        <w:rPr/>
        <w:t xml:space="preserve"> on the three-factor process and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1.0</m:t>
        </m:r>
      </m:oMath>
      <w:r>
        <w:rPr/>
        <w:t xml:space="preserve"> on the one-factor, hub, counts and network processes, and the automatically selected rank attains the same recovery as the best rank chosen with knowledge of the truth. The extra flexibility therefore costs computation but not accuracy.</w:t>
      </w:r>
    </w:p>
    <w:p>
      <w:pPr>
        <w:pStyle w:val="BodyText"/>
        <w:jc w:val="both"/>
        <w:rPr/>
      </w:pPr>
      <w:r>
        <w:rPr/>
        <w:t xml:space="preserve">The rank must be selected rather than fixed. Setting </w:t>
      </w:r>
      <w:r>
        <w:rPr/>
      </w:r>
      <m:oMath xmlns:m="http://schemas.openxmlformats.org/officeDocument/2006/math">
        <m:r>
          <w:rPr>
            <w:rFonts w:ascii="Cambria Math" w:hAnsi="Cambria Math"/>
          </w:rPr>
          <m:t xml:space="preserve">q</m:t>
        </m:r>
      </m:oMath>
      <w:r>
        <w:rPr/>
        <w:t xml:space="preserve"> above the number of factors actually present is worse than not using the branch at all: at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3</m:t>
        </m:r>
      </m:oMath>
      <w:r>
        <w:rPr/>
        <w:t xml:space="preserve"> on the one-factor design recovery falls from </w:t>
      </w:r>
      <w:r>
        <w:rPr/>
      </w:r>
      <m:oMath xmlns:m="http://schemas.openxmlformats.org/officeDocument/2006/math">
        <m:r>
          <w:rPr>
            <w:rFonts w:ascii="Cambria Math" w:hAnsi="Cambria Math"/>
          </w:rPr>
          <m:t xml:space="preserve">1.00</m:t>
        </m:r>
      </m:oMath>
      <w:r>
        <w:rPr/>
        <w:t xml:space="preserve"> to </w:t>
      </w:r>
      <w:r>
        <w:rPr/>
      </w:r>
      <m:oMath xmlns:m="http://schemas.openxmlformats.org/officeDocument/2006/math">
        <m:r>
          <w:rPr>
            <w:rFonts w:ascii="Cambria Math" w:hAnsi="Cambria Math"/>
          </w:rPr>
          <m:t xml:space="preserve">0.58</m:t>
        </m:r>
      </m:oMath>
      <w:r>
        <w:rPr/>
        <w:t>, because the surplus factors fit noise directions within each block. This is why the size-scaled parameter count of Eq </w:t>
      </w:r>
      <w:hyperlink w:anchor="eq%3Afactorblock">
        <w:r>
          <w:rPr>
            <w:rStyle w:val="Hyperlink"/>
          </w:rPr>
          <w:t>[eq:factorblock]</w:t>
        </w:r>
      </w:hyperlink>
      <w:r>
        <w:rPr/>
        <w:t xml:space="preserve"> matters—it is what makes BIC comparable across ranks and therefore makes automatic selection possible. We recommend BIC over AIC here, since AIC systematically selects one rank too many.</w:t>
      </w:r>
    </w:p>
    <w:p>
      <w:pPr>
        <w:pStyle w:val="BodyText"/>
        <w:jc w:val="both"/>
        <w:rPr/>
      </w:pPr>
      <w:r>
        <w:rPr/>
        <w:t>The factor branch is offered alongside the exchangeable objective rather than as a replacement. On synthetic designs it costs roughly three to four times more per run, multiplied by the number of candidate ranks; on real compendia the gap is far larger, between twenty and a hundred times (Results), because real correlation structure yields more modules and a higher selected rank, and on data that genuinely follow the one-factor model it offers nothing over Eq </w:t>
      </w:r>
      <w:hyperlink w:anchor="eq%3Aloglik">
        <w:r>
          <w:rPr>
            <w:rStyle w:val="Hyperlink"/>
          </w:rPr>
          <w:t>[eq:loglik]</w:t>
        </w:r>
      </w:hyperlink>
      <w:r>
        <w:rPr/>
        <w:t>. Its value is that a user who does not know which regime their data occupy can let BIC decide.</w:t>
      </w:r>
      <w:bookmarkEnd w:id="24"/>
    </w:p>
    <w:p>
      <w:pPr>
        <w:pStyle w:val="Heading2"/>
        <w:jc w:val="both"/>
        <w:rPr/>
      </w:pPr>
      <w:bookmarkStart w:id="25" w:name="X53f5ff0f5ef80c011e70cd3ba0abbee1814b4e7"/>
      <w:r>
        <w:rPr/>
        <w:t>Real expression data with curated modules</w:t>
      </w:r>
    </w:p>
    <w:p>
      <w:pPr>
        <w:pStyle w:val="FirstParagraph"/>
        <w:jc w:val="both"/>
        <w:rPr/>
      </w:pPr>
      <w:r>
        <w:rPr/>
        <w:t xml:space="preserve">Everything above is measured on data we generated. The misspecification sweep mitigates that—those processes deliberately break our own model—but they remain simulations, and a module detector should be judged on whether it recovers modules that biologists have independently curated. We therefore evaluated on the benchmark of Saelens et al. (Saelens, Cannoodt, and Saeys 2018a), which pairs real expression compendia with module definitions derived from regulatory networks: RegulonDB regulons for </w:t>
      </w:r>
      <w:r>
        <w:rPr>
          <w:i/>
          <w:iCs/>
        </w:rPr>
        <w:t>E. coli</w:t>
      </w:r>
      <w:r>
        <w:rPr/>
        <w:t>, MacIsaac and Sisima regulons for yeast, and regulatory circuits for human (Methods).</w:t>
      </w:r>
    </w:p>
    <w:p>
      <w:pPr>
        <w:pStyle w:val="BodyText"/>
        <w:jc w:val="both"/>
        <w:rPr/>
      </w:pPr>
      <w:r>
        <w:rPr/>
        <w:t xml:space="preserve">Ground truth here is not a partition. Regulons overlap and do not cover every gene, so the adjusted Rand index is inapplicable and we use the benchmark’s own scores: </w:t>
      </w:r>
      <w:r>
        <w:rPr>
          <w:i/>
          <w:iCs/>
        </w:rPr>
        <w:t>recovery</w:t>
      </w:r>
      <w:r>
        <w:rPr/>
        <w:t xml:space="preserve">, the mean over known modules of the best Jaccard against any predicted module; </w:t>
      </w:r>
      <w:r>
        <w:rPr>
          <w:i/>
          <w:iCs/>
        </w:rPr>
        <w:t>relevance</w:t>
      </w:r>
      <w:r>
        <w:rPr/>
        <w:t>, the mean over predicted modules of the best Jaccard against any known module; and their harmonic mean, F1. Recovery alone is maximized by predicting one enormous module and relevance alone by predicting many tiny ones, so F1 is the score to read.</w:t>
      </w:r>
    </w:p>
    <w:p>
      <w:pPr>
        <w:pStyle w:val="BodyText"/>
        <w:jc w:val="both"/>
        <w:rPr/>
      </w:pPr>
      <w:r>
        <w:rPr/>
        <w:t>Over 6 datasets spanning three organisms (Table </w:t>
      </w:r>
      <w:hyperlink w:anchor="tab%3Asaelens">
        <w:r>
          <w:rPr>
            <w:rStyle w:val="Hyperlink"/>
          </w:rPr>
          <w:t>[tab:saelens]</w:t>
        </w:r>
      </w:hyperlink>
      <w:r>
        <w:rPr/>
        <w:t>, Fig </w:t>
      </w:r>
      <w:hyperlink w:anchor="fig%3Asaelens">
        <w:r>
          <w:rPr>
            <w:rStyle w:val="Hyperlink"/>
          </w:rPr>
          <w:t>5</w:t>
        </w:r>
      </w:hyperlink>
      <w:r>
        <w:rPr/>
        <w:t xml:space="preserve">), GCM driven by the constrained criterion attains the best mean F1 of any method, </w:t>
      </w:r>
      <w:r>
        <w:rPr/>
      </w:r>
      <m:oMath xmlns:m="http://schemas.openxmlformats.org/officeDocument/2006/math">
        <m:r>
          <w:rPr>
            <w:rFonts w:ascii="Cambria Math" w:hAnsi="Cambria Math"/>
          </w:rPr>
          <m:t xml:space="preserve">0.141</m:t>
        </m:r>
      </m:oMath>
      <w:r>
        <w:rPr/>
        <w:t>, and wins 4 of the 6 datasets outright. Against the graph and agglomerative methods the result is clean: it beats Leiden and average-linkage hierarchical clustering on every dataset (</w:t>
      </w:r>
      <w:r>
        <w:rPr/>
      </w:r>
      <m:oMath xmlns:m="http://schemas.openxmlformats.org/officeDocument/2006/math">
        <m:f>
          <m:fPr>
            <m:type m:val="lin"/>
          </m:fPr>
          <m:num>
            <m:r>
              <w:rPr>
                <w:rFonts w:ascii="Cambria Math" w:hAnsi="Cambria Math"/>
              </w:rPr>
              <m:t xml:space="preserve">6</m:t>
            </m:r>
          </m:num>
          <m:den>
            <m:r>
              <w:rPr>
                <w:rFonts w:ascii="Cambria Math" w:hAnsi="Cambria Math"/>
              </w:rPr>
              <m:t xml:space="preserve">6</m:t>
            </m:r>
          </m:den>
        </m:f>
      </m:oMath>
      <w:r>
        <w:rPr/>
        <w:t xml:space="preserve">, sign test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0.031</m:t>
        </m:r>
      </m:oMath>
      <w:r>
        <w:rPr/>
        <w:t xml:space="preserve">; mean F1 </w:t>
      </w:r>
      <w:r>
        <w:rPr/>
      </w:r>
      <m:oMath xmlns:m="http://schemas.openxmlformats.org/officeDocument/2006/math">
        <m:r>
          <w:rPr>
            <w:rFonts w:ascii="Cambria Math" w:hAnsi="Cambria Math"/>
          </w:rPr>
          <m:t xml:space="preserve">0.094</m:t>
        </m:r>
      </m:oMath>
      <w:r>
        <w:rPr/>
        <w:t xml:space="preserve"> and </w:t>
      </w:r>
      <w:r>
        <w:rPr/>
      </w:r>
      <m:oMath xmlns:m="http://schemas.openxmlformats.org/officeDocument/2006/math">
        <m:r>
          <w:rPr>
            <w:rFonts w:ascii="Cambria Math" w:hAnsi="Cambria Math"/>
          </w:rPr>
          <m:t xml:space="preserve">0.092</m:t>
        </m:r>
      </m:oMath>
      <w:r>
        <w:rPr/>
        <w:t xml:space="preserve"> respectively) and spectral clustering on </w:t>
      </w:r>
      <w:r>
        <w:rPr/>
      </w:r>
      <m:oMath xmlns:m="http://schemas.openxmlformats.org/officeDocument/2006/math">
        <m:f>
          <m:fPr>
            <m:type m:val="lin"/>
          </m:fPr>
          <m:num>
            <m:r>
              <w:rPr>
                <w:rFonts w:ascii="Cambria Math" w:hAnsi="Cambria Math"/>
              </w:rPr>
              <m:t xml:space="preserve">5</m:t>
            </m:r>
          </m:num>
          <m:den>
            <m:r>
              <w:rPr>
                <w:rFonts w:ascii="Cambria Math" w:hAnsi="Cambria Math"/>
              </w:rPr>
              <m:t xml:space="preserve">6</m:t>
            </m:r>
          </m:den>
        </m:f>
      </m:oMath>
      <w:r>
        <w:rPr/>
        <w:t xml:space="preserve">. Against WGCNA it does not separate: GCM leads on </w:t>
      </w:r>
      <w:r>
        <w:rPr/>
      </w:r>
      <m:oMath xmlns:m="http://schemas.openxmlformats.org/officeDocument/2006/math">
        <m:f>
          <m:fPr>
            <m:type m:val="lin"/>
          </m:fPr>
          <m:num>
            <m:r>
              <w:rPr>
                <w:rFonts w:ascii="Cambria Math" w:hAnsi="Cambria Math"/>
              </w:rPr>
              <m:t xml:space="preserve">4</m:t>
            </m:r>
          </m:num>
          <m:den>
            <m:r>
              <w:rPr>
                <w:rFonts w:ascii="Cambria Math" w:hAnsi="Cambria Math"/>
              </w:rPr>
              <m:t xml:space="preserve">6</m:t>
            </m:r>
          </m:den>
        </m:f>
      </m:oMath>
      <w:r>
        <w:rPr/>
        <w:t xml:space="preserve"> datasets with a mean F1 of </w:t>
      </w:r>
      <w:r>
        <w:rPr/>
      </w:r>
      <m:oMath xmlns:m="http://schemas.openxmlformats.org/officeDocument/2006/math">
        <m:r>
          <w:rPr>
            <w:rFonts w:ascii="Cambria Math" w:hAnsi="Cambria Math"/>
          </w:rPr>
          <m:t xml:space="preserve">0.141</m:t>
        </m:r>
      </m:oMath>
      <w:r>
        <w:rPr/>
        <w:t xml:space="preserve"> against </w:t>
      </w:r>
      <w:r>
        <w:rPr/>
      </w:r>
      <m:oMath xmlns:m="http://schemas.openxmlformats.org/officeDocument/2006/math">
        <m:r>
          <w:rPr>
            <w:rFonts w:ascii="Cambria Math" w:hAnsi="Cambria Math"/>
          </w:rPr>
          <m:t xml:space="preserve">0.135</m:t>
        </m:r>
      </m:oMath>
      <w:r>
        <w:rPr/>
        <w:t>, a difference that a sign test over six datasets cannot distinguish from chance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0.688</m:t>
        </m:r>
      </m:oMath>
      <w:r>
        <w:rPr/>
        <w:t>). The defensible claim is therefore that GCM attains the best mean recovery of curated modules among the methods tested, is clearly ahead of the community-detection and agglomerative approaches, and is on a par with WGCNA.</w:t>
      </w:r>
    </w:p>
    <w:p>
      <w:pPr>
        <w:pStyle w:val="BodyText"/>
        <w:jc w:val="both"/>
        <w:rPr/>
      </w:pPr>
      <w:r>
        <w:rPr/>
        <w:t xml:space="preserve">The free-loading factor model, which led every synthetic process, does not transfer. It is worse than the constrained criterion on </w:t>
      </w:r>
      <w:r>
        <w:rPr>
          <w:i/>
          <w:iCs/>
        </w:rPr>
        <w:t>all</w:t>
      </w:r>
      <w:r>
        <w:rPr/>
        <w:t xml:space="preserve"> 6/6 real datasets (sign test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0.031</m:t>
        </m:r>
      </m:oMath>
      <w:r>
        <w:rPr/>
        <w:t xml:space="preserve">; mean F1 </w:t>
      </w:r>
      <w:r>
        <w:rPr/>
      </w:r>
      <m:oMath xmlns:m="http://schemas.openxmlformats.org/officeDocument/2006/math">
        <m:r>
          <w:rPr>
            <w:rFonts w:ascii="Cambria Math" w:hAnsi="Cambria Math"/>
          </w:rPr>
          <m:t xml:space="preserve">0.116</m:t>
        </m:r>
      </m:oMath>
      <w:r>
        <w:rPr/>
        <w:t xml:space="preserve"> against </w:t>
      </w:r>
      <w:r>
        <w:rPr/>
      </w:r>
      <m:oMath xmlns:m="http://schemas.openxmlformats.org/officeDocument/2006/math">
        <m:r>
          <w:rPr>
            <w:rFonts w:ascii="Cambria Math" w:hAnsi="Cambria Math"/>
          </w:rPr>
          <m:t xml:space="preserve">0.141</m:t>
        </m:r>
      </m:oMath>
      <w:r>
        <w:rPr/>
        <w:t>), never wins one, and also trails WGCNA. Taken with the breast-cancer analysis below, where it likewise fails to improve on the constrained form, this is consistent evidence across seven independent real datasets. We take it at face value: the structures that the factor model is built for—modules spanning several latent directions, or whose members respond at very different strengths—are ones we can construct in simulation and detect there, but they do not appear to characterize these compendia at the scale analysed, so the additional free parameters add variance without capturing signal. This is a statement about real co-expression data, not about the optimizer, and it is the reason we recommend Eq </w:t>
      </w:r>
      <w:hyperlink w:anchor="eq%3Aloglik">
        <w:r>
          <w:rPr>
            <w:rStyle w:val="Hyperlink"/>
          </w:rPr>
          <w:t>[eq:loglik]</w:t>
        </w:r>
      </w:hyperlink>
      <w:r>
        <w:rPr/>
        <w:t xml:space="preserve"> as the default despite the synthetic results.</w:t>
      </w:r>
    </w:p>
    <w:p>
      <w:pPr>
        <w:pStyle w:val="BodyText"/>
        <w:jc w:val="both"/>
        <w:rPr/>
      </w:pPr>
      <w:r>
        <w:rPr/>
        <w:t xml:space="preserve">Two caveats bound these numbers. We analysed the 500 most variable genes per dataset rather than whole compendia, because the factor procedure costs between twenty and a hundred times more than the constrained criterion at this scale and whole-compendium runs with it were not tractable; absolute scores are therefore not comparable with those published by Saelens et al., though the between-method comparison, which is what we claim, is unaffected. And absolute F1 is low throughout—from </w:t>
      </w:r>
      <w:r>
        <w:rPr/>
      </w:r>
      <m:oMath xmlns:m="http://schemas.openxmlformats.org/officeDocument/2006/math">
        <m:r>
          <w:rPr>
            <w:rFonts w:ascii="Cambria Math" w:hAnsi="Cambria Math"/>
          </w:rPr>
          <m:t xml:space="preserve">0.02</m:t>
        </m:r>
      </m:oMath>
      <w:r>
        <w:rPr/>
        <w:t xml:space="preserve"> on human to </w:t>
      </w:r>
      <w:r>
        <w:rPr/>
      </w:r>
      <m:oMath xmlns:m="http://schemas.openxmlformats.org/officeDocument/2006/math">
        <m:r>
          <w:rPr>
            <w:rFonts w:ascii="Cambria Math" w:hAnsi="Cambria Math"/>
          </w:rPr>
          <m:t xml:space="preserve">0.31</m:t>
        </m:r>
      </m:oMath>
      <w:r>
        <w:rPr/>
        <w:t xml:space="preserve"> on </w:t>
      </w:r>
      <w:r>
        <w:rPr>
          <w:i/>
          <w:iCs/>
        </w:rPr>
        <w:t>E. coli</w:t>
      </w:r>
      <w:r>
        <w:rPr/>
        <w:t>—which reflects the genuine difficulty of recovering regulons from expression alone rather than a defect of any particular method; the human compendia are the hardest for every method tested.</w:t>
      </w:r>
    </w:p>
    <w:p>
      <w:pPr>
        <w:pStyle w:val="BodyText"/>
        <w:jc w:val="both"/>
        <w:rPr/>
      </w:pPr>
      <w:r>
        <w:rPr/>
        <w:t>-1.25in0in</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945515"/>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3733800" cy="945515"/>
                          </a:xfrm>
                          <a:prstGeom prst="rect">
                            <a:avLst/>
                          </a:prstGeom>
                        </pic:spPr>
                      </pic:pic>
                    </a:graphicData>
                  </a:graphic>
                </wp:inline>
              </w:drawing>
            </w:r>
          </w:p>
        </w:tc>
      </w:tr>
    </w:tbl>
    <w:p>
      <w:pPr>
        <w:pStyle w:val="ImageCaption"/>
        <w:jc w:val="both"/>
        <w:rPr/>
      </w:pPr>
      <w:r>
        <w:rPr>
          <w:b/>
          <w:bCs/>
        </w:rPr>
        <w:t>Module recovery on real expression compendia with curated ground truth.</w:t>
      </w:r>
      <w:r>
        <w:rPr/>
        <w:t xml:space="preserve"> F1 of recovery and relevance by dataset and method. The constrained correlation criterion attains the best mean score and is clearly ahead of Leiden, spectral and agglomerative clustering; it is not distinguishable from WGCNA. The free-loading factor model, which leads every synthetic process, is worse than the constrained form on all six real datasets.</w:t>
      </w:r>
      <w:bookmarkEnd w:id="25"/>
    </w:p>
    <w:p>
      <w:pPr>
        <w:pStyle w:val="Heading2"/>
        <w:jc w:val="both"/>
        <w:rPr/>
      </w:pPr>
      <w:bookmarkStart w:id="26" w:name="X016f36d43802ee94c26fa7b5633116abfc8632b"/>
      <w:r>
        <w:rPr/>
        <w:t>Selecting the number of clusters without knowing it</w:t>
      </w:r>
    </w:p>
    <w:p>
      <w:pPr>
        <w:pStyle w:val="FirstParagraph"/>
        <w:jc w:val="both"/>
        <w:rPr/>
      </w:pPr>
      <w:r>
        <w:rPr/>
        <w:t xml:space="preserve">When only </w:t>
      </w:r>
      <w:r>
        <w:rPr>
          <w:rStyle w:val="VerbatimChar"/>
        </w:rPr>
        <w:t>loglik</w:t>
      </w:r>
      <w:r>
        <w:rPr/>
        <w:t xml:space="preserve"> is optimized under a loose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the correlation objective can over-segment, since Eq </w:t>
      </w:r>
      <w:hyperlink w:anchor="eq%3Aloglik">
        <w:r>
          <w:rPr>
            <w:rStyle w:val="Hyperlink"/>
          </w:rPr>
          <w:t>[eq:loglik]</w:t>
        </w:r>
      </w:hyperlink>
      <w:r>
        <w:rPr/>
        <w:t xml:space="preserve"> carries no parsimony term. The effect, however, is mild once the likelihood is optimized well: on Synthetic-Easy the optimum already coincides with the true partition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6</m:t>
        </m:r>
      </m:oMath>
      <w:r>
        <w:rPr/>
        <w:t xml:space="preserve">), and on Synthetic-Hard a loose bound yields only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9</m:t>
        </m:r>
      </m:oMath>
      <w:r>
        <w:rPr/>
        <w:t xml:space="preserve"> (true 5; Table </w:t>
      </w:r>
      <w:hyperlink w:anchor="tab%3Abenchmark">
        <w:r>
          <w:rPr>
            <w:rStyle w:val="Hyperlink"/>
          </w:rPr>
          <w:t>[tab:benchmark]</w:t>
        </w:r>
      </w:hyperlink>
      <w:r>
        <w:rPr/>
        <w:t>), one module above the truth. The penalized correlation criteria (Eq </w:t>
      </w:r>
      <w:hyperlink w:anchor="eq%3Aloglikic">
        <w:r>
          <w:rPr>
            <w:rStyle w:val="Hyperlink"/>
          </w:rPr>
          <w:t>[eq:loglikic]</w:t>
        </w:r>
      </w:hyperlink>
      <w:r>
        <w:rPr/>
        <w:t xml:space="preserve">) keep selection near the truth within a single objective: on Synthetic-Easy </w:t>
      </w:r>
      <w:r>
        <w:rPr>
          <w:rStyle w:val="VerbatimChar"/>
        </w:rPr>
        <w:t>loglik_aic</w:t>
      </w:r>
      <w:r>
        <w:rPr/>
        <w:t xml:space="preserve"> returns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3</m:t>
        </m:r>
      </m:oMath>
      <w:r>
        <w:rPr/>
        <w:t xml:space="preserve"> at ARI </w:t>
      </w:r>
      <w:r>
        <w:rPr/>
      </w:r>
      <m:oMath xmlns:m="http://schemas.openxmlformats.org/officeDocument/2006/math">
        <m:r>
          <w:rPr>
            <w:rFonts w:ascii="Cambria Math" w:hAnsi="Cambria Math"/>
          </w:rPr>
          <m:t xml:space="preserve">1.00</m:t>
        </m:r>
      </m:oMath>
      <w:r>
        <w:rPr/>
        <w:t xml:space="preserve">, and on this Synthetic-Hard dataset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5</m:t>
        </m:r>
      </m:oMath>
      <w:r>
        <w:rPr/>
        <w:t xml:space="preserve"> at ARI </w:t>
      </w:r>
      <w:r>
        <w:rPr/>
      </w:r>
      <m:oMath xmlns:m="http://schemas.openxmlformats.org/officeDocument/2006/math">
        <m:r>
          <w:rPr>
            <w:rFonts w:ascii="Cambria Math" w:hAnsi="Cambria Math"/>
          </w:rPr>
          <m:t xml:space="preserve">0.84</m:t>
        </m:r>
      </m:oMath>
      <w:r>
        <w:rPr/>
        <w:t xml:space="preserve">. The decisive test is replication, and it is also where this route shows its limit. Over 30 datasets </w:t>
      </w:r>
      <w:r>
        <w:rPr>
          <w:rStyle w:val="VerbatimChar"/>
        </w:rPr>
        <w:t>loglik_aic</w:t>
      </w:r>
      <w:r>
        <w:rPr/>
        <w:t xml:space="preserve"> selects </w:t>
      </w:r>
      <w:r>
        <w:rPr/>
      </w:r>
      <m:oMath xmlns:m="http://schemas.openxmlformats.org/officeDocument/2006/math">
        <m:r>
          <w:rPr>
            <w:rFonts w:ascii="Cambria Math" w:hAnsi="Cambria Math"/>
          </w:rPr>
          <m:t xml:space="preserve">5.5</m:t>
        </m:r>
      </m:oMath>
      <w:r>
        <w:rPr/>
        <w:t xml:space="preserve"> modules on average at ARI </w:t>
      </w:r>
      <w:r>
        <w:rPr/>
      </w:r>
      <m:oMath xmlns:m="http://schemas.openxmlformats.org/officeDocument/2006/math">
        <m:r>
          <w:rPr>
            <w:rFonts w:ascii="Cambria Math" w:hAnsi="Cambria Math"/>
          </w:rPr>
          <m:t xml:space="preserve">0.90</m:t>
        </m:r>
      </m:oMath>
      <w:r>
        <w:rPr/>
        <w:t>, comfortably better than hierarchical clustering whose cut minimizes the same criterion (</w:t>
      </w:r>
      <w:r>
        <w:rPr/>
      </w:r>
      <m:oMath xmlns:m="http://schemas.openxmlformats.org/officeDocument/2006/math">
        <m:r>
          <w:rPr>
            <w:rFonts w:ascii="Cambria Math" w:hAnsi="Cambria Math"/>
          </w:rPr>
          <m:t xml:space="preserve">4.0</m:t>
        </m:r>
      </m:oMath>
      <w:r>
        <w:rPr/>
        <w:t xml:space="preserve"> modules, ARI </w:t>
      </w:r>
      <w:r>
        <w:rPr/>
      </w:r>
      <m:oMath xmlns:m="http://schemas.openxmlformats.org/officeDocument/2006/math">
        <m:r>
          <w:rPr>
            <w:rFonts w:ascii="Cambria Math" w:hAnsi="Cambria Math"/>
          </w:rPr>
          <m:t xml:space="preserve">0.75</m:t>
        </m:r>
      </m:oMath>
      <w:r>
        <w:rPr/>
        <w:t>; Table </w:t>
      </w:r>
      <w:hyperlink w:anchor="tab%3Amodelsel">
        <w:r>
          <w:rPr>
            <w:rStyle w:val="Hyperlink"/>
          </w:rPr>
          <w:t>[tab:modelsel]</w:t>
        </w:r>
      </w:hyperlink>
      <w:r>
        <w:rPr/>
        <w:t xml:space="preserve">), so global optimization does help when the criterion is held fixed. Against the community-detection methods, however, the picture is less favourable: free-running Leiden at its default resolution recovers </w:t>
      </w:r>
      <w:r>
        <w:rPr/>
      </w:r>
      <m:oMath xmlns:m="http://schemas.openxmlformats.org/officeDocument/2006/math">
        <m:r>
          <w:rPr>
            <w:rFonts w:ascii="Cambria Math" w:hAnsi="Cambria Math"/>
          </w:rPr>
          <m:t xml:space="preserve">4.9</m:t>
        </m:r>
      </m:oMath>
      <w:r>
        <w:rPr/>
        <w:t xml:space="preserve"> modules at ARI </w:t>
      </w:r>
      <w:r>
        <w:rPr/>
      </w:r>
      <m:oMath xmlns:m="http://schemas.openxmlformats.org/officeDocument/2006/math">
        <m:r>
          <w:rPr>
            <w:rFonts w:ascii="Cambria Math" w:hAnsi="Cambria Math"/>
          </w:rPr>
          <m:t xml:space="preserve">0.88</m:t>
        </m:r>
      </m:oMath>
      <w:r>
        <w:rPr/>
        <w:t xml:space="preserve">, statistically indistinguishable from </w:t>
      </w:r>
      <w:r>
        <w:rPr>
          <w:rStyle w:val="VerbatimChar"/>
        </w:rPr>
        <w:t>loglik_aic</w:t>
      </w:r>
      <w:r>
        <w:rPr/>
        <w:t xml:space="preserve"> in ARI but substantially closer to the true count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5</m:t>
        </m:r>
        <m:r>
          <w:rPr>
            <w:rFonts w:ascii="Cambria Math" w:hAnsi="Cambria Math"/>
          </w:rPr>
          <m:t xml:space="preserve">∨</m:t>
        </m:r>
      </m:oMath>
      <w:r>
        <w:rPr/>
        <w:t xml:space="preserve"> of </w:t>
      </w:r>
      <w:r>
        <w:rPr/>
      </w:r>
      <m:oMath xmlns:m="http://schemas.openxmlformats.org/officeDocument/2006/math">
        <m:r>
          <w:rPr>
            <w:rFonts w:ascii="Cambria Math" w:hAnsi="Cambria Math"/>
          </w:rPr>
          <m:t xml:space="preserve">0.27</m:t>
        </m:r>
      </m:oMath>
      <w:r>
        <w:rPr/>
        <w:t xml:space="preserve"> against </w:t>
      </w:r>
      <w:r>
        <w:rPr/>
      </w:r>
      <m:oMath xmlns:m="http://schemas.openxmlformats.org/officeDocument/2006/math">
        <m:r>
          <w:rPr>
            <w:rFonts w:ascii="Cambria Math" w:hAnsi="Cambria Math"/>
          </w:rPr>
          <m:t xml:space="preserve">1.73</m:t>
        </m:r>
      </m:oMath>
      <w:r>
        <w:rPr/>
        <w:t xml:space="preserve">,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2</m:t>
        </m:r>
        <m:r>
          <w:rPr>
            <w:rFonts w:ascii="Cambria Math" w:hAnsi="Cambria Math"/>
          </w:rPr>
          <m:t xml:space="preserve">×</m:t>
        </m:r>
        <m:sSup>
          <m:e>
            <m:r>
              <w:rPr>
                <w:rFonts w:ascii="Cambria Math" w:hAnsi="Cambria Math"/>
              </w:rPr>
              <m:t xml:space="preserve">10</m:t>
            </m:r>
          </m:e>
          <m:sup>
            <m:r>
              <w:rPr>
                <w:rFonts w:ascii="Cambria Math" w:hAnsi="Cambria Math"/>
              </w:rPr>
              <m:t xml:space="preserve">−</m:t>
            </m:r>
            <m:r>
              <w:rPr>
                <w:rFonts w:ascii="Cambria Math" w:hAnsi="Cambria Math"/>
              </w:rPr>
              <m:t xml:space="preserve">5</m:t>
            </m:r>
          </m:sup>
        </m:sSup>
      </m:oMath>
      <w:r>
        <w:rPr/>
        <w:t>). A resolution default with no explicit model therefore identifies the number of modules more reliably than our penalized correlation criterion does, and we do not claim otherwise.</w:t>
      </w:r>
    </w:p>
    <w:p>
      <w:pPr>
        <w:pStyle w:val="BodyText"/>
        <w:jc w:val="both"/>
        <w:rPr/>
      </w:pPr>
      <w:r>
        <w:rPr/>
        <w:t>The reason is instructive, and it also rules out the obvious remedy. The penalty in Eq </w:t>
      </w:r>
      <w:hyperlink w:anchor="eq%3Aloglikic">
        <w:r>
          <w:rPr>
            <w:rStyle w:val="Hyperlink"/>
          </w:rPr>
          <w:t>[eq:loglikic]</w:t>
        </w:r>
      </w:hyperlink>
      <w:r>
        <w:rPr/>
        <w:t xml:space="preserve"> charges a fixed cost per module, because the exchangeable block model has one parameter per module irrespective of size; splitting a large module is therefore cheap relative to the likelihood it buys, which produces the mild over-segmentation observed. It is natural to expect the factor block model of Eq </w:t>
      </w:r>
      <w:hyperlink w:anchor="eq%3Afactorblock">
        <w:r>
          <w:rPr>
            <w:rStyle w:val="Hyperlink"/>
          </w:rPr>
          <w:t>[eq:factorblock]</w:t>
        </w:r>
      </w:hyperlink>
      <w:r>
        <w:rPr/>
        <w:t xml:space="preserve"> to do better, since its parameter count grows with module size. It does not—it is substantially worse, selecting the largest number of modules permitted in every replicate (Table </w:t>
      </w:r>
      <w:hyperlink w:anchor="tab%3Amodelsel">
        <w:r>
          <w:rPr>
            <w:rStyle w:val="Hyperlink"/>
          </w:rPr>
          <w:t>[tab:modelsel]</w:t>
        </w:r>
      </w:hyperlink>
      <w:r>
        <w:rPr/>
        <w:t xml:space="preserve">). The cause is a property of the parameter count that is easy to miss. Summing </w:t>
      </w:r>
      <w:r>
        <w:rPr/>
      </w:r>
      <m:oMath xmlns:m="http://schemas.openxmlformats.org/officeDocument/2006/math">
        <m:sSub>
          <m:e>
            <m:r>
              <w:rPr>
                <w:rFonts w:ascii="Cambria Math" w:hAnsi="Cambria Math"/>
              </w:rPr>
              <m:t xml:space="preserve">p</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m</m:t>
            </m:r>
          </m:sub>
        </m:sSub>
        <m:r>
          <w:rPr>
            <w:rFonts w:ascii="Cambria Math" w:hAnsi="Cambria Math"/>
          </w:rPr>
          <m:t xml:space="preserve">q</m:t>
        </m:r>
        <m:r>
          <w:rPr>
            <w:rFonts w:ascii="Cambria Math" w:hAnsi="Cambria Math"/>
          </w:rPr>
          <m:t xml:space="preserve">−</m:t>
        </m:r>
        <m:r>
          <w:rPr>
            <w:rFonts w:ascii="Cambria Math" w:hAnsi="Cambria Math"/>
          </w:rPr>
          <m:t xml:space="preserve">q</m:t>
        </m:r>
        <m:f>
          <m:fPr>
            <m:type m:val="lin"/>
          </m:fPr>
          <m:num>
            <m:d>
              <m:dPr>
                <m:begChr m:val="("/>
                <m:endChr m:val=")"/>
              </m:dPr>
              <m:e>
                <m:r>
                  <w:rPr>
                    <w:rFonts w:ascii="Cambria Math" w:hAnsi="Cambria Math"/>
                  </w:rPr>
                  <m:t xml:space="preserve">q</m:t>
                </m:r>
                <m:r>
                  <w:rPr>
                    <w:rFonts w:ascii="Cambria Math" w:hAnsi="Cambria Math"/>
                  </w:rPr>
                  <m:t xml:space="preserve">−</m:t>
                </m:r>
                <m:r>
                  <w:rPr>
                    <w:rFonts w:ascii="Cambria Math" w:hAnsi="Cambria Math"/>
                  </w:rPr>
                  <m:t xml:space="preserve">1</m:t>
                </m:r>
              </m:e>
            </m:d>
          </m:num>
          <m:den>
            <m:r>
              <w:rPr>
                <w:rFonts w:ascii="Cambria Math" w:hAnsi="Cambria Math"/>
              </w:rPr>
              <m:t xml:space="preserve">2</m:t>
            </m:r>
          </m:den>
        </m:f>
        <m:r>
          <w:rPr>
            <w:rFonts w:ascii="Cambria Math" w:hAnsi="Cambria Math"/>
          </w:rPr>
          <m:t xml:space="preserve">+</m:t>
        </m:r>
        <m:r>
          <w:rPr>
            <w:rFonts w:ascii="Cambria Math" w:hAnsi="Cambria Math"/>
          </w:rPr>
          <m:t xml:space="preserve">1</m:t>
        </m:r>
      </m:oMath>
      <w:r>
        <w:rPr/>
        <w:t xml:space="preserve"> over </w:t>
      </w:r>
      <w:r>
        <w:rPr/>
      </w:r>
      <m:oMath xmlns:m="http://schemas.openxmlformats.org/officeDocument/2006/math">
        <m:r>
          <w:rPr>
            <w:rFonts w:ascii="Cambria Math" w:hAnsi="Cambria Math"/>
          </w:rPr>
          <m:t xml:space="preserve">k</m:t>
        </m:r>
      </m:oMath>
      <w:r>
        <w:rPr/>
        <w:t xml:space="preserve"> modules whose sizes total </w:t>
      </w:r>
      <w:r>
        <w:rPr/>
      </w:r>
      <m:oMath xmlns:m="http://schemas.openxmlformats.org/officeDocument/2006/math">
        <m:r>
          <w:rPr>
            <w:rFonts w:ascii="Cambria Math" w:hAnsi="Cambria Math"/>
          </w:rPr>
          <m:t xml:space="preserve">n</m:t>
        </m:r>
      </m:oMath>
      <w:r>
        <w:rPr/>
        <w:t xml:space="preserve"> gives</w:t>
      </w:r>
    </w:p>
    <w:p>
      <w:pPr>
        <w:pStyle w:val="BodyText"/>
        <w:jc w:val="both"/>
        <w:rPr/>
      </w:pPr>
      <w:r>
        <w:rPr/>
      </w:r>
      <m:oMathPara xmlns:m="http://schemas.openxmlformats.org/officeDocument/2006/math">
        <m:oMathParaPr>
          <m:jc m:val="left"/>
        </m:oMathParaPr>
        <m:oMath>
          <m:nary>
            <m:naryPr>
              <m:chr m:val="∑"/>
              <m:supHide m:val="1"/>
            </m:naryPr>
            <m:sub>
              <m:r>
                <w:rPr>
                  <w:rFonts w:ascii="Cambria Math" w:hAnsi="Cambria Math"/>
                </w:rPr>
                <m:t xml:space="preserve">m</m:t>
              </m:r>
            </m:sub>
            <m:sup/>
            <m:e>
              <m:sSub>
                <m:e>
                  <m:r>
                    <w:rPr>
                      <w:rFonts w:ascii="Cambria Math" w:hAnsi="Cambria Math"/>
                    </w:rPr>
                    <m:t xml:space="preserve">p</m:t>
                  </m:r>
                </m:e>
                <m:sub>
                  <m:r>
                    <w:rPr>
                      <w:rFonts w:ascii="Cambria Math" w:hAnsi="Cambria Math"/>
                    </w:rPr>
                    <m:t xml:space="preserve">m</m:t>
                  </m:r>
                </m:sub>
              </m:sSub>
            </m:e>
          </m:nary>
          <m:r>
            <w:rPr>
              <w:rFonts w:ascii="Cambria Math" w:hAnsi="Cambria Math"/>
            </w:rPr>
            <m:t xml:space="preserve">=</m:t>
          </m:r>
          <m:r>
            <w:rPr>
              <w:rFonts w:ascii="Cambria Math" w:hAnsi="Cambria Math"/>
            </w:rPr>
            <m:t xml:space="preserve">n</m:t>
          </m:r>
          <m:r>
            <w:rPr>
              <w:rFonts w:ascii="Cambria Math" w:hAnsi="Cambria Math"/>
            </w:rPr>
            <m:t xml:space="preserve">q</m:t>
          </m:r>
          <m:r>
            <w:rPr>
              <w:rFonts w:ascii="Cambria Math" w:hAnsi="Cambria Math"/>
            </w:rPr>
            <m:t xml:space="preserve">−</m:t>
          </m:r>
          <m:r>
            <w:rPr>
              <w:rFonts w:ascii="Cambria Math" w:hAnsi="Cambria Math"/>
            </w:rPr>
            <m:t xml:space="preserve">k</m:t>
          </m:r>
          <m:r>
            <w:rPr>
              <w:rFonts w:ascii="Cambria Math" w:hAnsi="Cambria Math"/>
            </w:rPr>
            <m:t xml:space="preserve">q</m:t>
          </m:r>
          <m:f>
            <m:fPr>
              <m:type m:val="lin"/>
            </m:fPr>
            <m:num>
              <m:d>
                <m:dPr>
                  <m:begChr m:val="("/>
                  <m:endChr m:val=")"/>
                </m:dPr>
                <m:e>
                  <m:r>
                    <w:rPr>
                      <w:rFonts w:ascii="Cambria Math" w:hAnsi="Cambria Math"/>
                    </w:rPr>
                    <m:t xml:space="preserve">q</m:t>
                  </m:r>
                  <m:r>
                    <w:rPr>
                      <w:rFonts w:ascii="Cambria Math" w:hAnsi="Cambria Math"/>
                    </w:rPr>
                    <m:t xml:space="preserve">−</m:t>
                  </m:r>
                  <m:r>
                    <w:rPr>
                      <w:rFonts w:ascii="Cambria Math" w:hAnsi="Cambria Math"/>
                    </w:rPr>
                    <m:t xml:space="preserve">1</m:t>
                  </m:r>
                </m:e>
              </m:d>
            </m:num>
            <m:den>
              <m:r>
                <w:rPr>
                  <w:rFonts w:ascii="Cambria Math" w:hAnsi="Cambria Math"/>
                </w:rPr>
                <m:t xml:space="preserve">2</m:t>
              </m:r>
            </m:den>
          </m:f>
          <m:r>
            <w:rPr>
              <w:rFonts w:ascii="Cambria Math" w:hAnsi="Cambria Math"/>
            </w:rPr>
            <m:t xml:space="preserve">+</m:t>
          </m:r>
          <m:r>
            <w:rPr>
              <w:rFonts w:ascii="Cambria Math" w:hAnsi="Cambria Math"/>
            </w:rPr>
            <m:t xml:space="preserve">k</m:t>
          </m:r>
          <m:r>
            <w:rPr>
              <w:rFonts w:ascii="Cambria Math" w:hAnsi="Cambria Math"/>
            </w:rPr>
            <m:t xml:space="preserve">,</m:t>
          </m:r>
        </m:oMath>
      </m:oMathPara>
    </w:p>
    <w:p>
      <w:pPr>
        <w:pStyle w:val="FirstParagraph"/>
        <w:jc w:val="both"/>
        <w:rPr/>
      </w:pPr>
      <w:r>
        <w:rPr/>
        <w:t xml:space="preserve">which is increasing in </w:t>
      </w:r>
      <w:r>
        <w:rPr/>
      </w:r>
      <m:oMath xmlns:m="http://schemas.openxmlformats.org/officeDocument/2006/math">
        <m:r>
          <w:rPr>
            <w:rFonts w:ascii="Cambria Math" w:hAnsi="Cambria Math"/>
          </w:rPr>
          <m:t xml:space="preserve">k</m:t>
        </m:r>
      </m:oMath>
      <w:r>
        <w:rPr/>
        <w:t xml:space="preserve"> only for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1</m:t>
        </m:r>
      </m:oMath>
      <w:r>
        <w:rPr/>
        <w:t xml:space="preserve">; it is constant in </w:t>
      </w:r>
      <w:r>
        <w:rPr/>
      </w:r>
      <m:oMath xmlns:m="http://schemas.openxmlformats.org/officeDocument/2006/math">
        <m:r>
          <w:rPr>
            <w:rFonts w:ascii="Cambria Math" w:hAnsi="Cambria Math"/>
          </w:rPr>
          <m:t xml:space="preserve">k</m:t>
        </m:r>
      </m:oMath>
      <w:r>
        <w:rPr/>
        <w:t xml:space="preserve"> at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2</m:t>
        </m:r>
      </m:oMath>
      <w:r>
        <w:rPr/>
        <w:t xml:space="preserve"> and </w:t>
      </w:r>
      <w:r>
        <w:rPr>
          <w:i/>
          <w:iCs/>
        </w:rPr>
        <w:t>decreasing</w:t>
      </w:r>
      <w:r>
        <w:rPr/>
        <w:t xml:space="preserve"> for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3</m:t>
        </m:r>
      </m:oMath>
      <w:r>
        <w:rPr/>
        <w:t xml:space="preserve">. The per-block correction </w:t>
      </w:r>
      <w:r>
        <w:rPr/>
      </w:r>
      <m:oMath xmlns:m="http://schemas.openxmlformats.org/officeDocument/2006/math">
        <m:r>
          <w:rPr>
            <w:rFonts w:ascii="Cambria Math" w:hAnsi="Cambria Math"/>
          </w:rPr>
          <m:t xml:space="preserve">q</m:t>
        </m:r>
        <m:f>
          <m:fPr>
            <m:type m:val="lin"/>
          </m:fPr>
          <m:num>
            <m:d>
              <m:dPr>
                <m:begChr m:val="("/>
                <m:endChr m:val=")"/>
              </m:dPr>
              <m:e>
                <m:r>
                  <w:rPr>
                    <w:rFonts w:ascii="Cambria Math" w:hAnsi="Cambria Math"/>
                  </w:rPr>
                  <m:t xml:space="preserve">q</m:t>
                </m:r>
                <m:r>
                  <w:rPr>
                    <w:rFonts w:ascii="Cambria Math" w:hAnsi="Cambria Math"/>
                  </w:rPr>
                  <m:t xml:space="preserve">−</m:t>
                </m:r>
                <m:r>
                  <w:rPr>
                    <w:rFonts w:ascii="Cambria Math" w:hAnsi="Cambria Math"/>
                  </w:rPr>
                  <m:t xml:space="preserve">1</m:t>
                </m:r>
              </m:e>
            </m:d>
          </m:num>
          <m:den>
            <m:r>
              <w:rPr>
                <w:rFonts w:ascii="Cambria Math" w:hAnsi="Cambria Math"/>
              </w:rPr>
              <m:t xml:space="preserve">2</m:t>
            </m:r>
          </m:den>
        </m:f>
      </m:oMath>
      <w:r>
        <w:rPr/>
        <w:t xml:space="preserve"> for rotational invariance is correct for each block in isolation, but accumulating it across blocks means that at higher ranks a partition is charged </w:t>
      </w:r>
      <w:r>
        <w:rPr>
          <w:i/>
          <w:iCs/>
        </w:rPr>
        <w:t>less</w:t>
      </w:r>
      <w:r>
        <w:rPr/>
        <w:t xml:space="preserve"> for having more modules. The criterion therefore cannot penalize partition complexity, and the search runs to whatever bound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imposes. We report this as a limitation of the factor branch rather than repair it here: the underlying issue is that BIC accounts for the parameters of a partition but not for the combinatorial multiplicity of the partition itself, which the fixed per-module term of Eq </w:t>
      </w:r>
      <w:hyperlink w:anchor="eq%3Aloglikic">
        <w:r>
          <w:rPr>
            <w:rStyle w:val="Hyperlink"/>
          </w:rPr>
          <w:t>[eq:loglikic]</w:t>
        </w:r>
      </w:hyperlink>
      <w:r>
        <w:rPr/>
        <w:t xml:space="preserve"> penalizes only incidentally. </w:t>
      </w:r>
      <w:r>
        <w:rPr>
          <w:b/>
          <w:bCs/>
        </w:rPr>
        <w:t xml:space="preserve">The factor objective should therefore be used with </w:t>
      </w:r>
      <w:r>
        <w:rPr/>
      </w:r>
      <m:oMath xmlns:m="http://schemas.openxmlformats.org/officeDocument/2006/math">
        <m:r>
          <w:rPr>
            <w:rFonts w:ascii="Cambria Math" w:hAnsi="Cambria Math"/>
          </w:rPr>
          <m:t xml:space="preserve">K</m:t>
        </m:r>
      </m:oMath>
      <w:r>
        <w:rPr>
          <w:b/>
          <w:bCs/>
        </w:rPr>
        <w:t xml:space="preserve"> known or externally constrained, and Eq </w:t>
      </w:r>
      <w:hyperlink w:anchor="eq%3Aloglikic">
        <w:r>
          <w:rPr>
            <w:rStyle w:val="Hyperlink"/>
            <w:b/>
            <w:bCs/>
          </w:rPr>
          <w:t>[eq:loglikic]</w:t>
        </w:r>
      </w:hyperlink>
      <w:r>
        <w:rPr>
          <w:b/>
          <w:bCs/>
        </w:rPr>
        <w:t xml:space="preserve"> retained when the module count must be inferred.</w:t>
      </w:r>
      <w:r>
        <w:rPr/>
        <w:t xml:space="preserve"> Users whose priority is recovering the module count itself, rather than optimizing a stated correlation criterion, should treat a resolution-based method as a strong and much cheaper baseline.</w:t>
      </w:r>
    </w:p>
    <w:p>
      <w:pPr>
        <w:pStyle w:val="BodyText"/>
        <w:jc w:val="both"/>
        <w:rPr/>
      </w:pPr>
      <w:r>
        <w:rPr/>
        <w:t xml:space="preserve">This division of labour suggests a practical recipe, since the two objectives fail in complementary ways: use the constrained criterion, whose penalty does grow with the module count, to choose </w:t>
      </w:r>
      <w:r>
        <w:rPr/>
      </w:r>
      <m:oMath xmlns:m="http://schemas.openxmlformats.org/officeDocument/2006/math">
        <m:r>
          <w:rPr>
            <w:rFonts w:ascii="Cambria Math" w:hAnsi="Cambria Math"/>
          </w:rPr>
          <m:t xml:space="preserve">K</m:t>
        </m:r>
      </m:oMath>
      <w:r>
        <w:rPr/>
        <w:t xml:space="preserve">, then fit the factor model with </w:t>
      </w:r>
      <w:r>
        <w:rPr/>
      </w:r>
      <m:oMath xmlns:m="http://schemas.openxmlformats.org/officeDocument/2006/math">
        <m:r>
          <w:rPr>
            <w:rFonts w:ascii="Cambria Math" w:hAnsi="Cambria Math"/>
          </w:rPr>
          <m:t xml:space="preserve">K</m:t>
        </m:r>
      </m:oMath>
      <w:r>
        <w:rPr/>
        <w:t xml:space="preserve"> held at that value. Over 10 datasets of the five-module design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1.5</m:t>
        </m:r>
      </m:oMath>
      <w:r>
        <w:rPr/>
        <w:t xml:space="preserve"> this two-stage procedure reaches ARI </w:t>
      </w:r>
      <w:r>
        <w:rPr/>
      </w:r>
      <m:oMath xmlns:m="http://schemas.openxmlformats.org/officeDocument/2006/math">
        <m:r>
          <w:rPr>
            <w:rFonts w:ascii="Cambria Math" w:hAnsi="Cambria Math"/>
          </w:rPr>
          <m:t xml:space="preserve">0.91</m:t>
        </m:r>
      </m:oMath>
      <w:r>
        <w:rPr/>
        <w:t xml:space="preserve">, against </w:t>
      </w:r>
      <w:r>
        <w:rPr/>
      </w:r>
      <m:oMath xmlns:m="http://schemas.openxmlformats.org/officeDocument/2006/math">
        <m:r>
          <w:rPr>
            <w:rFonts w:ascii="Cambria Math" w:hAnsi="Cambria Math"/>
          </w:rPr>
          <m:t xml:space="preserve">0.88</m:t>
        </m:r>
      </m:oMath>
      <w:r>
        <w:rPr/>
        <w:t xml:space="preserve"> for </w:t>
      </w:r>
      <w:r>
        <w:rPr>
          <w:rStyle w:val="VerbatimChar"/>
        </w:rPr>
        <w:t>loglik_aic</w:t>
      </w:r>
      <w:r>
        <w:rPr/>
        <w:t xml:space="preserve"> alone and </w:t>
      </w:r>
      <w:r>
        <w:rPr/>
      </w:r>
      <m:oMath xmlns:m="http://schemas.openxmlformats.org/officeDocument/2006/math">
        <m:r>
          <w:rPr>
            <w:rFonts w:ascii="Cambria Math" w:hAnsi="Cambria Math"/>
          </w:rPr>
          <m:t xml:space="preserve">0.70</m:t>
        </m:r>
      </m:oMath>
      <w:r>
        <w:rPr/>
        <w:t xml:space="preserve"> for the factor model run with a loose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and approaches the </w:t>
      </w:r>
      <w:r>
        <w:rPr/>
      </w:r>
      <m:oMath xmlns:m="http://schemas.openxmlformats.org/officeDocument/2006/math">
        <m:r>
          <w:rPr>
            <w:rFonts w:ascii="Cambria Math" w:hAnsi="Cambria Math"/>
          </w:rPr>
          <m:t xml:space="preserve">0.94</m:t>
        </m:r>
      </m:oMath>
      <w:r>
        <w:rPr/>
        <w:t xml:space="preserve"> obtained when the true </w:t>
      </w:r>
      <w:r>
        <w:rPr/>
      </w:r>
      <m:oMath xmlns:m="http://schemas.openxmlformats.org/officeDocument/2006/math">
        <m:r>
          <w:rPr>
            <w:rFonts w:ascii="Cambria Math" w:hAnsi="Cambria Math"/>
          </w:rPr>
          <m:t xml:space="preserve">K</m:t>
        </m:r>
      </m:oMath>
      <w:r>
        <w:rPr/>
        <w:t xml:space="preserve"> is supplied. The residual gap is inherited from the first stage, which selects </w:t>
      </w:r>
      <w:r>
        <w:rPr/>
      </w:r>
      <m:oMath xmlns:m="http://schemas.openxmlformats.org/officeDocument/2006/math">
        <m:r>
          <w:rPr>
            <w:rFonts w:ascii="Cambria Math" w:hAnsi="Cambria Math"/>
          </w:rPr>
          <m:t xml:space="preserve">6.6</m:t>
        </m:r>
      </m:oMath>
      <w:r>
        <w:rPr/>
        <w:t xml:space="preserve"> modules on average against a truth of five; a better </w:t>
      </w:r>
      <w:r>
        <w:rPr/>
      </w:r>
      <m:oMath xmlns:m="http://schemas.openxmlformats.org/officeDocument/2006/math">
        <m:r>
          <w:rPr>
            <w:rFonts w:ascii="Cambria Math" w:hAnsi="Cambria Math"/>
          </w:rPr>
          <m:t xml:space="preserve">K</m:t>
        </m:r>
      </m:oMath>
      <w:r>
        <w:rPr/>
        <w:t xml:space="preserve">-selection procedure—a resolution-based method, for instance—would close it further. We recommend this two-stage workflow whenever the module count is unknown. The fit–parsimony trade-off is also visible by scanning </w:t>
      </w:r>
      <w:r>
        <w:rPr/>
      </w:r>
      <m:oMath xmlns:m="http://schemas.openxmlformats.org/officeDocument/2006/math">
        <m:sSub>
          <m:e>
            <m:r>
              <w:rPr>
                <w:rFonts w:ascii="Cambria Math" w:hAnsi="Cambria Math"/>
              </w:rPr>
              <m:t xml:space="preserve">g</m:t>
            </m:r>
          </m:e>
          <m:sub>
            <m:r>
              <w:rPr>
                <w:rFonts w:ascii="Cambria Math" w:hAnsi="Cambria Math"/>
              </w:rPr>
              <m:t xml:space="preserve">max</m:t>
            </m:r>
          </m:sub>
        </m:sSub>
      </m:oMath>
      <w:r>
        <w:rPr/>
        <w:t xml:space="preserve"> (Fig </w:t>
      </w:r>
      <w:hyperlink w:anchor="fig%3Amodelsel">
        <w:r>
          <w:rPr>
            <w:rStyle w:val="Hyperlink"/>
          </w:rPr>
          <w:t>6</w:t>
        </w:r>
      </w:hyperlink>
      <w:r>
        <w:rPr/>
        <w:t xml:space="preserve">): </w:t>
      </w:r>
      <w:r>
        <w:rPr>
          <w:rStyle w:val="VerbatimChar"/>
        </w:rPr>
        <w:t>loglik</w:t>
      </w:r>
      <w:r>
        <w:rPr/>
        <w:t xml:space="preserve"> rises and plateaus with </w:t>
      </w:r>
      <w:r>
        <w:rPr/>
      </w:r>
      <m:oMath xmlns:m="http://schemas.openxmlformats.org/officeDocument/2006/math">
        <m:r>
          <w:rPr>
            <w:rFonts w:ascii="Cambria Math" w:hAnsi="Cambria Math"/>
          </w:rPr>
          <m:t xml:space="preserve">k</m:t>
        </m:r>
      </m:oMath>
      <w:r>
        <w:rPr/>
        <w:t xml:space="preserve"> while the penalized criteria turn over near the true number of modules.</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243649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733800" cy="2436495"/>
                          </a:xfrm>
                          <a:prstGeom prst="rect">
                            <a:avLst/>
                          </a:prstGeom>
                        </pic:spPr>
                      </pic:pic>
                    </a:graphicData>
                  </a:graphic>
                </wp:inline>
              </w:drawing>
            </w:r>
          </w:p>
        </w:tc>
      </w:tr>
    </w:tbl>
    <w:p>
      <w:pPr>
        <w:pStyle w:val="ImageCaption"/>
        <w:jc w:val="both"/>
        <w:rPr/>
      </w:pPr>
      <w:r>
        <w:rPr>
          <w:b/>
          <w:bCs/>
        </w:rPr>
        <w:t>Model selection on Synthetic-Hard.</w:t>
      </w:r>
      <w:r>
        <w:rPr/>
        <w:t xml:space="preserve"> The raw correlation log-likelihood (left axis) increases monotonically as clusters are added—the over-segmentation tendency—while the penalized criteria (right axis, lower is better) turn over near the true number of modules. The </w:t>
      </w:r>
      <w:r>
        <w:rPr>
          <w:rStyle w:val="VerbatimChar"/>
        </w:rPr>
        <w:t>loglik_aic</w:t>
      </w:r>
      <w:r>
        <w:rPr/>
        <w:t xml:space="preserve"> minimum identifies a parsimonious, well-fitting partition without the number of clusters being specified in advance.</w:t>
      </w:r>
    </w:p>
    <w:p>
      <w:pPr>
        <w:pStyle w:val="BodyText"/>
        <w:jc w:val="both"/>
        <w:rPr/>
      </w:pPr>
      <w:r>
        <w:rPr/>
        <w:t xml:space="preserve">For users who prefer to inspect an explicit trade-off rather than commit to a single penalized criterion, the multi-objective mode optimizes </w:t>
      </w:r>
      <w:r>
        <w:rPr>
          <w:rStyle w:val="VerbatimChar"/>
        </w:rPr>
        <w:t>loglik</w:t>
      </w:r>
      <w:r>
        <w:rPr/>
        <w:t xml:space="preserve"> against a parsimony target under NSGA-II and returns the full Pareto front (Fig </w:t>
      </w:r>
      <w:hyperlink w:anchor="fig%3Apareto">
        <w:r>
          <w:rPr>
            <w:rStyle w:val="Hyperlink"/>
          </w:rPr>
          <w:t>7</w:t>
        </w:r>
      </w:hyperlink>
      <w:r>
        <w:rPr/>
        <w:t xml:space="preserve">). We note that pairing </w:t>
      </w:r>
      <w:r>
        <w:rPr>
          <w:rStyle w:val="VerbatimChar"/>
        </w:rPr>
        <w:t>loglik</w:t>
      </w:r>
      <w:r>
        <w:rPr/>
        <w:t xml:space="preserve"> with the </w:t>
      </w:r>
      <w:r>
        <w:rPr>
          <w:i/>
          <w:iCs/>
        </w:rPr>
        <w:t>geometric</w:t>
      </w:r>
      <w:r>
        <w:rPr/>
        <w:t xml:space="preserve"> BIC is less effective on these data, because BIC’s Euclidean-Gaussian assumption conflicts with the absolute-correlation objective when modules contain anti-correlated members—which is exactly why the penalized </w:t>
      </w:r>
      <w:r>
        <w:rPr>
          <w:i/>
          <w:iCs/>
        </w:rPr>
        <w:t>correlation</w:t>
      </w:r>
      <w:r>
        <w:rPr/>
        <w:t xml:space="preserve"> criteria are preferable for module selection.</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2670175"/>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3733800" cy="2670175"/>
                          </a:xfrm>
                          <a:prstGeom prst="rect">
                            <a:avLst/>
                          </a:prstGeom>
                        </pic:spPr>
                      </pic:pic>
                    </a:graphicData>
                  </a:graphic>
                </wp:inline>
              </w:drawing>
            </w:r>
          </w:p>
        </w:tc>
      </w:tr>
    </w:tbl>
    <w:p>
      <w:pPr>
        <w:pStyle w:val="ImageCaption"/>
        <w:jc w:val="both"/>
        <w:rPr/>
      </w:pPr>
      <w:r>
        <w:rPr>
          <w:b/>
          <w:bCs/>
        </w:rPr>
        <w:t>Fit–parsimony Pareto front on Synthetic-Hard.</w:t>
      </w:r>
      <w:r>
        <w:rPr/>
        <w:t xml:space="preserve"> Each point is a non-dominated partition from a single NSGA-II run optimizing the correlation log-likelihood (maximized) against the geometric BIC (minimized); colour encodes the number of clusters. The multi-objective mode exposes the trade-off explicitly for interactive exploration.</w:t>
      </w:r>
      <w:bookmarkEnd w:id="26"/>
    </w:p>
    <w:p>
      <w:pPr>
        <w:pStyle w:val="Heading2"/>
        <w:jc w:val="both"/>
        <w:rPr/>
      </w:pPr>
      <w:bookmarkStart w:id="27" w:name="robustness-to-unstructured-genes"/>
      <w:r>
        <w:rPr/>
        <w:t>Robustness to unstructured genes</w:t>
      </w:r>
    </w:p>
    <w:p>
      <w:pPr>
        <w:pStyle w:val="FirstParagraph"/>
        <w:jc w:val="both"/>
        <w:rPr/>
      </w:pPr>
      <w:r>
        <w:rPr/>
        <w:t xml:space="preserve">Real gene sets contain many genes that belong to no module, and this is where GCM’s margin is largest and least ambiguous. When the five-module design is embedded among unstructured “noise” genes and the methods must both find the modules and avoid being derailed by the noise, GCM retains ARI </w:t>
      </w:r>
      <w:r>
        <w:rPr/>
      </w:r>
      <m:oMath xmlns:m="http://schemas.openxmlformats.org/officeDocument/2006/math">
        <m:r>
          <w:rPr>
            <w:rFonts w:ascii="Cambria Math" w:hAnsi="Cambria Math"/>
          </w:rPr>
          <m:t xml:space="preserve">0.85</m:t>
        </m:r>
      </m:oMath>
      <w:r>
        <w:rPr/>
        <w:t xml:space="preserve">, against </w:t>
      </w:r>
      <w:r>
        <w:rPr/>
      </w:r>
      <m:oMath xmlns:m="http://schemas.openxmlformats.org/officeDocument/2006/math">
        <m:r>
          <w:rPr>
            <w:rFonts w:ascii="Cambria Math" w:hAnsi="Cambria Math"/>
          </w:rPr>
          <m:t xml:space="preserve">0.60</m:t>
        </m:r>
      </m:oMath>
      <w:r>
        <w:rPr/>
        <w:t xml:space="preserve"> for hierarchical clustering under the same penalized criterion, </w:t>
      </w:r>
      <w:r>
        <w:rPr/>
      </w:r>
      <m:oMath xmlns:m="http://schemas.openxmlformats.org/officeDocument/2006/math">
        <m:r>
          <w:rPr>
            <w:rFonts w:ascii="Cambria Math" w:hAnsi="Cambria Math"/>
          </w:rPr>
          <m:t xml:space="preserve">0.59</m:t>
        </m:r>
      </m:oMath>
      <w:r>
        <w:rPr/>
        <w:t xml:space="preserve"> for free-running Leiden and </w:t>
      </w:r>
      <w:r>
        <w:rPr/>
      </w:r>
      <m:oMath xmlns:m="http://schemas.openxmlformats.org/officeDocument/2006/math">
        <m:r>
          <w:rPr>
            <w:rFonts w:ascii="Cambria Math" w:hAnsi="Cambria Math"/>
          </w:rPr>
          <m:t xml:space="preserve">0.42</m:t>
        </m:r>
      </m:oMath>
      <w:r>
        <w:rPr/>
        <w:t xml:space="preserve"> for WGCNA (30 datasets; every paired difference </w:t>
      </w:r>
      <w:r>
        <w:rPr/>
      </w:r>
      <m:oMath xmlns:m="http://schemas.openxmlformats.org/officeDocument/2006/math">
        <m:r>
          <w:rPr>
            <w:rFonts w:ascii="Cambria Math" w:hAnsi="Cambria Math"/>
          </w:rPr>
          <m:t xml:space="preserve">p</m:t>
        </m:r>
        <m:r>
          <w:rPr>
            <w:rFonts w:ascii="Cambria Math" w:hAnsi="Cambria Math"/>
          </w:rPr>
          <m:t xml:space="preserve">&lt;</m:t>
        </m:r>
        <m:sSup>
          <m:e>
            <m:r>
              <w:rPr>
                <w:rFonts w:ascii="Cambria Math" w:hAnsi="Cambria Math"/>
              </w:rPr>
              <m:t xml:space="preserve">10</m:t>
            </m:r>
          </m:e>
          <m:sup>
            <m:r>
              <w:rPr>
                <w:rFonts w:ascii="Cambria Math" w:hAnsi="Cambria Math"/>
              </w:rPr>
              <m:t xml:space="preserve">−</m:t>
            </m:r>
            <m:r>
              <w:rPr>
                <w:rFonts w:ascii="Cambria Math" w:hAnsi="Cambria Math"/>
              </w:rPr>
              <m:t xml:space="preserve">4</m:t>
            </m:r>
          </m:sup>
        </m:sSup>
      </m:oMath>
      <w:r>
        <w:rPr/>
        <w:t xml:space="preserve">). Unlike the noise-sweep margin, which is a few hundredths of ARI, these are differences of </w:t>
      </w:r>
      <w:r>
        <w:rPr/>
      </w:r>
      <m:oMath xmlns:m="http://schemas.openxmlformats.org/officeDocument/2006/math">
        <m:r>
          <w:rPr>
            <w:rFonts w:ascii="Cambria Math" w:hAnsi="Cambria Math"/>
          </w:rPr>
          <m:t xml:space="preserve">0.25</m:t>
        </m:r>
      </m:oMath>
      <w:r>
        <w:rPr/>
        <w:t xml:space="preserve"> to </w:t>
      </w:r>
      <w:r>
        <w:rPr/>
      </w:r>
      <m:oMath xmlns:m="http://schemas.openxmlformats.org/officeDocument/2006/math">
        <m:r>
          <w:rPr>
            <w:rFonts w:ascii="Cambria Math" w:hAnsi="Cambria Math"/>
          </w:rPr>
          <m:t xml:space="preserve">0.54</m:t>
        </m:r>
      </m:oMath>
      <w:r>
        <w:rPr/>
        <w:t>.</w:t>
      </w:r>
    </w:p>
    <w:p>
      <w:pPr>
        <w:pStyle w:val="BodyText"/>
        <w:jc w:val="both"/>
        <w:rPr/>
      </w:pPr>
      <w:r>
        <w:rPr/>
        <w:t>The mechanism is the same likelihood that fails on multi-factor data, working in its favour here. Because a module’s contribution to Eq </w:t>
      </w:r>
      <w:hyperlink w:anchor="eq%3Aloglik">
        <w:r>
          <w:rPr>
            <w:rStyle w:val="Hyperlink"/>
          </w:rPr>
          <w:t>[eq:loglik]</w:t>
        </w:r>
      </w:hyperlink>
      <w:r>
        <w:rPr/>
        <w:t xml:space="preserve"> depends on its mean within-module </w:t>
      </w:r>
      <w:r>
        <w:rPr/>
      </w:r>
      <m:oMath xmlns:m="http://schemas.openxmlformats.org/officeDocument/2006/math">
        <m:r>
          <w:rPr>
            <w:rFonts w:ascii="Cambria Math" w:hAnsi="Cambria Math"/>
          </w:rPr>
          <m:t xml:space="preserve">r</m:t>
        </m:r>
        <m:r>
          <w:rPr>
            <w:rFonts w:ascii="Cambria Math" w:hAnsi="Cambria Math"/>
          </w:rPr>
          <m:t xml:space="preserve">∨</m:t>
        </m:r>
      </m:oMath>
      <w:r>
        <w:rPr/>
        <w:t>, admitting an incoherent gene lowers that mean and is penalized; the optimizer consequently isolates unstructured genes into their own low-coherence groups rather than distributing them among real modules. Greedy linkage, by contrast, must place every gene at some merge height and forces them into the nearest module, and WGCNA’s grey module absorbs them only when the tree cut happens to separate them. For the common practical situation in which a gene set has been filtered by variance rather than by membership in any known programme, this behaviour is arguably more valuable than a small gain in recovery on clean data.</w:t>
      </w:r>
      <w:bookmarkEnd w:id="27"/>
    </w:p>
    <w:p>
      <w:pPr>
        <w:pStyle w:val="Heading2"/>
        <w:jc w:val="both"/>
        <w:rPr/>
      </w:pPr>
      <w:bookmarkStart w:id="28" w:name="scaling-to-realistic-gene-counts"/>
      <w:r>
        <w:rPr/>
        <w:t>Scaling to realistic gene counts</w:t>
      </w:r>
    </w:p>
    <w:p>
      <w:pPr>
        <w:pStyle w:val="FirstParagraph"/>
        <w:jc w:val="both"/>
        <w:rPr/>
      </w:pPr>
      <w:r>
        <w:rPr/>
        <w:t xml:space="preserve">Co-expression studies routinely cluster thousands of genes, so the practical question is not only whether a global optimizer is more accurate but whether it is affordable at that size. We measured runtime and recovery on the modular design at </w:t>
      </w:r>
      <w:r>
        <w:rPr/>
      </w:r>
      <m:oMath xmlns:m="http://schemas.openxmlformats.org/officeDocument/2006/math">
        <m:r>
          <w:rPr>
            <w:rFonts w:ascii="Cambria Math" w:hAnsi="Cambria Math"/>
          </w:rPr>
          <m:t xml:space="preserve">200</m:t>
        </m:r>
      </m:oMath>
      <w:r>
        <w:rPr/>
        <w:t xml:space="preserve"> to </w:t>
      </w:r>
      <w:r>
        <w:rPr/>
      </w:r>
      <m:oMath xmlns:m="http://schemas.openxmlformats.org/officeDocument/2006/math">
        <m:r>
          <w:rPr>
            <w:rFonts w:ascii="Cambria Math" w:hAnsi="Cambria Math"/>
          </w:rPr>
          <m:t xml:space="preserve">4000</m:t>
        </m:r>
      </m:oMath>
      <w:r>
        <w:rPr/>
        <w:t xml:space="preserve"> genes (Table </w:t>
      </w:r>
      <w:hyperlink w:anchor="tab%3Ascaling">
        <w:r>
          <w:rPr>
            <w:rStyle w:val="Hyperlink"/>
          </w:rPr>
          <w:t>[tab:scaling]</w:t>
        </w:r>
      </w:hyperlink>
      <w:r>
        <w:rPr/>
        <w:t>).</w:t>
      </w:r>
    </w:p>
    <w:p>
      <w:pPr>
        <w:pStyle w:val="BodyText"/>
        <w:jc w:val="both"/>
        <w:rPr/>
      </w:pPr>
      <w:r>
        <w:rPr/>
        <w:t xml:space="preserve">Recovery is unaffected by size (ARI </w:t>
      </w:r>
      <w:r>
        <w:rPr/>
      </w:r>
      <m:oMath xmlns:m="http://schemas.openxmlformats.org/officeDocument/2006/math">
        <m:r>
          <w:rPr>
            <w:rFonts w:ascii="Cambria Math" w:hAnsi="Cambria Math"/>
          </w:rPr>
          <m:t xml:space="preserve">≥</m:t>
        </m:r>
        <m:r>
          <w:rPr>
            <w:rFonts w:ascii="Cambria Math" w:hAnsi="Cambria Math"/>
          </w:rPr>
          <m:t xml:space="preserve">0.996</m:t>
        </m:r>
      </m:oMath>
      <w:r>
        <w:rPr/>
        <w:t xml:space="preserve"> throughout). Runtime at </w:t>
      </w:r>
      <w:r>
        <w:rPr/>
      </w:r>
      <m:oMath xmlns:m="http://schemas.openxmlformats.org/officeDocument/2006/math">
        <m:r>
          <w:rPr>
            <w:rFonts w:ascii="Cambria Math" w:hAnsi="Cambria Math"/>
          </w:rPr>
          <m:t xml:space="preserve">4000</m:t>
        </m:r>
      </m:oMath>
      <w:r>
        <w:rPr/>
        <w:t xml:space="preserve"> genes is </w:t>
      </w:r>
      <w:r>
        <w:rPr/>
      </w:r>
      <m:oMath xmlns:m="http://schemas.openxmlformats.org/officeDocument/2006/math">
        <m:r>
          <w:rPr>
            <w:rFonts w:ascii="Cambria Math" w:hAnsi="Cambria Math"/>
          </w:rPr>
          <m:t xml:space="preserve">120</m:t>
        </m:r>
      </m:oMath>
      <w:r>
        <w:rPr/>
        <w:t xml:space="preserve"> s per dataset, and over the </w:t>
      </w:r>
      <w:r>
        <w:rPr/>
      </w:r>
      <m:oMath xmlns:m="http://schemas.openxmlformats.org/officeDocument/2006/math">
        <m:r>
          <w:rPr>
            <w:rFonts w:ascii="Cambria Math" w:hAnsi="Cambria Math"/>
          </w:rPr>
          <m:t xml:space="preserve">1000</m:t>
        </m:r>
      </m:oMath>
      <w:r>
        <w:rPr/>
        <w:t>–</w:t>
      </w:r>
      <w:r>
        <w:rPr/>
      </w:r>
      <m:oMath xmlns:m="http://schemas.openxmlformats.org/officeDocument/2006/math">
        <m:r>
          <w:rPr>
            <w:rFonts w:ascii="Cambria Math" w:hAnsi="Cambria Math"/>
          </w:rPr>
          <m:t xml:space="preserve">4000</m:t>
        </m:r>
      </m:oMath>
      <w:r>
        <w:rPr/>
        <w:t xml:space="preserve"> range it grows as </w:t>
      </w:r>
      <w:r>
        <w:rPr/>
      </w:r>
      <m:oMath xmlns:m="http://schemas.openxmlformats.org/officeDocument/2006/math">
        <m:sSup>
          <m:e>
            <m:r>
              <w:rPr>
                <w:rFonts w:ascii="Cambria Math" w:hAnsi="Cambria Math"/>
              </w:rPr>
              <m:t xml:space="preserve">n</m:t>
            </m:r>
          </m:e>
          <m:sup>
            <m:r>
              <w:rPr>
                <w:rFonts w:ascii="Cambria Math" w:hAnsi="Cambria Math"/>
              </w:rPr>
              <m:t xml:space="preserve">1.08</m:t>
            </m:r>
          </m:sup>
        </m:sSup>
      </m:oMath>
      <w:r>
        <w:rPr/>
        <w:t xml:space="preserve">—close to linear, and well below the </w:t>
      </w:r>
      <w:r>
        <w:rPr/>
      </w:r>
      <m:oMath xmlns:m="http://schemas.openxmlformats.org/officeDocument/2006/math">
        <m:r>
          <w:rPr>
            <w:rFonts w:ascii="Cambria Math" w:hAnsi="Cambria Math"/>
          </w:rPr>
          <m:t xml:space="preserve">O</m:t>
        </m:r>
        <m:d>
          <m:dPr>
            <m:begChr m:val="("/>
            <m:endChr m:val=")"/>
          </m:dPr>
          <m:e>
            <m:sSup>
              <m:e>
                <m:r>
                  <w:rPr>
                    <w:rFonts w:ascii="Cambria Math" w:hAnsi="Cambria Math"/>
                  </w:rPr>
                  <m:t xml:space="preserve">n</m:t>
                </m:r>
              </m:e>
              <m:sup>
                <m:r>
                  <w:rPr>
                    <w:rFonts w:ascii="Cambria Math" w:hAnsi="Cambria Math"/>
                  </w:rPr>
                  <m:t xml:space="preserve">2</m:t>
                </m:r>
              </m:sup>
            </m:sSup>
          </m:e>
        </m:d>
      </m:oMath>
      <w:r>
        <w:rPr/>
        <w:t xml:space="preserve"> cost of forming the correlation matrix that every correlation-based method must pay. GCM is accordingly two to three times slower than Leiden and WGCNA at </w:t>
      </w:r>
      <w:r>
        <w:rPr/>
      </w:r>
      <m:oMath xmlns:m="http://schemas.openxmlformats.org/officeDocument/2006/math">
        <m:r>
          <w:rPr>
            <w:rFonts w:ascii="Cambria Math" w:hAnsi="Cambria Math"/>
          </w:rPr>
          <m:t xml:space="preserve">4000</m:t>
        </m:r>
      </m:oMath>
      <w:r>
        <w:rPr/>
        <w:t xml:space="preserve"> genes rather than orders of magnitude slower.</w:t>
      </w:r>
    </w:p>
    <w:p>
      <w:pPr>
        <w:pStyle w:val="BodyText"/>
        <w:jc w:val="both"/>
        <w:rPr/>
      </w:pPr>
      <w:r>
        <w:rPr/>
        <w:t>These timings are for the constrained objective of Eq </w:t>
      </w:r>
      <w:hyperlink w:anchor="eq%3Aloglik">
        <w:r>
          <w:rPr>
            <w:rStyle w:val="Hyperlink"/>
          </w:rPr>
          <w:t>[eq:loglik]</w:t>
        </w:r>
      </w:hyperlink>
      <w:r>
        <w:rPr/>
        <w:t xml:space="preserve">, and the factor objective is considerably more expensive—not by the constant factor of three to four that its per-evaluation cost implies, but by between twenty and a hundred times on real data. On the Saelens compendia the constrained criterion fitted </w:t>
      </w:r>
      <w:r>
        <w:rPr/>
      </w:r>
      <m:oMath xmlns:m="http://schemas.openxmlformats.org/officeDocument/2006/math">
        <m:r>
          <w:rPr>
            <w:rFonts w:ascii="Cambria Math" w:hAnsi="Cambria Math"/>
          </w:rPr>
          <m:t xml:space="preserve">500</m:t>
        </m:r>
      </m:oMath>
      <w:r>
        <w:rPr/>
        <w:t xml:space="preserve"> genes in 28 to 165 s where the two-stage factor procedure took 1836 to 4064 s, because the local search must re-solve an eigendecomposition per affected block and real correlation structure yields both more modules and a higher selected rank than the synthetic designs do. Together with the recovery results this is why we recommend the constrained criterion as the default: on real data it is both better and far cheaper.</w:t>
      </w:r>
    </w:p>
    <w:p>
      <w:pPr>
        <w:pStyle w:val="BodyText"/>
        <w:jc w:val="both"/>
        <w:rPr/>
      </w:pPr>
      <w:r>
        <w:rPr/>
        <w:t xml:space="preserve">We measured only to </w:t>
      </w:r>
      <w:r>
        <w:rPr/>
      </w:r>
      <m:oMath xmlns:m="http://schemas.openxmlformats.org/officeDocument/2006/math">
        <m:r>
          <w:rPr>
            <w:rFonts w:ascii="Cambria Math" w:hAnsi="Cambria Math"/>
          </w:rPr>
          <m:t xml:space="preserve">4000</m:t>
        </m:r>
      </m:oMath>
      <w:r>
        <w:rPr/>
        <w:t xml:space="preserve"> genes, and we do not extrapolate: the </w:t>
      </w:r>
      <w:r>
        <w:rPr/>
      </w:r>
      <m:oMath xmlns:m="http://schemas.openxmlformats.org/officeDocument/2006/math">
        <m:r>
          <w:rPr>
            <w:rFonts w:ascii="Cambria Math" w:hAnsi="Cambria Math"/>
          </w:rPr>
          <m:t xml:space="preserve">O</m:t>
        </m:r>
        <m:d>
          <m:dPr>
            <m:begChr m:val="("/>
            <m:endChr m:val=")"/>
          </m:dPr>
          <m:e>
            <m:sSup>
              <m:e>
                <m:r>
                  <w:rPr>
                    <w:rFonts w:ascii="Cambria Math" w:hAnsi="Cambria Math"/>
                  </w:rPr>
                  <m:t xml:space="preserve">n</m:t>
                </m:r>
              </m:e>
              <m:sup>
                <m:r>
                  <w:rPr>
                    <w:rFonts w:ascii="Cambria Math" w:hAnsi="Cambria Math"/>
                  </w:rPr>
                  <m:t xml:space="preserve">2</m:t>
                </m:r>
              </m:sup>
            </m:sSup>
          </m:e>
        </m:d>
      </m:oMath>
      <w:r>
        <w:rPr/>
        <w:t xml:space="preserve"> correlation matrix becomes the binding constraint before the optimizer does, and at </w:t>
      </w:r>
      <w:r>
        <w:rPr/>
      </w:r>
      <m:oMath xmlns:m="http://schemas.openxmlformats.org/officeDocument/2006/math">
        <m:r>
          <w:rPr>
            <w:rFonts w:ascii="Cambria Math" w:hAnsi="Cambria Math"/>
          </w:rPr>
          <m:t xml:space="preserve">16</m:t>
        </m:r>
        <m:r>
          <w:rPr>
            <w:rFonts w:ascii="Cambria Math" w:hAnsi="Cambria Math"/>
          </w:rPr>
          <m:t xml:space="preserve">,</m:t>
        </m:r>
        <m:r>
          <w:rPr>
            <w:rFonts w:ascii="Cambria Math" w:hAnsi="Cambria Math"/>
          </w:rPr>
          <m:t xml:space="preserve">000</m:t>
        </m:r>
      </m:oMath>
      <w:r>
        <w:rPr/>
        <w:t xml:space="preserve"> genes it alone occupies roughly two gigabytes in double precision. Genome-wide application therefore still benefits from the variance pre-filtering used here, though for the constrained objective the ceiling is set by memory for the correlation matrix rather than by the search.</w:t>
      </w:r>
      <w:bookmarkEnd w:id="28"/>
    </w:p>
    <w:p>
      <w:pPr>
        <w:pStyle w:val="Heading2"/>
        <w:jc w:val="both"/>
        <w:rPr/>
      </w:pPr>
      <w:bookmarkStart w:id="29" w:name="X20e953324514f38e62eebe80f949fdb920053ad"/>
      <w:r>
        <w:rPr/>
        <w:t>Optimizer validation on geometric data: Iris</w:t>
      </w:r>
    </w:p>
    <w:p>
      <w:pPr>
        <w:pStyle w:val="FirstParagraph"/>
        <w:jc w:val="both"/>
        <w:rPr/>
      </w:pPr>
      <w:r>
        <w:rPr/>
        <w:t xml:space="preserve">We include Iris not as a recovery benchmark—it is geometric rather than correlational, outside the correlation objective’s domain—but to verify that the GA is a faithful, competent optimizer of </w:t>
      </w:r>
      <w:r>
        <w:rPr>
          <w:i/>
          <w:iCs/>
        </w:rPr>
        <w:t>any</w:t>
      </w:r>
      <w:r>
        <w:rPr/>
        <w:t xml:space="preserve"> geometric index it is given. It is: driven by </w:t>
      </w:r>
      <w:r>
        <w:rPr>
          <w:rStyle w:val="VerbatimChar"/>
        </w:rPr>
        <w:t>silhouette</w:t>
      </w:r>
      <w:r>
        <w:rPr/>
        <w:t xml:space="preserve"> it returns a partition with silhouette </w:t>
      </w:r>
      <w:r>
        <w:rPr/>
      </w:r>
      <m:oMath xmlns:m="http://schemas.openxmlformats.org/officeDocument/2006/math">
        <m:r>
          <w:rPr>
            <w:rFonts w:ascii="Cambria Math" w:hAnsi="Cambria Math"/>
          </w:rPr>
          <m:t xml:space="preserve">0.58</m:t>
        </m:r>
      </m:oMath>
      <w:r>
        <w:rPr/>
        <w:t xml:space="preserve">, matching exactly the optimum found by k-means at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2</m:t>
        </m:r>
      </m:oMath>
      <w:r>
        <w:rPr/>
        <w:t xml:space="preserve"> (</w:t>
      </w:r>
      <w:r>
        <w:rPr/>
      </w:r>
      <m:oMath xmlns:m="http://schemas.openxmlformats.org/officeDocument/2006/math">
        <m:r>
          <w:rPr>
            <w:rFonts w:ascii="Cambria Math" w:hAnsi="Cambria Math"/>
          </w:rPr>
          <m:t xml:space="preserve">0.58</m:t>
        </m:r>
      </m:oMath>
      <w:r>
        <w:rPr/>
        <w:t>), so the optimizer reaches the index’s best value rather than a local one.</w:t>
      </w:r>
    </w:p>
    <w:p>
      <w:pPr>
        <w:pStyle w:val="BodyText"/>
        <w:jc w:val="both"/>
        <w:rPr/>
      </w:pPr>
      <w:r>
        <w:rPr/>
        <w:t xml:space="preserve">That this partition has </w:t>
      </w:r>
      <w:r>
        <w:rPr/>
      </w:r>
      <m:oMath xmlns:m="http://schemas.openxmlformats.org/officeDocument/2006/math">
        <m:r>
          <w:rPr>
            <w:rFonts w:ascii="Cambria Math" w:hAnsi="Cambria Math"/>
          </w:rPr>
          <m:t xml:space="preserve">k</m:t>
        </m:r>
        <m:r>
          <w:rPr>
            <w:rFonts w:ascii="Cambria Math" w:hAnsi="Cambria Math"/>
          </w:rPr>
          <m:t xml:space="preserve">=</m:t>
        </m:r>
        <m:r>
          <w:rPr>
            <w:rFonts w:ascii="Cambria Math" w:hAnsi="Cambria Math"/>
          </w:rPr>
          <m:t xml:space="preserve">2</m:t>
        </m:r>
      </m:oMath>
      <w:r>
        <w:rPr/>
        <w:t xml:space="preserve"> rather than three clusters is a property of the </w:t>
      </w:r>
      <w:r>
        <w:rPr>
          <w:i/>
          <w:iCs/>
        </w:rPr>
        <w:t>index</w:t>
      </w:r>
      <w:r>
        <w:rPr/>
        <w:t xml:space="preserve">, not the optimizer: on Iris the three-species labelling has silhouette only </w:t>
      </w:r>
      <w:r>
        <w:rPr/>
      </w:r>
      <m:oMath xmlns:m="http://schemas.openxmlformats.org/officeDocument/2006/math">
        <m:r>
          <w:rPr>
            <w:rFonts w:ascii="Cambria Math" w:hAnsi="Cambria Math"/>
          </w:rPr>
          <m:t xml:space="preserve">0.38</m:t>
        </m:r>
      </m:oMath>
      <w:r>
        <w:rPr/>
        <w:t xml:space="preserve">, </w:t>
      </w:r>
      <w:r>
        <w:rPr>
          <w:i/>
          <w:iCs/>
        </w:rPr>
        <w:t>below</w:t>
      </w:r>
      <w:r>
        <w:rPr/>
        <w:t xml:space="preserve"> both the two-cluster split (</w:t>
      </w:r>
      <w:r>
        <w:rPr/>
      </w:r>
      <m:oMath xmlns:m="http://schemas.openxmlformats.org/officeDocument/2006/math">
        <m:r>
          <w:rPr>
            <w:rFonts w:ascii="Cambria Math" w:hAnsi="Cambria Math"/>
          </w:rPr>
          <m:t xml:space="preserve">0.58</m:t>
        </m:r>
      </m:oMath>
      <w:r>
        <w:rPr/>
        <w:t>) and the best three-cluster k-means partition (</w:t>
      </w:r>
      <w:r>
        <w:rPr/>
      </w:r>
      <m:oMath xmlns:m="http://schemas.openxmlformats.org/officeDocument/2006/math">
        <m:r>
          <w:rPr>
            <w:rFonts w:ascii="Cambria Math" w:hAnsi="Cambria Math"/>
          </w:rPr>
          <m:t xml:space="preserve">0.46</m:t>
        </m:r>
      </m:oMath>
      <w:r>
        <w:rPr/>
        <w:t xml:space="preserve">), because </w:t>
      </w:r>
      <w:r>
        <w:rPr>
          <w:i/>
          <w:iCs/>
        </w:rPr>
        <w:t>versicolor</w:t>
      </w:r>
      <w:r>
        <w:rPr/>
        <w:t xml:space="preserve"> and </w:t>
      </w:r>
      <w:r>
        <w:rPr>
          <w:i/>
          <w:iCs/>
        </w:rPr>
        <w:t>virginica</w:t>
      </w:r>
      <w:r>
        <w:rPr/>
        <w:t xml:space="preserve"> overlap so heavily that merging them is geometrically cleaner (Fig </w:t>
      </w:r>
      <w:hyperlink w:anchor="fig%3Airis">
        <w:r>
          <w:rPr>
            <w:rStyle w:val="Hyperlink"/>
          </w:rPr>
          <w:t>8</w:t>
        </w:r>
      </w:hyperlink>
      <w:r>
        <w:rPr/>
        <w:t xml:space="preserve">). No silhouette-maximizing method can return the three species here; GCM correctly returns what the criterion prefers (ARI </w:t>
      </w:r>
      <w:r>
        <w:rPr/>
      </w:r>
      <m:oMath xmlns:m="http://schemas.openxmlformats.org/officeDocument/2006/math">
        <m:r>
          <w:rPr>
            <w:rFonts w:ascii="Cambria Math" w:hAnsi="Cambria Math"/>
          </w:rPr>
          <m:t xml:space="preserve">0.57</m:t>
        </m:r>
      </m:oMath>
      <w:r>
        <w:rPr/>
        <w:t xml:space="preserve"> against the species, matching k-means at the same </w:t>
      </w:r>
      <w:r>
        <w:rPr/>
      </w:r>
      <m:oMath xmlns:m="http://schemas.openxmlformats.org/officeDocument/2006/math">
        <m:r>
          <w:rPr>
            <w:rFonts w:ascii="Cambria Math" w:hAnsi="Cambria Math"/>
          </w:rPr>
          <m:t xml:space="preserve">k</m:t>
        </m:r>
      </m:oMath>
      <w:r>
        <w:rPr/>
        <w:t>). The lesson is that the choice of criterion, not the optimizer, determines the answer, which is precisely the control GCM gives the user, and the reason the correlation objective matters for data where a geometric index would be the wrong question.</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2670175"/>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3733800" cy="2670175"/>
                          </a:xfrm>
                          <a:prstGeom prst="rect">
                            <a:avLst/>
                          </a:prstGeom>
                        </pic:spPr>
                      </pic:pic>
                    </a:graphicData>
                  </a:graphic>
                </wp:inline>
              </w:drawing>
            </w:r>
          </w:p>
        </w:tc>
      </w:tr>
    </w:tbl>
    <w:p>
      <w:pPr>
        <w:pStyle w:val="ImageCaption"/>
        <w:jc w:val="both"/>
        <w:rPr/>
      </w:pPr>
      <w:r>
        <w:rPr>
          <w:b/>
          <w:bCs/>
        </w:rPr>
        <w:t>Silhouette profile of the Iris clustering recovered by GCM.</w:t>
      </w:r>
      <w:r>
        <w:rPr/>
        <w:t xml:space="preserve"> Per-sample silhouette coefficients grouped by recovered cluster; the dashed line marks the mean. One cluster is cleanly separated (uniformly high silhouette) while the other two overlap, the expected structure for the Iris species.</w:t>
      </w:r>
      <w:bookmarkEnd w:id="29"/>
    </w:p>
    <w:p>
      <w:pPr>
        <w:pStyle w:val="Heading2"/>
        <w:jc w:val="both"/>
        <w:rPr/>
      </w:pPr>
      <w:bookmarkStart w:id="30" w:name="X8f5a29defdede3d5bbe1757b35b2c471d5e0470"/>
      <w:r>
        <w:rPr/>
        <w:t>Empirical co-expression modules: breast cancer</w:t>
      </w:r>
    </w:p>
    <w:p>
      <w:pPr>
        <w:pStyle w:val="FirstParagraph"/>
        <w:jc w:val="both"/>
        <w:rPr/>
      </w:pPr>
      <w:r>
        <w:rPr/>
        <w:t>We applied every method to the 200 most variable genes of GSE183947 (Wang et al. 2021), a breast-cancer RNA-seq dataset of 60 samples (30 tumours and 30 patient-matched adjacent-normal tissues), and scored the resulting partitions by four criteria, none of which uses the tumour label to fit anything (Table </w:t>
      </w:r>
      <w:hyperlink w:anchor="tab%3Aempcomp">
        <w:r>
          <w:rPr>
            <w:rStyle w:val="Hyperlink"/>
          </w:rPr>
          <w:t>[tab:empcomp]</w:t>
        </w:r>
      </w:hyperlink>
      <w:r>
        <w:rPr/>
        <w:t>, Fig </w:t>
      </w:r>
      <w:hyperlink w:anchor="fig%3Aempcomp">
        <w:r>
          <w:rPr>
            <w:rStyle w:val="Hyperlink"/>
          </w:rPr>
          <w:t>9</w:t>
        </w:r>
      </w:hyperlink>
      <w:r>
        <w:rPr/>
        <w:t>).</w:t>
      </w:r>
    </w:p>
    <w:p>
      <w:pPr>
        <w:pStyle w:val="BodyText"/>
        <w:jc w:val="both"/>
        <w:rPr/>
      </w:pPr>
      <w:r>
        <w:rPr/>
        <w:t xml:space="preserve">The first criterion is the one the earlier literature, and an earlier version of this manuscript, relied on: whether module eigengenes separate tumour from normal tissue. It does not discriminate between methods. Every method produces modules whose eigengenes differ significantly between tissue types (Benjamini–Hochberg </w:t>
      </w:r>
      <w:r>
        <w:rPr/>
      </w:r>
      <m:oMath xmlns:m="http://schemas.openxmlformats.org/officeDocument/2006/math">
        <m:r>
          <w:rPr>
            <w:rFonts w:ascii="Cambria Math" w:hAnsi="Cambria Math"/>
          </w:rPr>
          <m:t xml:space="preserve">q</m:t>
        </m:r>
        <m:r>
          <w:rPr>
            <w:rFonts w:ascii="Cambria Math" w:hAnsi="Cambria Math"/>
          </w:rPr>
          <m:t xml:space="preserve">&lt;</m:t>
        </m:r>
        <m:r>
          <w:rPr>
            <w:rFonts w:ascii="Cambria Math" w:hAnsi="Cambria Math"/>
          </w:rPr>
          <m:t xml:space="preserve">0.05</m:t>
        </m:r>
      </m:oMath>
      <w:r>
        <w:rPr/>
        <w:t>), which is unsurprising given that the tumour/normal contrast dominates variation in this dataset; almost any partition of its most variable genes will recover some of it. We report this criterion for continuity with the literature while noting that it is close to unfalsifiable and should not be used to argue that one module detector is better than another.</w:t>
      </w:r>
    </w:p>
    <w:p>
      <w:pPr>
        <w:pStyle w:val="BodyText"/>
        <w:jc w:val="both"/>
        <w:rPr/>
      </w:pPr>
      <w:r>
        <w:rPr/>
        <w:t xml:space="preserve">The remaining three criteria are more informative, and they do not favour any method decisively. Modules from GCM are as coherent as those from the alternatives (median within-module </w:t>
      </w:r>
      <w:r>
        <w:rPr/>
      </w:r>
      <m:oMath xmlns:m="http://schemas.openxmlformats.org/officeDocument/2006/math">
        <m:r>
          <w:rPr>
            <w:rFonts w:ascii="Cambria Math" w:hAnsi="Cambria Math"/>
          </w:rPr>
          <m:t xml:space="preserve">r</m:t>
        </m:r>
        <m:r>
          <w:rPr>
            <w:rFonts w:ascii="Cambria Math" w:hAnsi="Cambria Math"/>
          </w:rPr>
          <m:t xml:space="preserve">∨</m:t>
        </m:r>
      </m:oMath>
      <w:r>
        <w:rPr/>
        <w:t xml:space="preserve"> </w:t>
      </w:r>
      <w:r>
        <w:rPr/>
      </w:r>
      <m:oMath xmlns:m="http://schemas.openxmlformats.org/officeDocument/2006/math">
        <m:r>
          <w:rPr>
            <w:rFonts w:ascii="Cambria Math" w:hAnsi="Cambria Math"/>
          </w:rPr>
          <m:t xml:space="preserve">0.588</m:t>
        </m:r>
      </m:oMath>
      <w:r>
        <w:rPr/>
        <w:t xml:space="preserve"> for the constrained objective and </w:t>
      </w:r>
      <w:r>
        <w:rPr/>
      </w:r>
      <m:oMath xmlns:m="http://schemas.openxmlformats.org/officeDocument/2006/math">
        <m:r>
          <w:rPr>
            <w:rFonts w:ascii="Cambria Math" w:hAnsi="Cambria Math"/>
          </w:rPr>
          <m:t xml:space="preserve">0.521</m:t>
        </m:r>
      </m:oMath>
      <w:r>
        <w:rPr/>
        <w:t xml:space="preserve"> for the factor model, against </w:t>
      </w:r>
      <w:r>
        <w:rPr/>
      </w:r>
      <m:oMath xmlns:m="http://schemas.openxmlformats.org/officeDocument/2006/math">
        <m:r>
          <w:rPr>
            <w:rFonts w:ascii="Cambria Math" w:hAnsi="Cambria Math"/>
          </w:rPr>
          <m:t xml:space="preserve">0.533</m:t>
        </m:r>
      </m:oMath>
      <w:r>
        <w:rPr/>
        <w:t xml:space="preserve"> for WGCNA and </w:t>
      </w:r>
      <w:r>
        <w:rPr/>
      </w:r>
      <m:oMath xmlns:m="http://schemas.openxmlformats.org/officeDocument/2006/math">
        <m:r>
          <w:rPr>
            <w:rFonts w:ascii="Cambria Math" w:hAnsi="Cambria Math"/>
          </w:rPr>
          <m:t xml:space="preserve">0.490</m:t>
        </m:r>
      </m:oMath>
      <w:r>
        <w:rPr/>
        <w:t xml:space="preserve"> for Leiden), though this comparison slightly favours GCM by construction, since coherence is close to what the constrained objective maximizes. On functional enrichment—the criterion that asks whether a module corresponds to a recognizable biological programme—GCM enriches </w:t>
      </w:r>
      <w:r>
        <w:rPr/>
      </w:r>
      <m:oMath xmlns:m="http://schemas.openxmlformats.org/officeDocument/2006/math">
        <m:r>
          <w:rPr>
            <w:rFonts w:ascii="Cambria Math" w:hAnsi="Cambria Math"/>
          </w:rPr>
          <m:t xml:space="preserve">4</m:t>
        </m:r>
      </m:oMath>
      <w:r>
        <w:rPr/>
        <w:t xml:space="preserve"> of </w:t>
      </w:r>
      <w:r>
        <w:rPr/>
      </w:r>
      <m:oMath xmlns:m="http://schemas.openxmlformats.org/officeDocument/2006/math">
        <m:r>
          <w:rPr>
            <w:rFonts w:ascii="Cambria Math" w:hAnsi="Cambria Math"/>
          </w:rPr>
          <m:t xml:space="preserve">12</m:t>
        </m:r>
      </m:oMath>
      <w:r>
        <w:rPr/>
        <w:t xml:space="preserve"> tested modules against </w:t>
      </w:r>
      <w:r>
        <w:rPr/>
      </w:r>
      <m:oMath xmlns:m="http://schemas.openxmlformats.org/officeDocument/2006/math">
        <m:r>
          <w:rPr>
            <w:rFonts w:ascii="Cambria Math" w:hAnsi="Cambria Math"/>
          </w:rPr>
          <m:t xml:space="preserve">1</m:t>
        </m:r>
      </m:oMath>
      <w:r>
        <w:rPr/>
        <w:t xml:space="preserve"> of </w:t>
      </w:r>
      <w:r>
        <w:rPr/>
      </w:r>
      <m:oMath xmlns:m="http://schemas.openxmlformats.org/officeDocument/2006/math">
        <m:r>
          <w:rPr>
            <w:rFonts w:ascii="Cambria Math" w:hAnsi="Cambria Math"/>
          </w:rPr>
          <m:t xml:space="preserve">5</m:t>
        </m:r>
      </m:oMath>
      <w:r>
        <w:rPr/>
        <w:t xml:space="preserve"> for Leiden and </w:t>
      </w:r>
      <w:r>
        <w:rPr/>
      </w:r>
      <m:oMath xmlns:m="http://schemas.openxmlformats.org/officeDocument/2006/math">
        <m:r>
          <w:rPr>
            <w:rFonts w:ascii="Cambria Math" w:hAnsi="Cambria Math"/>
          </w:rPr>
          <m:t xml:space="preserve">1</m:t>
        </m:r>
      </m:oMath>
      <w:r>
        <w:rPr/>
        <w:t xml:space="preserve"> of </w:t>
      </w:r>
      <w:r>
        <w:rPr/>
      </w:r>
      <m:oMath xmlns:m="http://schemas.openxmlformats.org/officeDocument/2006/math">
        <m:r>
          <w:rPr>
            <w:rFonts w:ascii="Cambria Math" w:hAnsi="Cambria Math"/>
          </w:rPr>
          <m:t xml:space="preserve">5</m:t>
        </m:r>
      </m:oMath>
      <w:r>
        <w:rPr/>
        <w:t xml:space="preserve"> for WGCNA. The proportions favour GCM, but the counts are small enough that we draw no conclusion from them.</w:t>
      </w:r>
    </w:p>
    <w:p>
      <w:pPr>
        <w:pStyle w:val="BodyText"/>
        <w:jc w:val="both"/>
        <w:rPr/>
      </w:pPr>
      <w:r>
        <w:rPr/>
        <w:t xml:space="preserve">Reproducibility is the criterion on which GCM does not lead. Splitting the samples in half, clustering each half independently and comparing the two partitions gives an adjusted Rand index of </w:t>
      </w:r>
      <w:r>
        <w:rPr/>
      </w:r>
      <m:oMath xmlns:m="http://schemas.openxmlformats.org/officeDocument/2006/math">
        <m:r>
          <w:rPr>
            <w:rFonts w:ascii="Cambria Math" w:hAnsi="Cambria Math"/>
          </w:rPr>
          <m:t xml:space="preserve">0.40</m:t>
        </m:r>
      </m:oMath>
      <w:r>
        <w:rPr/>
        <w:t xml:space="preserve"> for Leiden against </w:t>
      </w:r>
      <w:r>
        <w:rPr/>
      </w:r>
      <m:oMath xmlns:m="http://schemas.openxmlformats.org/officeDocument/2006/math">
        <m:r>
          <w:rPr>
            <w:rFonts w:ascii="Cambria Math" w:hAnsi="Cambria Math"/>
          </w:rPr>
          <m:t xml:space="preserve">0.33</m:t>
        </m:r>
      </m:oMath>
      <w:r>
        <w:rPr/>
        <w:t xml:space="preserve"> and </w:t>
      </w:r>
      <w:r>
        <w:rPr/>
      </w:r>
      <m:oMath xmlns:m="http://schemas.openxmlformats.org/officeDocument/2006/math">
        <m:r>
          <w:rPr>
            <w:rFonts w:ascii="Cambria Math" w:hAnsi="Cambria Math"/>
          </w:rPr>
          <m:t xml:space="preserve">0.29</m:t>
        </m:r>
      </m:oMath>
      <w:r>
        <w:rPr/>
        <w:t xml:space="preserve"> for the two GCM variants. That comparison is confounded, because GCM selects </w:t>
      </w:r>
      <w:r>
        <w:rPr/>
      </w:r>
      <m:oMath xmlns:m="http://schemas.openxmlformats.org/officeDocument/2006/math">
        <m:r>
          <w:rPr>
            <w:rFonts w:ascii="Cambria Math" w:hAnsi="Cambria Math"/>
          </w:rPr>
          <m:t xml:space="preserve">14</m:t>
        </m:r>
      </m:oMath>
      <w:r>
        <w:rPr/>
        <w:t xml:space="preserve"> modules here where Leiden selects </w:t>
      </w:r>
      <w:r>
        <w:rPr/>
      </w:r>
      <m:oMath xmlns:m="http://schemas.openxmlformats.org/officeDocument/2006/math">
        <m:r>
          <w:rPr>
            <w:rFonts w:ascii="Cambria Math" w:hAnsi="Cambria Math"/>
          </w:rPr>
          <m:t xml:space="preserve">5</m:t>
        </m:r>
      </m:oMath>
      <w:r>
        <w:rPr/>
        <w:t>, and agreement measured on finer partitions is systematically lower; but the confound does not favour us, and the honest summary is that GCM’s modules are not more stable than a resolution-based method’s on this dataset. That GCM selects roughly three times as many modules as Leiden is itself consistent with the over-segmentation of the penalized correlation criterion documented above.</w:t>
      </w:r>
    </w:p>
    <w:p>
      <w:pPr>
        <w:pStyle w:val="BodyText"/>
        <w:jc w:val="both"/>
        <w:rPr/>
      </w:pPr>
      <w:r>
        <w:rPr/>
        <w:t xml:space="preserve">Two further observations deserve recording. First, the factor model does </w:t>
      </w:r>
      <w:r>
        <w:rPr>
          <w:i/>
          <w:iCs/>
        </w:rPr>
        <w:t>not</w:t>
      </w:r>
      <w:r>
        <w:rPr/>
        <w:t xml:space="preserve"> outperform the constrained objective here, on any of the four criteria, despite leading on every synthetic process—the same pattern seen on all 6 datasets of the curated benchmark above. Across the seven real datasets analysed in this paper the free-loading model never once improves on the constrained one, which we take as evidence that modules in real compendia at this scale behave as single-signal structures. Second, the absolute reproducibility of </w:t>
      </w:r>
      <w:r>
        <w:rPr>
          <w:i/>
          <w:iCs/>
        </w:rPr>
        <w:t>every</w:t>
      </w:r>
      <w:r>
        <w:rPr/>
        <w:t xml:space="preserve"> method is low (</w:t>
      </w:r>
      <w:r>
        <w:rPr/>
      </w:r>
      <m:oMath xmlns:m="http://schemas.openxmlformats.org/officeDocument/2006/math">
        <m:r>
          <m:rPr>
            <m:lit/>
            <m:nor/>
          </m:rPr>
          <w:rPr>
            <w:rFonts w:ascii="Cambria Math" w:hAnsi="Cambria Math"/>
          </w:rPr>
          <m:t xml:space="preserve">ARI</m:t>
        </m:r>
        <m:r>
          <w:rPr>
            <w:rFonts w:ascii="Cambria Math" w:hAnsi="Cambria Math"/>
          </w:rPr>
          <m:t xml:space="preserve">≤</m:t>
        </m:r>
        <m:r>
          <w:rPr>
            <w:rFonts w:ascii="Cambria Math" w:hAnsi="Cambria Math"/>
          </w:rPr>
          <m:t xml:space="preserve">0.40</m:t>
        </m:r>
      </m:oMath>
      <w:r>
        <w:rPr/>
        <w:t>), which is a statement about the dataset rather than the methods: with 30 samples per half, module structure among 200 highly variable genes is simply not sharply determined. A convincing demonstration that any of these methods recovers more biology than the others would need a substantially larger cohort, and we regard that as the main open item for this line of work.</w:t>
      </w:r>
    </w:p>
    <w:p>
      <w:pPr>
        <w:pStyle w:val="BodyText"/>
        <w:jc w:val="both"/>
        <w:rPr/>
      </w:pPr>
      <w:r>
        <w:rPr/>
        <w:t>-1.25in0in</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1217295"/>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3733800" cy="1217295"/>
                          </a:xfrm>
                          <a:prstGeom prst="rect">
                            <a:avLst/>
                          </a:prstGeom>
                        </pic:spPr>
                      </pic:pic>
                    </a:graphicData>
                  </a:graphic>
                </wp:inline>
              </w:drawing>
            </w:r>
          </w:p>
        </w:tc>
      </w:tr>
    </w:tbl>
    <w:p>
      <w:pPr>
        <w:pStyle w:val="ImageCaption"/>
        <w:jc w:val="both"/>
        <w:rPr/>
      </w:pPr>
      <w:r>
        <w:rPr>
          <w:b/>
          <w:bCs/>
        </w:rPr>
        <w:t>No method dominates on real data.</w:t>
      </w:r>
      <w:r>
        <w:rPr/>
        <w:t xml:space="preserve"> Median within-module correlation, fraction of modules with significant GO enrichment, and split-half reproducibility for each method on GSE183947. GCM (dark bars) leads on coherence and enrichment fraction and trails on reproducibility; none of the differences is large relative to what a single dataset of this size can resolve.</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2240280"/>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3733800" cy="2240280"/>
                          </a:xfrm>
                          <a:prstGeom prst="rect">
                            <a:avLst/>
                          </a:prstGeom>
                        </pic:spPr>
                      </pic:pic>
                    </a:graphicData>
                  </a:graphic>
                </wp:inline>
              </w:drawing>
            </w:r>
          </w:p>
        </w:tc>
      </w:tr>
    </w:tbl>
    <w:p>
      <w:pPr>
        <w:pStyle w:val="ImageCaption"/>
        <w:jc w:val="both"/>
        <w:rPr/>
      </w:pPr>
      <w:r>
        <w:rPr>
          <w:b/>
          <w:bCs/>
        </w:rPr>
        <w:t>Module eigengenes separate tumour from normal tissue.</w:t>
      </w:r>
      <w:r>
        <w:rPr/>
        <w:t xml:space="preserve"> Eigengene distributions (leading principal component of each module’s expression across the 60 samples) for the GCM modules most associated with phenotype, split by tumour (T) and patient-matched normal (N) tissue; asterisks mark modules with a significant contrast (Benjamini–Hochberg </w:t>
      </w:r>
      <w:r>
        <w:rPr/>
      </w:r>
      <m:oMath xmlns:m="http://schemas.openxmlformats.org/officeDocument/2006/math">
        <m:r>
          <w:rPr>
            <w:rFonts w:ascii="Cambria Math" w:hAnsi="Cambria Math"/>
          </w:rPr>
          <m:t xml:space="preserve">q</m:t>
        </m:r>
        <m:r>
          <w:rPr>
            <w:rFonts w:ascii="Cambria Math" w:hAnsi="Cambria Math"/>
          </w:rPr>
          <m:t xml:space="preserve">&lt;</m:t>
        </m:r>
        <m:r>
          <w:rPr>
            <w:rFonts w:ascii="Cambria Math" w:hAnsi="Cambria Math"/>
          </w:rPr>
          <m:t xml:space="preserve">0.05</m:t>
        </m:r>
      </m:oMath>
      <w:r>
        <w:rPr/>
        <w:t>). Every method tested produces such modules, so this figure illustrates the output rather than discriminating between methods.</w:t>
      </w:r>
      <w:bookmarkEnd w:id="30"/>
    </w:p>
    <w:p>
      <w:pPr>
        <w:pStyle w:val="Heading2"/>
        <w:jc w:val="both"/>
        <w:rPr/>
      </w:pPr>
      <w:bookmarkStart w:id="31" w:name="X3038de68eee11b1a1eccc76f2c28c48fa31faeb"/>
      <w:r>
        <w:rPr/>
        <w:t>Visualizing cluster structure in reduced dimensions</w:t>
      </w:r>
    </w:p>
    <w:p>
      <w:pPr>
        <w:pStyle w:val="FirstParagraph"/>
        <w:jc w:val="both"/>
        <w:rPr/>
      </w:pPr>
      <w:r>
        <w:rPr/>
        <w:t>To provide visual confirmation that the recovered modules occupy distinct regions of the space in which the objective operates, we embed each clustering result into two dimensions using PCA and correlation MDS (</w:t>
      </w:r>
      <w:r>
        <w:rPr/>
      </w:r>
      <m:oMath xmlns:m="http://schemas.openxmlformats.org/officeDocument/2006/math">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R</m:t>
        </m:r>
        <m:r>
          <w:rPr>
            <w:rFonts w:ascii="Cambria Math" w:hAnsi="Cambria Math"/>
          </w:rPr>
          <m:t xml:space="preserve">∨</m:t>
        </m:r>
      </m:oMath>
      <w:r>
        <w:rPr/>
        <w:t>; see Methods). On Synthetic-Easy the three recovered modules form well-separated clouds in both embeddings (Fig </w:t>
      </w:r>
      <w:hyperlink w:anchor="fig%3Adimred_synth">
        <w:r>
          <w:rPr>
            <w:rStyle w:val="Hyperlink"/>
          </w:rPr>
          <w:t>11</w:t>
        </w:r>
      </w:hyperlink>
      <w:r>
        <w:rPr/>
        <w:t>), consistent with the perfect ARI. On Synthetic-Hard, where noise and unequal module sizes degrade separation, PCA shows considerable overlap because co-expressed but anti-correlated genes are geometrically distant; the correlation MDS, which measures distance in the same absolute-correlation space as the objective, reveals clearer module boundaries. For the empirical breast-cancer data, the correlation-MDS embedding of the 8 modules shows that even on real gene expression data the recovered modules occupy coherent, distinguishable regions of correlation space (Fig </w:t>
      </w:r>
      <w:hyperlink w:anchor="fig%3Adimred_emp">
        <w:r>
          <w:rPr>
            <w:rStyle w:val="Hyperlink"/>
          </w:rPr>
          <w:t>12</w:t>
        </w:r>
      </w:hyperlink>
      <w:r>
        <w:rPr/>
        <w:t>). These visualizations are produced automatically by the software and are available to users for any dataset.</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1572895"/>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3733800" cy="1572895"/>
                          </a:xfrm>
                          <a:prstGeom prst="rect">
                            <a:avLst/>
                          </a:prstGeom>
                        </pic:spPr>
                      </pic:pic>
                    </a:graphicData>
                  </a:graphic>
                </wp:inline>
              </w:drawing>
            </w:r>
          </w:p>
        </w:tc>
      </w:tr>
    </w:tbl>
    <w:p>
      <w:pPr>
        <w:pStyle w:val="ImageCaption"/>
        <w:jc w:val="both"/>
        <w:rPr/>
      </w:pPr>
      <w:r>
        <w:rPr>
          <w:b/>
          <w:bCs/>
        </w:rPr>
        <w:t>Dimensionality-reduction visualization of synthetic clustering.</w:t>
      </w:r>
      <w:r>
        <w:rPr/>
        <w:t xml:space="preserve"> Recovered modules projected into two dimensions by PCA (left) and correlation MDS (right) on Synthetic-Easy. Diamonds mark cluster centroids. The correlation-MDS embedding uses the distance space native to the correlation objective and shows clean separation.</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tcPr>
          <w:p>
            <w:pPr>
              <w:pStyle w:val="Compact"/>
              <w:spacing w:before="36" w:after="36"/>
              <w:jc w:val="both"/>
              <w:rPr/>
            </w:pPr>
            <w:r>
              <w:rPr/>
              <w:drawing>
                <wp:inline distT="0" distB="0" distL="0" distR="0">
                  <wp:extent cx="3733800" cy="157289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3733800" cy="1572895"/>
                          </a:xfrm>
                          <a:prstGeom prst="rect">
                            <a:avLst/>
                          </a:prstGeom>
                        </pic:spPr>
                      </pic:pic>
                    </a:graphicData>
                  </a:graphic>
                </wp:inline>
              </w:drawing>
            </w:r>
          </w:p>
        </w:tc>
      </w:tr>
    </w:tbl>
    <w:p>
      <w:pPr>
        <w:pStyle w:val="ImageCaption"/>
        <w:jc w:val="both"/>
        <w:rPr/>
      </w:pPr>
      <w:r>
        <w:rPr>
          <w:b/>
          <w:bCs/>
        </w:rPr>
        <w:t>Dimensionality-reduction visualization of empirical modules.</w:t>
      </w:r>
      <w:r>
        <w:rPr/>
        <w:t xml:space="preserve"> The 8 co-expression modules recovered from GSE183947 projected into two dimensions by PCA (left) and correlation MDS (right). Module boundaries are more distinct in the correlation distance space, confirming that the objective captures structure beyond what Euclidean geometry reveals.</w:t>
      </w:r>
      <w:bookmarkEnd w:id="20"/>
      <w:bookmarkEnd w:id="31"/>
    </w:p>
    <w:p>
      <w:pPr>
        <w:pStyle w:val="Heading1"/>
        <w:jc w:val="both"/>
        <w:rPr/>
      </w:pPr>
      <w:bookmarkStart w:id="32" w:name="discussion"/>
      <w:r>
        <w:rPr/>
        <w:t>Discussion</w:t>
      </w:r>
    </w:p>
    <w:p>
      <w:pPr>
        <w:pStyle w:val="FirstParagraph"/>
        <w:jc w:val="both"/>
        <w:rPr/>
      </w:pPr>
      <w:r>
        <w:rPr/>
        <w:t xml:space="preserve">GCM reframes co-expression module detection as maximum-likelihood inference under an explicit generative model, and the value of making that model explicit is that it can be tested rather than assumed. The correlation criterion the field already uses is not a heuristic: it is, up to a constant and the sample-size factor, the profile log-likelihood of a block-diagonal one-factor Gaussian in which each module is driven by a single regulator with equal-magnitude </w:t>
      </w:r>
      <w:r>
        <w:rPr/>
      </w:r>
      <m:oMath xmlns:m="http://schemas.openxmlformats.org/officeDocument/2006/math">
        <m:r>
          <w:rPr>
            <w:rFonts w:ascii="Cambria Math" w:hAnsi="Cambria Math"/>
          </w:rPr>
          <m:t xml:space="preserve">±</m:t>
        </m:r>
      </m:oMath>
      <w:r>
        <w:rPr/>
        <w:t xml:space="preserve"> loadings (Bartholomew, Knott, and Moustaki 2011) (). Writing it that way makes two constraints visible—one factor, equal magnitudes—and both can be relaxed within the same family. Whether to relax them is then an empirical question rather than a matter of taste, and our answer is split. On synthetic data the free-loading model of Eq </w:t>
      </w:r>
      <w:hyperlink w:anchor="eq%3Afactorblock">
        <w:r>
          <w:rPr>
            <w:rStyle w:val="Hyperlink"/>
          </w:rPr>
          <w:t>[eq:factorblock]</w:t>
        </w:r>
      </w:hyperlink>
      <w:r>
        <w:rPr/>
        <w:t xml:space="preserve"> is at least as good as the constrained form everywhere and strictly better where the constraints bind. On real expression compendia with curated modules it is worse on every dataset we tested, never wins one, and costs twenty to a hundred times more. We therefore recommend the constrained absolute-correlation criterion as the default, and the factor model where there is specific reason to think module members respond at very different strengths or to several regulators, which is a situation we can construct and detect in simulation but did not find in seven real datasets.</w:t>
      </w:r>
    </w:p>
    <w:p>
      <w:pPr>
        <w:pStyle w:val="BodyText"/>
        <w:jc w:val="both"/>
        <w:rPr/>
      </w:pPr>
      <w:r>
        <w:rPr/>
        <w:t>We think the negative transfer is itself worth reporting. The obvious reading is that our generators overstate how often real modules are multi-directional: a regulon at the scale of a few hundred variable genes appears to behave much like a single dominant signal, so the extra loadings fit noise rather than structure. That is a claim about co-expression data, not about the optimizer, and it is testable by anyone who finds a compendium where the factor model does win. It also cautions against a common inference in methods papers, that a model which dominates on simulations designed to exercise it will dominate in application.</w:t>
      </w:r>
    </w:p>
    <w:p>
      <w:pPr>
        <w:pStyle w:val="BodyText"/>
        <w:jc w:val="both"/>
        <w:rPr/>
      </w:pPr>
      <w:r>
        <w:rPr/>
        <w:t xml:space="preserve">The likelihood footing also explains why pairing either objective with a </w:t>
      </w:r>
      <w:r>
        <w:rPr>
          <w:i/>
          <w:iCs/>
        </w:rPr>
        <w:t>geometric</w:t>
      </w:r>
      <w:r>
        <w:rPr/>
        <w:t xml:space="preserve"> information criterion fails: those assume Euclidean-Gaussian clusters, which a correlation block model contradicts whenever modules contain anti-correlated genes.</w:t>
      </w:r>
    </w:p>
    <w:p>
      <w:pPr>
        <w:pStyle w:val="BodyText"/>
        <w:jc w:val="both"/>
        <w:rPr/>
      </w:pPr>
      <w:r>
        <w:rPr/>
        <w:t xml:space="preserve">Given the model, the first contribution that matters in practice is optimization quality. Greedy agglomerative clustering on the correlation distance (the core of widely used co-expression pipelines) is a strong seed but a poor optimizer: once it merges two genes it can never separate them. Our replicated benchmark shows that hybridizing the GA with a memetic local search, which reassigns genes after the fact, surpasses hierarchical clustering and every contemporary alternative we tested at moderate noise. We are deliberate about the size of that claim. Measured against agglomerative clustering alone the margin is </w:t>
      </w:r>
      <w:r>
        <w:rPr/>
      </w:r>
      <m:oMath xmlns:m="http://schemas.openxmlformats.org/officeDocument/2006/math">
        <m:r>
          <w:rPr>
            <w:rFonts w:ascii="Cambria Math" w:hAnsi="Cambria Math"/>
          </w:rPr>
          <m:t xml:space="preserve">0.14</m:t>
        </m:r>
      </m:oMath>
      <w:r>
        <w:rPr/>
        <w:t xml:space="preserve"> ARI; measured against oracle-tuned WGCNA, the strongest competitor, it is </w:t>
      </w:r>
      <w:r>
        <w:rPr/>
      </w:r>
      <m:oMath xmlns:m="http://schemas.openxmlformats.org/officeDocument/2006/math">
        <m:r>
          <w:rPr>
            <w:rFonts w:ascii="Cambria Math" w:hAnsi="Cambria Math"/>
          </w:rPr>
          <m:t xml:space="preserve">0.03</m:t>
        </m:r>
      </m:oMath>
      <w:r>
        <w:rPr/>
        <w:t xml:space="preserve">, and at </w:t>
      </w:r>
      <w:r>
        <w:rPr/>
      </w:r>
      <m:oMath xmlns:m="http://schemas.openxmlformats.org/officeDocument/2006/math">
        <m:r>
          <w:rPr>
            <w:rFonts w:ascii="Cambria Math" w:hAnsi="Cambria Math"/>
          </w:rPr>
          <m:t xml:space="preserve">σ</m:t>
        </m:r>
        <m:r>
          <w:rPr>
            <w:rFonts w:ascii="Cambria Math" w:hAnsi="Cambria Math"/>
          </w:rPr>
          <m:t xml:space="preserve">=</m:t>
        </m:r>
        <m:r>
          <w:rPr>
            <w:rFonts w:ascii="Cambria Math" w:hAnsi="Cambria Math"/>
          </w:rPr>
          <m:t xml:space="preserve">2.0</m:t>
        </m:r>
      </m:oMath>
      <w:r>
        <w:rPr/>
        <w:t xml:space="preserve"> that competitor overtakes us.</w:t>
      </w:r>
    </w:p>
    <w:p>
      <w:pPr>
        <w:pStyle w:val="BodyText"/>
        <w:jc w:val="both"/>
        <w:rPr/>
      </w:pPr>
      <w:r>
        <w:rPr/>
        <w:t>The second contribution is a negative one that we think is more useful than another favourable table. By generating data from processes the model does not assume, we found two structural regimes—modules spanning several latent factors, and modules whose members carry systematically unequal loadings—in which maximizing the correlation likelihood moves away from the true partition. That this is misspecification rather than search failure is directly demonstrable: the optimizer returns partitions of higher likelihood than the ground truth. The diagnostic generalizes beyond this method. Any model-based clustering procedure can be interrogated the same way, by evaluating its own objective at a trusted reference partition; an objective that outscores the truth is misspecified for those data, and no amount of better search will help. Notably, distributional misspecification (non-Gaussian counts with a mean–variance trend) did not degrade performance, which suggests that practitioners should worry more about whether their modules are single-signal than about whether their data are normal.</w:t>
      </w:r>
    </w:p>
    <w:p>
      <w:pPr>
        <w:pStyle w:val="BodyText"/>
        <w:jc w:val="both"/>
        <w:rPr/>
      </w:pPr>
      <w:r>
        <w:rPr/>
        <w:t>The third contribution follows from the second. Because the failure is attributable to a specific assumption (exchangeability of module members) it can be repaired by relaxing that assumption rather than abandoning the framework. The rank-</w:t>
      </w:r>
      <w:r>
        <w:rPr/>
      </w:r>
      <m:oMath xmlns:m="http://schemas.openxmlformats.org/officeDocument/2006/math">
        <m:r>
          <w:rPr>
            <w:rFonts w:ascii="Cambria Math" w:hAnsi="Cambria Math"/>
          </w:rPr>
          <m:t xml:space="preserve">q</m:t>
        </m:r>
      </m:oMath>
      <w:r>
        <w:rPr/>
        <w:t xml:space="preserve"> free-loading block model does not merely recover the lost accuracy: with the rank selected from the data it leads every process we tested, including the two the exchangeable objective fails on, and it is the only variant that beats oracle-tuned WGCNA at the highest noise level. Because its parameter count scales with module size, its information criteria are comparable across ranks, so the rank is selected without supervision. It does not, however, help with selecting the number of modules: as Eq </w:t>
      </w:r>
      <w:hyperlink w:anchor="eq%3Afactorparams">
        <w:r>
          <w:rPr>
            <w:rStyle w:val="Hyperlink"/>
          </w:rPr>
          <w:t>[eq:factorparams]</w:t>
        </w:r>
      </w:hyperlink>
      <w:r>
        <w:rPr/>
        <w:t xml:space="preserve"> shows, its parameter count stops increasing with the module count at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2</m:t>
        </m:r>
      </m:oMath>
      <w:r>
        <w:rPr/>
        <w:t xml:space="preserve">, so the criterion that selects the rank so successfully cannot also select </w:t>
      </w:r>
      <w:r>
        <w:rPr/>
      </w:r>
      <m:oMath xmlns:m="http://schemas.openxmlformats.org/officeDocument/2006/math">
        <m:r>
          <w:rPr>
            <w:rFonts w:ascii="Cambria Math" w:hAnsi="Cambria Math"/>
          </w:rPr>
          <m:t xml:space="preserve">K</m:t>
        </m:r>
      </m:oMath>
      <w:r>
        <w:rPr/>
        <w:t xml:space="preserve">. The two selection problems are not solved by the same penalty, and we recommend the factor objective only where </w:t>
      </w:r>
      <w:r>
        <w:rPr/>
      </w:r>
      <m:oMath xmlns:m="http://schemas.openxmlformats.org/officeDocument/2006/math">
        <m:r>
          <w:rPr>
            <w:rFonts w:ascii="Cambria Math" w:hAnsi="Cambria Math"/>
          </w:rPr>
          <m:t xml:space="preserve">K</m:t>
        </m:r>
      </m:oMath>
      <w:r>
        <w:rPr/>
        <w:t xml:space="preserve"> is known or bounded.</w:t>
      </w:r>
    </w:p>
    <w:p>
      <w:pPr>
        <w:pStyle w:val="BodyText"/>
        <w:jc w:val="both"/>
        <w:rPr/>
      </w:pPr>
      <w:r>
        <w:rPr/>
        <w:t xml:space="preserve">Limits remain, and two deserve emphasis. First, our penalized correlation criterion is not the best available way to choose the number of modules: a resolution-based community detector with no explicit model recovers the module count more reliably. The contribution here is a principled criterion within a likelihood framework, not a state-of-the-art model-selection procedure. Second, scaling is bounded by the </w:t>
      </w:r>
      <w:r>
        <w:rPr/>
      </w:r>
      <m:oMath xmlns:m="http://schemas.openxmlformats.org/officeDocument/2006/math">
        <m:r>
          <w:rPr>
            <w:rFonts w:ascii="Cambria Math" w:hAnsi="Cambria Math"/>
          </w:rPr>
          <m:t xml:space="preserve">O</m:t>
        </m:r>
        <m:d>
          <m:dPr>
            <m:begChr m:val="("/>
            <m:endChr m:val=")"/>
          </m:dPr>
          <m:e>
            <m:sSup>
              <m:e>
                <m:r>
                  <w:rPr>
                    <w:rFonts w:ascii="Cambria Math" w:hAnsi="Cambria Math"/>
                  </w:rPr>
                  <m:t xml:space="preserve">n</m:t>
                </m:r>
              </m:e>
              <m:sup>
                <m:r>
                  <w:rPr>
                    <w:rFonts w:ascii="Cambria Math" w:hAnsi="Cambria Math"/>
                  </w:rPr>
                  <m:t xml:space="preserve">2</m:t>
                </m:r>
              </m:sup>
            </m:sSup>
          </m:e>
        </m:d>
      </m:oMath>
      <w:r>
        <w:rPr/>
        <w:t xml:space="preserve"> correlation matrix rather than by the search, so genome-wide application still benefits from pre-filtering. Natural extensions include shrinkage-regularized within-module covariance, correlation-aware crossover operators, and sketched or approximate correlation for very large </w:t>
      </w:r>
      <w:r>
        <w:rPr/>
      </w:r>
      <m:oMath xmlns:m="http://schemas.openxmlformats.org/officeDocument/2006/math">
        <m:r>
          <w:rPr>
            <w:rFonts w:ascii="Cambria Math" w:hAnsi="Cambria Math"/>
          </w:rPr>
          <m:t xml:space="preserve">n</m:t>
        </m:r>
      </m:oMath>
      <w:r>
        <w:rPr/>
        <w:t>.</w:t>
      </w:r>
    </w:p>
    <w:p>
      <w:pPr>
        <w:pStyle w:val="BodyText"/>
        <w:jc w:val="both"/>
        <w:rPr/>
      </w:pPr>
      <w:bookmarkStart w:id="33" w:name="discussion"/>
      <w:r>
        <w:rPr/>
        <w:t>Methodologically, GCM sits in the tradition of GA-based and multi-objective clustering (Maulik and Bandyopadhyay 2000; Handl and Knowles 2007) but is distinguished by a co-expression objective with an explicit likelihood, a memetic optimizer that measurably outperforms the greedy clustering such pipelines rely on, and—unusually—a characterization of the conditions under which its own objective should not be used. We note that multi-objective search is not a remedy for the misspecification we identify: a Pareto front between two objectives helps only when at least one of them ranks the truth highly, and we found that graph modularity, the natural second objective, is itself misspecified on the same processes. Search strategy cannot repair a wrongly located optimum. As a practical complement, the built-in dimensionality-reduction tools (PCA and correlation MDS, with optional t-SNE and UMAP) let users inspect and communicate the recovered structure, with the correlation-MDS embedding particularly informative because it projects elements into the same distance space the objective operates in.</w:t>
      </w:r>
      <w:bookmarkEnd w:id="33"/>
    </w:p>
    <w:p>
      <w:pPr>
        <w:pStyle w:val="Heading1"/>
        <w:jc w:val="both"/>
        <w:rPr/>
      </w:pPr>
      <w:bookmarkStart w:id="34" w:name="conclusion"/>
      <w:r>
        <w:rPr/>
        <w:t>Conclusion</w:t>
      </w:r>
    </w:p>
    <w:p>
      <w:pPr>
        <w:pStyle w:val="FirstParagraph"/>
        <w:jc w:val="both"/>
        <w:rPr/>
      </w:pPr>
      <w:r>
        <w:rPr/>
        <w:t>We introduced GCM, a dependency-light Python tool that detects co-expression modules by maximizing the likelihood of an explicit block-diagonal Gaussian model with a memetic genetic algorithm. Recognizing the field’s usual absolute-correlation criterion as the constrained member of a factor-model family puts the modelling assumptions on the table, where they can be tested rather than inherited. Tested, they largely hold: on the Saelens benchmark of real expression compendia with curated modules, the constrained criterion attains the best mean recovery of any method over 6 datasets in three organisms, beating Leiden and agglomerative clustering on every one and matching WGCNA; on replicated synthetic designs it leads every contemporary detector at moderate noise; and it isolates genes belonging to no module far better than anything else we tested.</w:t>
      </w:r>
    </w:p>
    <w:p>
      <w:pPr>
        <w:pStyle w:val="BodyText"/>
        <w:jc w:val="both"/>
        <w:rPr/>
      </w:pPr>
      <w:bookmarkStart w:id="35" w:name="conclusion"/>
      <w:r>
        <w:rPr/>
        <w:t>Making the model explicit also let us find where it breaks. We identify two structural regimes in which the constrained objective is misspecified, demonstrate that its optimizer there returns partitions scoring above the ground truth, a diagnostic that separates a wrong model from a failed search, and that applies to any model-based clustering method, and show that freeing the loadings repairs the failure completely on those processes. We then report that this repair does not transfer to real data, that the criterion which selects the factor rank cannot select the number of modules, and that our advantage over WGCNA on real compendia is not statistically distinguishable. We suggest that reporting where a method’s objective ceases to be appropriate, and where an improvement fails to generalize, is more useful to practitioners than a benchmark in which it always wins. The software, documentation, and full reproduction scripts are openly available.</w:t>
      </w:r>
      <w:bookmarkEnd w:id="35"/>
    </w:p>
    <w:p>
      <w:pPr>
        <w:pStyle w:val="Heading1"/>
        <w:jc w:val="both"/>
        <w:rPr/>
      </w:pPr>
      <w:bookmarkStart w:id="36" w:name="supporting-information"/>
      <w:r>
        <w:rPr/>
        <w:t>Supporting information</w:t>
      </w:r>
    </w:p>
    <w:p>
      <w:pPr>
        <w:pStyle w:val="Heading4"/>
        <w:jc w:val="both"/>
        <w:rPr/>
      </w:pPr>
      <w:bookmarkStart w:id="37" w:name="s1-appendix."/>
      <w:r>
        <w:rPr/>
        <w:t>S1 Appendix.</w:t>
      </w:r>
    </w:p>
    <w:p>
      <w:pPr>
        <w:pStyle w:val="FirstParagraph"/>
        <w:jc w:val="both"/>
        <w:rPr/>
      </w:pPr>
      <w:r>
        <w:rPr/>
      </w:r>
      <w:bookmarkStart w:id="38" w:name="S1_Appendix"/>
      <w:bookmarkStart w:id="39" w:name="S1_Appendix"/>
      <w:bookmarkEnd w:id="39"/>
    </w:p>
    <w:p>
      <w:pPr>
        <w:pStyle w:val="BodyText"/>
        <w:jc w:val="both"/>
        <w:rPr/>
      </w:pPr>
      <w:r>
        <w:rPr>
          <w:b/>
          <w:bCs/>
        </w:rPr>
        <w:t>Derivation of the correlation objective from the one-factor block model.</w:t>
      </w:r>
    </w:p>
    <w:p>
      <w:pPr>
        <w:pStyle w:val="BodyText"/>
        <w:jc w:val="both"/>
        <w:rPr/>
      </w:pPr>
      <w:r>
        <w:rPr>
          <w:i/>
          <w:iCs/>
        </w:rPr>
        <w:t>Model.</w:t>
      </w:r>
      <w:r>
        <w:rPr/>
        <w:t xml:space="preserve"> Each of the </w:t>
      </w:r>
      <w:r>
        <w:rPr/>
      </w:r>
      <m:oMath xmlns:m="http://schemas.openxmlformats.org/officeDocument/2006/math">
        <m:r>
          <w:rPr>
            <w:rFonts w:ascii="Cambria Math" w:hAnsi="Cambria Math"/>
          </w:rPr>
          <m:t xml:space="preserve">d</m:t>
        </m:r>
      </m:oMath>
      <w:r>
        <w:rPr/>
        <w:t xml:space="preserve"> samples (columns of </w:t>
      </w:r>
      <w:r>
        <w:rPr/>
      </w:r>
      <m:oMath xmlns:m="http://schemas.openxmlformats.org/officeDocument/2006/math">
        <m:r>
          <w:rPr>
            <w:rFonts w:ascii="Cambria Math" w:hAnsi="Cambria Math"/>
          </w:rPr>
          <m:t xml:space="preserve">X</m:t>
        </m:r>
      </m:oMath>
      <w:r>
        <w:rPr/>
        <w:t xml:space="preserve">) is an independent draw </w:t>
      </w:r>
      <w:r>
        <w:rPr/>
      </w:r>
      <m:oMath xmlns:m="http://schemas.openxmlformats.org/officeDocument/2006/math">
        <m:r>
          <w:rPr>
            <w:rFonts w:ascii="Cambria Math" w:hAnsi="Cambria Math"/>
          </w:rPr>
          <m:t xml:space="preserve">x</m:t>
        </m:r>
        <m:r>
          <w:rPr>
            <w:rFonts w:ascii="Cambria Math" w:hAnsi="Cambria Math"/>
          </w:rPr>
          <m:t xml:space="preserve">∼</m:t>
        </m:r>
        <m:r>
          <w:rPr>
            <w:rFonts w:ascii="Cambria Math" w:hAnsi="Cambria Math"/>
          </w:rPr>
          <m:t xml:space="preserve">N</m:t>
        </m:r>
        <m:d>
          <m:dPr>
            <m:begChr m:val="("/>
            <m:endChr m:val=")"/>
          </m:dPr>
          <m:e>
            <m:r>
              <w:rPr>
                <w:rFonts w:ascii="Cambria Math" w:hAnsi="Cambria Math"/>
              </w:rPr>
              <m:t xml:space="preserve">0</m:t>
            </m:r>
            <m:r>
              <w:rPr>
                <w:rFonts w:ascii="Cambria Math" w:hAnsi="Cambria Math"/>
              </w:rPr>
              <m:t xml:space="preserve">,</m:t>
            </m:r>
            <m:r>
              <w:rPr>
                <w:rFonts w:ascii="Cambria Math" w:hAnsi="Cambria Math"/>
              </w:rPr>
              <m:t xml:space="preserve">Σ</m:t>
            </m:r>
          </m:e>
        </m:d>
      </m:oMath>
      <w:r>
        <w:rPr/>
        <w:t xml:space="preserve"> over the </w:t>
      </w:r>
      <w:r>
        <w:rPr/>
      </w:r>
      <m:oMath xmlns:m="http://schemas.openxmlformats.org/officeDocument/2006/math">
        <m:r>
          <w:rPr>
            <w:rFonts w:ascii="Cambria Math" w:hAnsi="Cambria Math"/>
          </w:rPr>
          <m:t xml:space="preserve">n</m:t>
        </m:r>
      </m:oMath>
      <w:r>
        <w:rPr/>
        <w:t xml:space="preserve"> row-standardized genes, with </w:t>
      </w:r>
      <w:r>
        <w:rPr/>
      </w:r>
      <m:oMath xmlns:m="http://schemas.openxmlformats.org/officeDocument/2006/math">
        <m:r>
          <w:rPr>
            <w:rFonts w:ascii="Cambria Math" w:hAnsi="Cambria Math"/>
          </w:rPr>
          <m:t xml:space="preserve">Σ</m:t>
        </m:r>
      </m:oMath>
      <w:r>
        <w:rPr/>
        <w:t xml:space="preserve"> block-diagonal by the partition. Within a module </w:t>
      </w:r>
      <w:r>
        <w:rPr/>
      </w:r>
      <m:oMath xmlns:m="http://schemas.openxmlformats.org/officeDocument/2006/math">
        <m:r>
          <w:rPr>
            <w:rFonts w:ascii="Cambria Math" w:hAnsi="Cambria Math"/>
          </w:rPr>
          <m:t xml:space="preserve">s</m:t>
        </m:r>
      </m:oMath>
      <w:r>
        <w:rPr/>
        <w:t xml:space="preserve"> of size </w:t>
      </w:r>
      <w:r>
        <w:rPr/>
      </w:r>
      <m:oMath xmlns:m="http://schemas.openxmlformats.org/officeDocument/2006/math">
        <m:sSub>
          <m:e>
            <m:r>
              <w:rPr>
                <w:rFonts w:ascii="Cambria Math" w:hAnsi="Cambria Math"/>
              </w:rPr>
              <m:t xml:space="preserve">n</m:t>
            </m:r>
          </m:e>
          <m:sub>
            <m:r>
              <w:rPr>
                <w:rFonts w:ascii="Cambria Math" w:hAnsi="Cambria Math"/>
              </w:rPr>
              <m:t xml:space="preserve">s</m:t>
            </m:r>
          </m:sub>
        </m:sSub>
      </m:oMath>
      <w:r>
        <w:rPr/>
        <w:t xml:space="preserve">, the equal-magnitude one-factor structure </w:t>
      </w:r>
      <w:r>
        <w:rPr/>
      </w:r>
      <m:oMath xmlns:m="http://schemas.openxmlformats.org/officeDocument/2006/math">
        <m:sSub>
          <m:e>
            <m:r>
              <w:rPr>
                <w:rFonts w:ascii="Cambria Math" w:hAnsi="Cambria Math"/>
              </w:rPr>
              <m:t xml:space="preserve">x</m:t>
            </m:r>
          </m:e>
          <m:sub>
            <m:r>
              <w:rPr>
                <w:rFonts w:ascii="Cambria Math" w:hAnsi="Cambria Math"/>
              </w:rPr>
              <m:t xml:space="preserve">g</m:t>
            </m:r>
          </m:sub>
        </m:sSub>
        <m:r>
          <w:rPr>
            <w:rFonts w:ascii="Cambria Math" w:hAnsi="Cambria Math"/>
          </w:rPr>
          <m:t xml:space="preserve">=</m:t>
        </m:r>
        <m:sSub>
          <m:e>
            <m:r>
              <w:rPr>
                <w:rFonts w:ascii="Cambria Math" w:hAnsi="Cambria Math"/>
              </w:rPr>
              <m:t xml:space="preserve">σ</m:t>
            </m:r>
          </m:e>
          <m:sub>
            <m:r>
              <w:rPr>
                <w:rFonts w:ascii="Cambria Math" w:hAnsi="Cambria Math"/>
              </w:rPr>
              <m:t xml:space="preserve">g</m:t>
            </m:r>
          </m:sub>
        </m:sSub>
        <m:sSub>
          <m:e>
            <m:r>
              <w:rPr>
                <w:rFonts w:ascii="Cambria Math" w:hAnsi="Cambria Math"/>
              </w:rPr>
              <m:t xml:space="preserve">f</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ε</m:t>
            </m:r>
          </m:e>
          <m:sub>
            <m:r>
              <w:rPr>
                <w:rFonts w:ascii="Cambria Math" w:hAnsi="Cambria Math"/>
              </w:rPr>
              <m:t xml:space="preserve">g</m:t>
            </m:r>
          </m:sub>
        </m:sSub>
      </m:oMath>
      <w:r>
        <w:rPr/>
        <w:t xml:space="preserve">, </w:t>
      </w:r>
      <w:r>
        <w:rPr/>
      </w:r>
      <m:oMath xmlns:m="http://schemas.openxmlformats.org/officeDocument/2006/math">
        <m:sSub>
          <m:e>
            <m:r>
              <w:rPr>
                <w:rFonts w:ascii="Cambria Math" w:hAnsi="Cambria Math"/>
              </w:rPr>
              <m:t xml:space="preserve">σ</m:t>
            </m:r>
          </m:e>
          <m:sub>
            <m:r>
              <w:rPr>
                <w:rFonts w:ascii="Cambria Math" w:hAnsi="Cambria Math"/>
              </w:rPr>
              <m:t xml:space="preserve">g</m:t>
            </m:r>
          </m:sub>
        </m:sSub>
        <m:r>
          <w:rPr>
            <w:rFonts w:ascii="Cambria Math" w:hAnsi="Cambria Math"/>
          </w:rPr>
          <m:t xml:space="preserve">∈</m:t>
        </m:r>
        <m:r>
          <w:rPr>
            <w:rFonts w:ascii="Cambria Math" w:hAnsi="Cambria Math"/>
          </w:rPr>
          <m:t xml:space="preserve">{</m:t>
        </m:r>
        <m:r>
          <w:rPr>
            <w:rFonts w:ascii="Cambria Math" w:hAnsi="Cambria Math"/>
          </w:rPr>
          <m:t xml:space="preserve">±</m:t>
        </m:r>
        <m:sSub>
          <m:e>
            <m:r>
              <w:rPr>
                <w:rFonts w:ascii="Cambria Math" w:hAnsi="Cambria Math"/>
              </w:rPr>
              <m:t xml:space="preserve">λ</m:t>
            </m:r>
          </m:e>
          <m:sub>
            <m:r>
              <w:rPr>
                <w:rFonts w:ascii="Cambria Math" w:hAnsi="Cambria Math"/>
              </w:rPr>
              <m:t xml:space="preserve">s</m:t>
            </m:r>
          </m:sub>
        </m:sSub>
        <m:r>
          <w:rPr>
            <w:rFonts w:ascii="Cambria Math" w:hAnsi="Cambria Math"/>
          </w:rPr>
          <m:t xml:space="preserve">}</m:t>
        </m:r>
      </m:oMath>
      <w:r>
        <w:rPr/>
        <w:t xml:space="preserve">, induces a correlation matrix that, after absorbing the loading signs by a diagonal </w:t>
      </w:r>
      <w:r>
        <w:rPr/>
      </w:r>
      <m:oMath xmlns:m="http://schemas.openxmlformats.org/officeDocument/2006/math">
        <m:r>
          <w:rPr>
            <w:rFonts w:ascii="Cambria Math" w:hAnsi="Cambria Math"/>
          </w:rPr>
          <m:t xml:space="preserve">±</m:t>
        </m:r>
        <m:r>
          <w:rPr>
            <w:rFonts w:ascii="Cambria Math" w:hAnsi="Cambria Math"/>
          </w:rPr>
          <m:t xml:space="preserve">1</m:t>
        </m:r>
      </m:oMath>
      <w:r>
        <w:rPr/>
        <w:t xml:space="preserve"> similarity (which changes neither eigenvalues nor determinant), is the equicorrelation (compound-symmetry) matrix </w:t>
      </w:r>
      <w:r>
        <w:rPr/>
      </w:r>
      <m:oMath xmlns:m="http://schemas.openxmlformats.org/officeDocument/2006/math">
        <m:sSub>
          <m:e>
            <m:r>
              <w:rPr>
                <w:rFonts w:ascii="Cambria Math" w:hAnsi="Cambria Math"/>
              </w:rPr>
              <m:t xml:space="preserve">Σ</m:t>
            </m:r>
          </m:e>
          <m:sub>
            <m:r>
              <w:rPr>
                <w:rFonts w:ascii="Cambria Math" w:hAnsi="Cambria Math"/>
              </w:rPr>
              <m:t xml:space="preserve">C</m:t>
            </m:r>
            <m:r>
              <w:rPr>
                <w:rFonts w:ascii="Cambria Math" w:hAnsi="Cambria Math"/>
              </w:rPr>
              <m:t xml:space="preserve">S</m:t>
            </m:r>
          </m:sub>
        </m:sSub>
        <m:d>
          <m:dPr>
            <m:begChr m:val="("/>
            <m:endChr m:val=")"/>
          </m:dPr>
          <m:e>
            <m:sSub>
              <m:e>
                <m:r>
                  <w:rPr>
                    <w:rFonts w:ascii="Cambria Math" w:hAnsi="Cambria Math"/>
                  </w:rPr>
                  <m:t xml:space="preserve">ρ</m:t>
                </m:r>
              </m:e>
              <m:sub>
                <m:r>
                  <w:rPr>
                    <w:rFonts w:ascii="Cambria Math" w:hAnsi="Cambria Math"/>
                  </w:rPr>
                  <m:t xml:space="preserve">s</m:t>
                </m:r>
              </m:sub>
            </m:sSub>
          </m:e>
        </m:d>
        <m:r>
          <w:rPr>
            <w:rFonts w:ascii="Cambria Math" w:hAnsi="Cambria Math"/>
          </w:rPr>
          <m:t xml:space="preserve">=</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ρ</m:t>
                </m:r>
              </m:e>
              <m:sub>
                <m:r>
                  <w:rPr>
                    <w:rFonts w:ascii="Cambria Math" w:hAnsi="Cambria Math"/>
                  </w:rPr>
                  <m:t xml:space="preserve">s</m:t>
                </m:r>
              </m:sub>
            </m:sSub>
          </m:e>
        </m:d>
        <m:r>
          <w:rPr>
            <w:rFonts w:ascii="Cambria Math" w:hAnsi="Cambria Math"/>
          </w:rPr>
          <m:t xml:space="preserve">I</m:t>
        </m:r>
        <m:r>
          <w:rPr>
            <w:rFonts w:ascii="Cambria Math" w:hAnsi="Cambria Math"/>
          </w:rPr>
          <m:t xml:space="preserve">+</m:t>
        </m:r>
        <m:sSub>
          <m:e>
            <m:r>
              <w:rPr>
                <w:rFonts w:ascii="Cambria Math" w:hAnsi="Cambria Math"/>
              </w:rPr>
              <m:t xml:space="preserve">ρ</m:t>
            </m:r>
          </m:e>
          <m:sub>
            <m:r>
              <w:rPr>
                <w:rFonts w:ascii="Cambria Math" w:hAnsi="Cambria Math"/>
              </w:rPr>
              <m:t xml:space="preserve">s</m:t>
            </m:r>
          </m:sub>
        </m:sSub>
        <m:r>
          <w:rPr>
            <w:rFonts w:ascii="Cambria Math" w:hAnsi="Cambria Math"/>
          </w:rPr>
          <m:t xml:space="preserve">1</m:t>
        </m:r>
        <m:sSup>
          <m:e>
            <m:r>
              <w:rPr>
                <w:rFonts w:ascii="Cambria Math" w:hAnsi="Cambria Math"/>
              </w:rPr>
              <m:t xml:space="preserve">1</m:t>
            </m:r>
          </m:e>
          <m:sup>
            <m:r>
              <w:rPr>
                <w:rFonts w:ascii="Cambria Math" w:hAnsi="Cambria Math"/>
              </w:rPr>
              <m:t xml:space="preserve">⊤</m:t>
            </m:r>
          </m:sup>
        </m:sSup>
      </m:oMath>
      <w:r>
        <w:rPr/>
        <w:t xml:space="preserve"> with </w:t>
      </w:r>
      <w:r>
        <w:rPr/>
      </w:r>
      <m:oMath xmlns:m="http://schemas.openxmlformats.org/officeDocument/2006/math">
        <m:sSub>
          <m:e>
            <m:r>
              <w:rPr>
                <w:rFonts w:ascii="Cambria Math" w:hAnsi="Cambria Math"/>
              </w:rPr>
              <m:t xml:space="preserve">ρ</m:t>
            </m:r>
          </m:e>
          <m:sub>
            <m:r>
              <w:rPr>
                <w:rFonts w:ascii="Cambria Math" w:hAnsi="Cambria Math"/>
              </w:rPr>
              <m:t xml:space="preserve">s</m:t>
            </m:r>
          </m:sub>
        </m:sSub>
        <m:r>
          <w:rPr>
            <w:rFonts w:ascii="Cambria Math" w:hAnsi="Cambria Math"/>
          </w:rPr>
          <m:t xml:space="preserve">=</m:t>
        </m:r>
        <m:sSubSup>
          <m:e>
            <m:r>
              <w:rPr>
                <w:rFonts w:ascii="Cambria Math" w:hAnsi="Cambria Math"/>
              </w:rPr>
              <m:t xml:space="preserve">λ</m:t>
            </m:r>
          </m:e>
          <m:sub>
            <m:r>
              <w:rPr>
                <w:rFonts w:ascii="Cambria Math" w:hAnsi="Cambria Math"/>
              </w:rPr>
              <m:t xml:space="preserve">s</m:t>
            </m:r>
          </m:sub>
          <m:sup>
            <m:r>
              <w:rPr>
                <w:rFonts w:ascii="Cambria Math" w:hAnsi="Cambria Math"/>
              </w:rPr>
              <m:t xml:space="preserve">2</m:t>
            </m:r>
          </m:sup>
        </m:sSubSup>
      </m:oMath>
      <w:r>
        <w:rPr/>
        <w:t xml:space="preserve">. Its eigenvalues are </w:t>
      </w:r>
      <w:r>
        <w:rPr/>
      </w:r>
      <m:oMath xmlns:m="http://schemas.openxmlformats.org/officeDocument/2006/math">
        <m:r>
          <w:rPr>
            <w:rFonts w:ascii="Cambria Math" w:hAnsi="Cambria Math"/>
          </w:rPr>
          <m:t xml:space="preserve">1</m:t>
        </m:r>
        <m:r>
          <w:rPr>
            <w:rFonts w:ascii="Cambria Math" w:hAnsi="Cambria Math"/>
          </w:rPr>
          <m:t xml:space="preserve">+</m:t>
        </m:r>
        <m:d>
          <m:dPr>
            <m:begChr m:val="("/>
            <m:endChr m:val=")"/>
          </m:dPr>
          <m:e>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r>
              <w:rPr>
                <w:rFonts w:ascii="Cambria Math" w:hAnsi="Cambria Math"/>
              </w:rPr>
              <m:t xml:space="preserve">1</m:t>
            </m:r>
          </m:e>
        </m:d>
        <m:sSub>
          <m:e>
            <m:r>
              <w:rPr>
                <w:rFonts w:ascii="Cambria Math" w:hAnsi="Cambria Math"/>
              </w:rPr>
              <m:t xml:space="preserve">ρ</m:t>
            </m:r>
          </m:e>
          <m:sub>
            <m:r>
              <w:rPr>
                <w:rFonts w:ascii="Cambria Math" w:hAnsi="Cambria Math"/>
              </w:rPr>
              <m:t xml:space="preserve">s</m:t>
            </m:r>
          </m:sub>
        </m:sSub>
      </m:oMath>
      <w:r>
        <w:rPr/>
        <w:t xml:space="preserve"> once and </w:t>
      </w:r>
      <w:r>
        <w:rPr/>
      </w:r>
      <m:oMath xmlns:m="http://schemas.openxmlformats.org/officeDocument/2006/math">
        <m:r>
          <w:rPr>
            <w:rFonts w:ascii="Cambria Math" w:hAnsi="Cambria Math"/>
          </w:rPr>
          <m:t xml:space="preserve">1</m:t>
        </m:r>
        <m:r>
          <w:rPr>
            <w:rFonts w:ascii="Cambria Math" w:hAnsi="Cambria Math"/>
          </w:rPr>
          <m:t xml:space="preserve">−</m:t>
        </m:r>
        <m:sSub>
          <m:e>
            <m:r>
              <w:rPr>
                <w:rFonts w:ascii="Cambria Math" w:hAnsi="Cambria Math"/>
              </w:rPr>
              <m:t xml:space="preserve">ρ</m:t>
            </m:r>
          </m:e>
          <m:sub>
            <m:r>
              <w:rPr>
                <w:rFonts w:ascii="Cambria Math" w:hAnsi="Cambria Math"/>
              </w:rPr>
              <m:t xml:space="preserve">s</m:t>
            </m:r>
          </m:sub>
        </m:sSub>
      </m:oMath>
      <w:r>
        <w:rPr/>
        <w:t xml:space="preserve"> with multiplicity </w:t>
      </w:r>
      <w:r>
        <w:rPr/>
      </w:r>
      <m:oMath xmlns:m="http://schemas.openxmlformats.org/officeDocument/2006/math">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r>
          <w:rPr>
            <w:rFonts w:ascii="Cambria Math" w:hAnsi="Cambria Math"/>
          </w:rPr>
          <m:t xml:space="preserve">1</m:t>
        </m:r>
      </m:oMath>
      <w:r>
        <w:rPr/>
        <w:t xml:space="preserve">, so </w:t>
      </w:r>
      <w:r>
        <w:rPr/>
      </w:r>
      <m:oMath xmlns:m="http://schemas.openxmlformats.org/officeDocument/2006/math">
        <m:r>
          <w:rPr>
            <w:rFonts w:ascii="Cambria Math" w:hAnsi="Cambria Math"/>
          </w:rPr>
          <m:t xml:space="preserve">log</m:t>
        </m:r>
        <m:r>
          <w:rPr>
            <w:rFonts w:ascii="Cambria Math" w:hAnsi="Cambria Math"/>
          </w:rPr>
          <m:t xml:space="preserve">det</m:t>
        </m:r>
        <m:sSub>
          <m:e>
            <m:r>
              <w:rPr>
                <w:rFonts w:ascii="Cambria Math" w:hAnsi="Cambria Math"/>
              </w:rPr>
              <m:t xml:space="preserve">Σ</m:t>
            </m:r>
          </m:e>
          <m:sub>
            <m:r>
              <w:rPr>
                <w:rFonts w:ascii="Cambria Math" w:hAnsi="Cambria Math"/>
              </w:rPr>
              <m:t xml:space="preserve">C</m:t>
            </m:r>
            <m:r>
              <w:rPr>
                <w:rFonts w:ascii="Cambria Math" w:hAnsi="Cambria Math"/>
              </w:rPr>
              <m:t xml:space="preserve">S</m:t>
            </m:r>
          </m:sub>
        </m:sSub>
        <m:d>
          <m:dPr>
            <m:begChr m:val="("/>
            <m:endChr m:val=")"/>
          </m:dPr>
          <m:e>
            <m:sSub>
              <m:e>
                <m:r>
                  <w:rPr>
                    <w:rFonts w:ascii="Cambria Math" w:hAnsi="Cambria Math"/>
                  </w:rPr>
                  <m:t xml:space="preserve">ρ</m:t>
                </m:r>
              </m:e>
              <m:sub>
                <m:r>
                  <w:rPr>
                    <w:rFonts w:ascii="Cambria Math" w:hAnsi="Cambria Math"/>
                  </w:rPr>
                  <m:t xml:space="preserve">s</m:t>
                </m:r>
              </m:sub>
            </m:sSub>
          </m:e>
        </m:d>
        <m:r>
          <w:rPr>
            <w:rFonts w:ascii="Cambria Math" w:hAnsi="Cambria Math"/>
          </w:rPr>
          <m:t xml:space="preserve">=</m:t>
        </m:r>
        <m:r>
          <w:rPr>
            <w:rFonts w:ascii="Cambria Math" w:hAnsi="Cambria Math"/>
          </w:rPr>
          <m:t xml:space="preserve">log</m:t>
        </m:r>
        <m:d>
          <m:dPr>
            <m:begChr m:val="["/>
            <m:endChr m:val=")"/>
          </m:dPr>
          <m:e>
            <m:r>
              <w:rPr>
                <w:rFonts w:ascii="Cambria Math" w:hAnsi="Cambria Math"/>
              </w:rPr>
              <m:t xml:space="preserve">1</m:t>
            </m:r>
            <m:r>
              <w:rPr>
                <w:rFonts w:ascii="Cambria Math" w:hAnsi="Cambria Math"/>
              </w:rPr>
              <m:t xml:space="preserve">+</m:t>
            </m:r>
            <m:d>
              <m:dPr>
                <m:begChr m:val="("/>
                <m:endChr m:val=")"/>
              </m:dPr>
              <m:e>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r>
                  <w:rPr>
                    <w:rFonts w:ascii="Cambria Math" w:hAnsi="Cambria Math"/>
                  </w:rPr>
                  <m:t xml:space="preserve">1</m:t>
                </m:r>
              </m:e>
            </m:d>
            <m:sSub>
              <m:e>
                <m:r>
                  <w:rPr>
                    <w:rFonts w:ascii="Cambria Math" w:hAnsi="Cambria Math"/>
                  </w:rPr>
                  <m:t xml:space="preserve">ρ</m:t>
                </m:r>
              </m:e>
              <m:sub>
                <m:r>
                  <w:rPr>
                    <w:rFonts w:ascii="Cambria Math" w:hAnsi="Cambria Math"/>
                  </w:rPr>
                  <m:t xml:space="preserve">s</m:t>
                </m:r>
              </m:sub>
            </m:sSub>
          </m:e>
        </m:d>
        <m:r>
          <w:rPr>
            <w:rFonts w:ascii="Cambria Math" w:hAnsi="Cambria Math"/>
          </w:rPr>
          <m:t xml:space="preserve">+</m:t>
        </m:r>
        <m:d>
          <m:dPr>
            <m:begChr m:val="("/>
            <m:endChr m:val=")"/>
          </m:dPr>
          <m:e>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r>
              <w:rPr>
                <w:rFonts w:ascii="Cambria Math" w:hAnsi="Cambria Math"/>
              </w:rPr>
              <m:t xml:space="preserve">1</m:t>
            </m:r>
          </m:e>
        </m:d>
        <m:r>
          <w:rPr>
            <w:rFonts w:ascii="Cambria Math" w:hAnsi="Cambria Math"/>
          </w:rPr>
          <m:t xml:space="preserve">log</m:t>
        </m:r>
        <m:d>
          <m:dPr>
            <m:begChr m:val="("/>
            <m:endChr m:val=")"/>
          </m:dPr>
          <m:e>
            <m:r>
              <w:rPr>
                <w:rFonts w:ascii="Cambria Math" w:hAnsi="Cambria Math"/>
              </w:rPr>
              <m:t xml:space="preserve">1</m:t>
            </m:r>
            <m:r>
              <w:rPr>
                <w:rFonts w:ascii="Cambria Math" w:hAnsi="Cambria Math"/>
              </w:rPr>
              <m:t xml:space="preserve">−</m:t>
            </m:r>
            <m:sSub>
              <m:e>
                <m:r>
                  <w:rPr>
                    <w:rFonts w:ascii="Cambria Math" w:hAnsi="Cambria Math"/>
                  </w:rPr>
                  <m:t xml:space="preserve">ρ</m:t>
                </m:r>
              </m:e>
              <m:sub>
                <m:r>
                  <w:rPr>
                    <w:rFonts w:ascii="Cambria Math" w:hAnsi="Cambria Math"/>
                  </w:rPr>
                  <m:t xml:space="preserve">s</m:t>
                </m:r>
              </m:sub>
            </m:sSub>
          </m:e>
        </m:d>
      </m:oMath>
      <w:r>
        <w:rPr/>
        <w:t>.</w:t>
      </w:r>
    </w:p>
    <w:p>
      <w:pPr>
        <w:pStyle w:val="BodyText"/>
        <w:jc w:val="both"/>
        <w:rPr/>
      </w:pPr>
      <w:r>
        <w:rPr>
          <w:i/>
          <w:iCs/>
        </w:rPr>
        <w:t>Profile likelihood.</w:t>
      </w:r>
      <w:r>
        <w:rPr/>
        <w:t xml:space="preserve"> For </w:t>
      </w:r>
      <w:r>
        <w:rPr/>
      </w:r>
      <m:oMath xmlns:m="http://schemas.openxmlformats.org/officeDocument/2006/math">
        <m:r>
          <w:rPr>
            <w:rFonts w:ascii="Cambria Math" w:hAnsi="Cambria Math"/>
          </w:rPr>
          <m:t xml:space="preserve">d</m:t>
        </m:r>
      </m:oMath>
      <w:r>
        <w:rPr/>
        <w:t xml:space="preserve"> i.i.d. samples with sample correlation </w:t>
      </w:r>
      <w:r>
        <w:rPr/>
      </w:r>
      <m:oMath xmlns:m="http://schemas.openxmlformats.org/officeDocument/2006/math">
        <m:sSub>
          <m:e>
            <m:r>
              <w:rPr>
                <w:rFonts w:ascii="Cambria Math" w:hAnsi="Cambria Math"/>
              </w:rPr>
              <m:t xml:space="preserve">S</m:t>
            </m:r>
          </m:e>
          <m:sub>
            <m:r>
              <w:rPr>
                <w:rFonts w:ascii="Cambria Math" w:hAnsi="Cambria Math"/>
              </w:rPr>
              <m:t xml:space="preserve">s</m:t>
            </m:r>
          </m:sub>
        </m:sSub>
      </m:oMath>
      <w:r>
        <w:rPr/>
        <w:t xml:space="preserve"> the per-module Gaussian log-likelihood is </w:t>
      </w:r>
      <w:r>
        <w:rPr/>
      </w:r>
      <m:oMath xmlns:m="http://schemas.openxmlformats.org/officeDocument/2006/math">
        <m:sSub>
          <m:e>
            <m:r>
              <w:rPr>
                <w:rFonts w:ascii="Cambria Math" w:hAnsi="Cambria Math"/>
              </w:rPr>
              <m:t xml:space="preserve">ℓ</m:t>
            </m:r>
          </m:e>
          <m:sub>
            <m:r>
              <w:rPr>
                <w:rFonts w:ascii="Cambria Math" w:hAnsi="Cambria Math"/>
              </w:rPr>
              <m:t xml:space="preserve">s</m:t>
            </m:r>
          </m:sub>
        </m:sSub>
        <m:d>
          <m:dPr>
            <m:begChr m:val="("/>
            <m:endChr m:val=")"/>
          </m:dPr>
          <m:e>
            <m:r>
              <w:rPr>
                <w:rFonts w:ascii="Cambria Math" w:hAnsi="Cambria Math"/>
              </w:rPr>
              <m:t xml:space="preserve">ρ</m:t>
            </m:r>
          </m:e>
        </m:d>
        <m:r>
          <w:rPr>
            <w:rFonts w:ascii="Cambria Math" w:hAnsi="Cambria Math"/>
          </w:rPr>
          <m:t xml:space="preserve">=</m:t>
        </m:r>
        <m:r>
          <w:rPr>
            <w:rFonts w:ascii="Cambria Math" w:hAnsi="Cambria Math"/>
          </w:rPr>
          <m:t xml:space="preserve">−</m:t>
        </m:r>
        <m:f>
          <m:fPr>
            <m:type m:val="lin"/>
          </m:fPr>
          <m:num>
            <m:r>
              <w:rPr>
                <w:rFonts w:ascii="Cambria Math" w:hAnsi="Cambria Math"/>
              </w:rPr>
              <m:t xml:space="preserve">d</m:t>
            </m:r>
          </m:num>
          <m:den>
            <m:r>
              <w:rPr>
                <w:rFonts w:ascii="Cambria Math" w:hAnsi="Cambria Math"/>
              </w:rPr>
              <m:t xml:space="preserve">2</m:t>
            </m:r>
          </m:den>
        </m:f>
        <m:d>
          <m:dPr>
            <m:begChr m:val="["/>
            <m:endChr m:val=")"/>
          </m:dPr>
          <m:e>
            <m:r>
              <w:rPr>
                <w:rFonts w:ascii="Cambria Math" w:hAnsi="Cambria Math"/>
              </w:rPr>
              <m:t xml:space="preserve">log</m:t>
            </m:r>
            <m:r>
              <w:rPr>
                <w:rFonts w:ascii="Cambria Math" w:hAnsi="Cambria Math"/>
              </w:rPr>
              <m:t xml:space="preserve">det</m:t>
            </m:r>
            <m:sSub>
              <m:e>
                <m:r>
                  <w:rPr>
                    <w:rFonts w:ascii="Cambria Math" w:hAnsi="Cambria Math"/>
                  </w:rPr>
                  <m:t xml:space="preserve">Σ</m:t>
                </m:r>
              </m:e>
              <m:sub>
                <m:r>
                  <w:rPr>
                    <w:rFonts w:ascii="Cambria Math" w:hAnsi="Cambria Math"/>
                  </w:rPr>
                  <m:t xml:space="preserve">C</m:t>
                </m:r>
                <m:r>
                  <w:rPr>
                    <w:rFonts w:ascii="Cambria Math" w:hAnsi="Cambria Math"/>
                  </w:rPr>
                  <m:t xml:space="preserve">S</m:t>
                </m:r>
              </m:sub>
            </m:sSub>
            <m:d>
              <m:dPr>
                <m:begChr m:val="("/>
                <m:endChr m:val=")"/>
              </m:dPr>
              <m:e>
                <m:r>
                  <w:rPr>
                    <w:rFonts w:ascii="Cambria Math" w:hAnsi="Cambria Math"/>
                  </w:rPr>
                  <m:t xml:space="preserve">ρ</m:t>
                </m:r>
              </m:e>
            </m:d>
            <m:r>
              <w:rPr>
                <w:rFonts w:ascii="Cambria Math" w:hAnsi="Cambria Math"/>
              </w:rPr>
              <m:t xml:space="preserve">+</m:t>
            </m:r>
            <m:r>
              <w:rPr>
                <w:rFonts w:ascii="Cambria Math" w:hAnsi="Cambria Math"/>
              </w:rPr>
              <m:t xml:space="preserve">tr</m:t>
            </m:r>
            <m:d>
              <m:dPr>
                <m:begChr m:val="("/>
                <m:endChr m:val=")"/>
              </m:dPr>
              <m:e>
                <m:sSub>
                  <m:e>
                    <m:r>
                      <w:rPr>
                        <w:rFonts w:ascii="Cambria Math" w:hAnsi="Cambria Math"/>
                      </w:rPr>
                      <m:t xml:space="preserve">Σ</m:t>
                    </m:r>
                  </m:e>
                  <m:sub>
                    <m:r>
                      <w:rPr>
                        <w:rFonts w:ascii="Cambria Math" w:hAnsi="Cambria Math"/>
                      </w:rPr>
                      <m:t xml:space="preserve">C</m:t>
                    </m:r>
                    <m:r>
                      <w:rPr>
                        <w:rFonts w:ascii="Cambria Math" w:hAnsi="Cambria Math"/>
                      </w:rPr>
                      <m:t xml:space="preserve">S</m:t>
                    </m:r>
                  </m:sub>
                </m:sSub>
                <m:sSup>
                  <m:e>
                    <m:d>
                      <m:dPr>
                        <m:begChr m:val="("/>
                        <m:endChr m:val=")"/>
                      </m:dPr>
                      <m:e>
                        <m:r>
                          <w:rPr>
                            <w:rFonts w:ascii="Cambria Math" w:hAnsi="Cambria Math"/>
                          </w:rPr>
                          <m:t xml:space="preserve">ρ</m:t>
                        </m:r>
                      </m:e>
                    </m:d>
                  </m:e>
                  <m:sup>
                    <m:r>
                      <w:rPr>
                        <w:rFonts w:ascii="Cambria Math" w:hAnsi="Cambria Math"/>
                      </w:rPr>
                      <m:t xml:space="preserve">−</m:t>
                    </m:r>
                    <m:r>
                      <w:rPr>
                        <w:rFonts w:ascii="Cambria Math" w:hAnsi="Cambria Math"/>
                      </w:rPr>
                      <m:t xml:space="preserve">1</m:t>
                    </m:r>
                  </m:sup>
                </m:sSup>
                <m:sSub>
                  <m:e>
                    <m:r>
                      <w:rPr>
                        <w:rFonts w:ascii="Cambria Math" w:hAnsi="Cambria Math"/>
                      </w:rPr>
                      <m:t xml:space="preserve">S</m:t>
                    </m:r>
                  </m:e>
                  <m:sub>
                    <m:r>
                      <w:rPr>
                        <w:rFonts w:ascii="Cambria Math" w:hAnsi="Cambria Math"/>
                      </w:rPr>
                      <m:t xml:space="preserve">s</m:t>
                    </m:r>
                  </m:sub>
                </m:sSub>
              </m:e>
            </m:d>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r>
              <w:rPr>
                <w:rFonts w:ascii="Cambria Math" w:hAnsi="Cambria Math"/>
              </w:rPr>
              <m:t xml:space="preserve">log</m:t>
            </m:r>
            <m:r>
              <w:rPr>
                <w:rFonts w:ascii="Cambria Math" w:hAnsi="Cambria Math"/>
              </w:rPr>
              <m:t xml:space="preserve">2</m:t>
            </m:r>
            <m:r>
              <w:rPr>
                <w:rFonts w:ascii="Cambria Math" w:hAnsi="Cambria Math"/>
              </w:rPr>
              <m:t xml:space="preserve">π</m:t>
            </m:r>
          </m:e>
        </m:d>
      </m:oMath>
      <w:r>
        <w:rPr/>
        <w:t xml:space="preserve">. Writing </w:t>
      </w:r>
      <w:r>
        <w:rPr/>
      </w:r>
      <m:oMath xmlns:m="http://schemas.openxmlformats.org/officeDocument/2006/math">
        <m:r>
          <w:rPr>
            <w:rFonts w:ascii="Cambria Math" w:hAnsi="Cambria Math"/>
          </w:rPr>
          <m:t xml:space="preserve">P</m:t>
        </m:r>
        <m:r>
          <w:rPr>
            <w:rFonts w:ascii="Cambria Math" w:hAnsi="Cambria Math"/>
          </w:rPr>
          <m:t xml:space="preserve">=</m:t>
        </m:r>
        <m:sSup>
          <m:e>
            <m:r>
              <w:rPr>
                <w:rFonts w:ascii="Cambria Math" w:hAnsi="Cambria Math"/>
              </w:rPr>
              <m:t xml:space="preserve">u</m:t>
            </m:r>
          </m:e>
          <m:sup>
            <m:r>
              <w:rPr>
                <w:rFonts w:ascii="Cambria Math" w:hAnsi="Cambria Math"/>
              </w:rPr>
              <m:t xml:space="preserve">⊤</m:t>
            </m:r>
          </m:sup>
        </m:sSup>
        <m:sSub>
          <m:e>
            <m:r>
              <w:rPr>
                <w:rFonts w:ascii="Cambria Math" w:hAnsi="Cambria Math"/>
              </w:rPr>
              <m:t xml:space="preserve">S</m:t>
            </m:r>
          </m:e>
          <m:sub>
            <m:r>
              <w:rPr>
                <w:rFonts w:ascii="Cambria Math" w:hAnsi="Cambria Math"/>
              </w:rPr>
              <m:t xml:space="preserve">s</m:t>
            </m:r>
          </m:sub>
        </m:sSub>
        <m:r>
          <w:rPr>
            <w:rFonts w:ascii="Cambria Math" w:hAnsi="Cambria Math"/>
          </w:rPr>
          <m:t xml:space="preserve">u</m:t>
        </m:r>
      </m:oMath>
      <w:r>
        <w:rPr/>
        <w:t xml:space="preserve"> for the variance along the aligned direction </w:t>
      </w:r>
      <w:r>
        <w:rPr/>
      </w:r>
      <m:oMath xmlns:m="http://schemas.openxmlformats.org/officeDocument/2006/math">
        <m:r>
          <w:rPr>
            <w:rFonts w:ascii="Cambria Math" w:hAnsi="Cambria Math"/>
          </w:rPr>
          <m:t xml:space="preserve">u</m:t>
        </m:r>
        <m:r>
          <w:rPr>
            <w:rFonts w:ascii="Cambria Math" w:hAnsi="Cambria Math"/>
          </w:rPr>
          <m:t xml:space="preserve">=</m:t>
        </m:r>
        <m:f>
          <m:fPr>
            <m:type m:val="lin"/>
          </m:fPr>
          <m:num>
            <m:r>
              <w:rPr>
                <w:rFonts w:ascii="Cambria Math" w:hAnsi="Cambria Math"/>
              </w:rPr>
              <m:t xml:space="preserve">s</m:t>
            </m:r>
          </m:num>
          <m:den>
            <m:rad>
              <m:radPr>
                <m:degHide m:val="1"/>
              </m:radPr>
              <m:deg/>
              <m:e>
                <m:sSub>
                  <m:e>
                    <m:r>
                      <w:rPr>
                        <w:rFonts w:ascii="Cambria Math" w:hAnsi="Cambria Math"/>
                      </w:rPr>
                      <m:t xml:space="preserve">n</m:t>
                    </m:r>
                  </m:e>
                  <m:sub>
                    <m:r>
                      <w:rPr>
                        <w:rFonts w:ascii="Cambria Math" w:hAnsi="Cambria Math"/>
                      </w:rPr>
                      <m:t xml:space="preserve">s</m:t>
                    </m:r>
                  </m:sub>
                </m:sSub>
              </m:e>
            </m:rad>
          </m:den>
        </m:f>
      </m:oMath>
      <w:r>
        <w:rPr/>
        <w:t xml:space="preserve"> (sign vector </w:t>
      </w:r>
      <w:r>
        <w:rPr/>
      </w:r>
      <m:oMath xmlns:m="http://schemas.openxmlformats.org/officeDocument/2006/math">
        <m:r>
          <w:rPr>
            <w:rFonts w:ascii="Cambria Math" w:hAnsi="Cambria Math"/>
          </w:rPr>
          <m:t xml:space="preserve">s</m:t>
        </m:r>
      </m:oMath>
      <w:r>
        <w:rPr/>
        <w:t xml:space="preserve">), the two distinct eigenvalues of </w:t>
      </w:r>
      <w:r>
        <w:rPr/>
      </w:r>
      <m:oMath xmlns:m="http://schemas.openxmlformats.org/officeDocument/2006/math">
        <m:sSub>
          <m:e>
            <m:r>
              <w:rPr>
                <w:rFonts w:ascii="Cambria Math" w:hAnsi="Cambria Math"/>
              </w:rPr>
              <m:t xml:space="preserve">Σ</m:t>
            </m:r>
          </m:e>
          <m:sub>
            <m:r>
              <w:rPr>
                <w:rFonts w:ascii="Cambria Math" w:hAnsi="Cambria Math"/>
              </w:rPr>
              <m:t xml:space="preserve">C</m:t>
            </m:r>
            <m:r>
              <w:rPr>
                <w:rFonts w:ascii="Cambria Math" w:hAnsi="Cambria Math"/>
              </w:rPr>
              <m:t xml:space="preserve">S</m:t>
            </m:r>
          </m:sub>
        </m:sSub>
      </m:oMath>
      <w:r>
        <w:rPr/>
        <w:t xml:space="preserve"> are matched at their ML values </w:t>
      </w:r>
      <w:r>
        <w:rPr/>
      </w:r>
      <m:oMath xmlns:m="http://schemas.openxmlformats.org/officeDocument/2006/math">
        <m:acc>
          <m:accPr>
            <m:chr m:val="^"/>
          </m:accPr>
          <m:e>
            <m:r>
              <w:rPr>
                <w:rFonts w:ascii="Cambria Math" w:hAnsi="Cambria Math"/>
              </w:rPr>
              <m:t xml:space="preserve">1</m:t>
            </m:r>
            <m:r>
              <w:rPr>
                <w:rFonts w:ascii="Cambria Math" w:hAnsi="Cambria Math"/>
              </w:rPr>
              <m:t xml:space="preserve">+</m:t>
            </m:r>
            <m:d>
              <m:dPr>
                <m:begChr m:val="("/>
                <m:endChr m:val=")"/>
              </m:dPr>
              <m:e>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r>
                  <w:rPr>
                    <w:rFonts w:ascii="Cambria Math" w:hAnsi="Cambria Math"/>
                  </w:rPr>
                  <m:t xml:space="preserve">1</m:t>
                </m:r>
              </m:e>
            </m:d>
            <m:r>
              <w:rPr>
                <w:rFonts w:ascii="Cambria Math" w:hAnsi="Cambria Math"/>
              </w:rPr>
              <m:t xml:space="preserve">ρ</m:t>
            </m:r>
          </m:e>
        </m:acc>
        <m:r>
          <w:rPr>
            <w:rFonts w:ascii="Cambria Math" w:hAnsi="Cambria Math"/>
          </w:rPr>
          <m:t xml:space="preserve">=</m:t>
        </m:r>
        <m:r>
          <w:rPr>
            <w:rFonts w:ascii="Cambria Math" w:hAnsi="Cambria Math"/>
          </w:rPr>
          <m:t xml:space="preserve">P</m:t>
        </m:r>
      </m:oMath>
      <w:r>
        <w:rPr/>
        <w:t xml:space="preserve"> and </w:t>
      </w:r>
      <w:r>
        <w:rPr/>
      </w:r>
      <m:oMath xmlns:m="http://schemas.openxmlformats.org/officeDocument/2006/math">
        <m:acc>
          <m:accPr>
            <m:chr m:val="^"/>
          </m:accPr>
          <m:e>
            <m:r>
              <w:rPr>
                <w:rFonts w:ascii="Cambria Math" w:hAnsi="Cambria Math"/>
              </w:rPr>
              <m:t xml:space="preserve">1</m:t>
            </m:r>
            <m:r>
              <w:rPr>
                <w:rFonts w:ascii="Cambria Math" w:hAnsi="Cambria Math"/>
              </w:rPr>
              <m:t xml:space="preserve">−</m:t>
            </m:r>
            <m:r>
              <w:rPr>
                <w:rFonts w:ascii="Cambria Math" w:hAnsi="Cambria Math"/>
              </w:rPr>
              <m:t xml:space="preserve">ρ</m:t>
            </m:r>
          </m:e>
        </m:acc>
        <m:r>
          <w:rPr>
            <w:rFonts w:ascii="Cambria Math" w:hAnsi="Cambria Math"/>
          </w:rPr>
          <m:t xml:space="preserve">=</m:t>
        </m:r>
        <m:f>
          <m:fPr>
            <m:type m:val="lin"/>
          </m:fPr>
          <m:num>
            <m:d>
              <m:dPr>
                <m:begChr m:val="("/>
                <m:endChr m:val=")"/>
              </m:dPr>
              <m:e>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r>
                  <w:rPr>
                    <w:rFonts w:ascii="Cambria Math" w:hAnsi="Cambria Math"/>
                  </w:rPr>
                  <m:t xml:space="preserve">P</m:t>
                </m:r>
              </m:e>
            </m:d>
          </m:num>
          <m:den>
            <m:d>
              <m:dPr>
                <m:begChr m:val="("/>
                <m:endChr m:val=")"/>
              </m:dPr>
              <m:e>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r>
                  <w:rPr>
                    <w:rFonts w:ascii="Cambria Math" w:hAnsi="Cambria Math"/>
                  </w:rPr>
                  <m:t xml:space="preserve">1</m:t>
                </m:r>
              </m:e>
            </m:d>
          </m:den>
        </m:f>
      </m:oMath>
      <w:r>
        <w:rPr/>
        <w:t xml:space="preserve">, giving </w:t>
      </w:r>
      <w:r>
        <w:rPr/>
      </w:r>
      <m:oMath xmlns:m="http://schemas.openxmlformats.org/officeDocument/2006/math">
        <m:sSub>
          <m:e>
            <m:acc>
              <m:accPr>
                <m:chr m:val="^"/>
              </m:accPr>
              <m:e>
                <m:r>
                  <w:rPr>
                    <w:rFonts w:ascii="Cambria Math" w:hAnsi="Cambria Math"/>
                  </w:rPr>
                  <m:t xml:space="preserve">ρ</m:t>
                </m:r>
              </m:e>
            </m:acc>
          </m:e>
          <m:sub>
            <m:r>
              <w:rPr>
                <w:rFonts w:ascii="Cambria Math" w:hAnsi="Cambria Math"/>
              </w:rPr>
              <m:t xml:space="preserve">s</m:t>
            </m:r>
          </m:sub>
        </m:sSub>
        <m:r>
          <w:rPr>
            <w:rFonts w:ascii="Cambria Math" w:hAnsi="Cambria Math"/>
          </w:rPr>
          <m:t xml:space="preserve">=</m:t>
        </m:r>
        <m:f>
          <m:fPr>
            <m:type m:val="lin"/>
          </m:fPr>
          <m:num>
            <m:d>
              <m:dPr>
                <m:begChr m:val="("/>
                <m:endChr m:val=")"/>
              </m:dPr>
              <m:e>
                <m:r>
                  <w:rPr>
                    <w:rFonts w:ascii="Cambria Math" w:hAnsi="Cambria Math"/>
                  </w:rPr>
                  <m:t xml:space="preserve">P</m:t>
                </m:r>
                <m:r>
                  <w:rPr>
                    <w:rFonts w:ascii="Cambria Math" w:hAnsi="Cambria Math"/>
                  </w:rPr>
                  <m:t xml:space="preserve">−</m:t>
                </m:r>
                <m:r>
                  <w:rPr>
                    <w:rFonts w:ascii="Cambria Math" w:hAnsi="Cambria Math"/>
                  </w:rPr>
                  <m:t xml:space="preserve">1</m:t>
                </m:r>
              </m:e>
            </m:d>
          </m:num>
          <m:den>
            <m:d>
              <m:dPr>
                <m:begChr m:val="("/>
                <m:endChr m:val=")"/>
              </m:dPr>
              <m:e>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r>
                  <w:rPr>
                    <w:rFonts w:ascii="Cambria Math" w:hAnsi="Cambria Math"/>
                  </w:rPr>
                  <m:t xml:space="preserve">1</m:t>
                </m:r>
              </m:e>
            </m:d>
          </m:den>
        </m:f>
      </m:oMath>
      <w:r>
        <w:rPr/>
        <w:t xml:space="preserve">. With sign alignment </w:t>
      </w:r>
      <w:r>
        <w:rPr/>
      </w:r>
      <m:oMath xmlns:m="http://schemas.openxmlformats.org/officeDocument/2006/math">
        <m:r>
          <w:rPr>
            <w:rFonts w:ascii="Cambria Math" w:hAnsi="Cambria Math"/>
          </w:rPr>
          <m:t xml:space="preserve">P</m:t>
        </m:r>
        <m:r>
          <w:rPr>
            <w:rFonts w:ascii="Cambria Math" w:hAnsi="Cambria Math"/>
          </w:rPr>
          <m:t xml:space="preserve">=</m:t>
        </m:r>
        <m:r>
          <w:rPr>
            <w:rFonts w:ascii="Cambria Math" w:hAnsi="Cambria Math"/>
          </w:rPr>
          <m:t xml:space="preserve">1</m:t>
        </m:r>
        <m:r>
          <w:rPr>
            <w:rFonts w:ascii="Cambria Math" w:hAnsi="Cambria Math"/>
          </w:rPr>
          <m:t xml:space="preserve">+</m:t>
        </m:r>
        <m:d>
          <m:dPr>
            <m:begChr m:val="("/>
            <m:endChr m:val=")"/>
          </m:dPr>
          <m:e>
            <m:sSub>
              <m:e>
                <m:r>
                  <w:rPr>
                    <w:rFonts w:ascii="Cambria Math" w:hAnsi="Cambria Math"/>
                  </w:rPr>
                  <m:t xml:space="preserve">n</m:t>
                </m:r>
              </m:e>
              <m:sub>
                <m:r>
                  <w:rPr>
                    <w:rFonts w:ascii="Cambria Math" w:hAnsi="Cambria Math"/>
                  </w:rPr>
                  <m:t xml:space="preserve">s</m:t>
                </m:r>
              </m:sub>
            </m:sSub>
            <m:r>
              <w:rPr>
                <w:rFonts w:ascii="Cambria Math" w:hAnsi="Cambria Math"/>
              </w:rPr>
              <m:t xml:space="preserve">−</m:t>
            </m:r>
            <m:r>
              <w:rPr>
                <w:rFonts w:ascii="Cambria Math" w:hAnsi="Cambria Math"/>
              </w:rPr>
              <m:t xml:space="preserve">1</m:t>
            </m:r>
          </m:e>
        </m:d>
        <m:sSub>
          <m:e>
            <m:acc>
              <m:accPr>
                <m:chr m:val="´"/>
              </m:accPr>
              <m:e>
                <m:r>
                  <w:rPr>
                    <w:rFonts w:ascii="Cambria Math" w:hAnsi="Cambria Math"/>
                  </w:rPr>
                  <m:t xml:space="preserve">r</m:t>
                </m:r>
              </m:e>
            </m:acc>
          </m:e>
          <m:sub>
            <m:r>
              <w:rPr>
                <w:rFonts w:ascii="Cambria Math" w:hAnsi="Cambria Math"/>
              </w:rPr>
              <m:t xml:space="preserve">s</m:t>
            </m:r>
          </m:sub>
        </m:sSub>
      </m:oMath>
      <w:r>
        <w:rPr/>
        <w:t xml:space="preserve"> where </w:t>
      </w:r>
      <w:r>
        <w:rPr/>
      </w:r>
      <m:oMath xmlns:m="http://schemas.openxmlformats.org/officeDocument/2006/math">
        <m:sSub>
          <m:e>
            <m:acc>
              <m:accPr>
                <m:chr m:val="´"/>
              </m:accPr>
              <m:e>
                <m:r>
                  <w:rPr>
                    <w:rFonts w:ascii="Cambria Math" w:hAnsi="Cambria Math"/>
                  </w:rPr>
                  <m:t xml:space="preserve">r</m:t>
                </m:r>
              </m:e>
            </m:acc>
          </m:e>
          <m:sub>
            <m:r>
              <w:rPr>
                <w:rFonts w:ascii="Cambria Math" w:hAnsi="Cambria Math"/>
              </w:rPr>
              <m:t xml:space="preserve">s</m:t>
            </m:r>
          </m:sub>
        </m:sSub>
      </m:oMath>
      <w:r>
        <w:rPr/>
        <w:t xml:space="preserve"> is the mean off-diagonal </w:t>
      </w:r>
      <w:r>
        <w:rPr/>
      </w:r>
      <m:oMath xmlns:m="http://schemas.openxmlformats.org/officeDocument/2006/math">
        <m:r>
          <w:rPr>
            <w:rFonts w:ascii="Cambria Math" w:hAnsi="Cambria Math"/>
          </w:rPr>
          <m:t xml:space="preserve">R</m:t>
        </m:r>
        <m:r>
          <w:rPr>
            <w:rFonts w:ascii="Cambria Math" w:hAnsi="Cambria Math"/>
          </w:rPr>
          <m:t xml:space="preserve">∨</m:t>
        </m:r>
      </m:oMath>
      <w:r>
        <w:rPr/>
        <w:t xml:space="preserve">, hence </w:t>
      </w:r>
      <w:r>
        <w:rPr/>
      </w:r>
      <m:oMath xmlns:m="http://schemas.openxmlformats.org/officeDocument/2006/math">
        <m:sSub>
          <m:e>
            <m:acc>
              <m:accPr>
                <m:chr m:val="^"/>
              </m:accPr>
              <m:e>
                <m:r>
                  <w:rPr>
                    <w:rFonts w:ascii="Cambria Math" w:hAnsi="Cambria Math"/>
                  </w:rPr>
                  <m:t xml:space="preserve">ρ</m:t>
                </m:r>
              </m:e>
            </m:acc>
          </m:e>
          <m:sub>
            <m:r>
              <w:rPr>
                <w:rFonts w:ascii="Cambria Math" w:hAnsi="Cambria Math"/>
              </w:rPr>
              <m:t xml:space="preserve">s</m:t>
            </m:r>
          </m:sub>
        </m:sSub>
        <m:r>
          <w:rPr>
            <w:rFonts w:ascii="Cambria Math" w:hAnsi="Cambria Math"/>
          </w:rPr>
          <m:t xml:space="preserve">=</m:t>
        </m:r>
        <m:sSub>
          <m:e>
            <m:acc>
              <m:accPr>
                <m:chr m:val="´"/>
              </m:accPr>
              <m:e>
                <m:r>
                  <w:rPr>
                    <w:rFonts w:ascii="Cambria Math" w:hAnsi="Cambria Math"/>
                  </w:rPr>
                  <m:t xml:space="preserve">r</m:t>
                </m:r>
              </m:e>
            </m:acc>
          </m:e>
          <m:sub>
            <m:r>
              <w:rPr>
                <w:rFonts w:ascii="Cambria Math" w:hAnsi="Cambria Math"/>
              </w:rPr>
              <m:t xml:space="preserve">s</m:t>
            </m:r>
          </m:sub>
        </m:sSub>
        <m:r>
          <w:rPr>
            <w:rFonts w:ascii="Cambria Math" w:hAnsi="Cambria Math"/>
          </w:rPr>
          <m:t xml:space="preserve">=</m:t>
        </m:r>
        <m:f>
          <m:fPr>
            <m:type m:val="lin"/>
          </m:fPr>
          <m:num>
            <m:d>
              <m:dPr>
                <m:begChr m:val="("/>
                <m:endChr m:val=")"/>
              </m:dPr>
              <m:e>
                <m:sSub>
                  <m:e>
                    <m:r>
                      <w:rPr>
                        <w:rFonts w:ascii="Cambria Math" w:hAnsi="Cambria Math"/>
                      </w:rPr>
                      <m:t xml:space="preserve">C</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e>
            </m:d>
          </m:num>
          <m:den>
            <m:d>
              <m:dPr>
                <m:begChr m:val="("/>
                <m:endChr m:val=")"/>
              </m:dPr>
              <m:e>
                <m:sSubSup>
                  <m:e>
                    <m:r>
                      <w:rPr>
                        <w:rFonts w:ascii="Cambria Math" w:hAnsi="Cambria Math"/>
                      </w:rPr>
                      <m:t xml:space="preserve">n</m:t>
                    </m:r>
                  </m:e>
                  <m:sub>
                    <m:r>
                      <w:rPr>
                        <w:rFonts w:ascii="Cambria Math" w:hAnsi="Cambria Math"/>
                      </w:rPr>
                      <m:t xml:space="preserve">s</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e>
            </m:d>
          </m:den>
        </m:f>
      </m:oMath>
      <w:r>
        <w:rPr/>
        <w:t xml:space="preserve"> (Eq </w:t>
      </w:r>
      <w:hyperlink w:anchor="eq%3Acs">
        <w:r>
          <w:rPr>
            <w:rStyle w:val="Hyperlink"/>
          </w:rPr>
          <w:t>[eq:cs]</w:t>
        </w:r>
      </w:hyperlink>
      <w:r>
        <w:rPr/>
        <w:t xml:space="preserve">). At the ML estimate the trace term collapses, </w:t>
      </w:r>
      <w:r>
        <w:rPr/>
      </w:r>
      <m:oMath xmlns:m="http://schemas.openxmlformats.org/officeDocument/2006/math">
        <m:r>
          <w:rPr>
            <w:rFonts w:ascii="Cambria Math" w:hAnsi="Cambria Math"/>
          </w:rPr>
          <m:t xml:space="preserve">tr</m:t>
        </m:r>
        <m:d>
          <m:dPr>
            <m:begChr m:val="("/>
            <m:endChr m:val=")"/>
          </m:dPr>
          <m:e>
            <m:sSub>
              <m:e>
                <m:r>
                  <w:rPr>
                    <w:rFonts w:ascii="Cambria Math" w:hAnsi="Cambria Math"/>
                  </w:rPr>
                  <m:t xml:space="preserve">Σ</m:t>
                </m:r>
              </m:e>
              <m:sub>
                <m:r>
                  <w:rPr>
                    <w:rFonts w:ascii="Cambria Math" w:hAnsi="Cambria Math"/>
                  </w:rPr>
                  <m:t xml:space="preserve">C</m:t>
                </m:r>
                <m:r>
                  <w:rPr>
                    <w:rFonts w:ascii="Cambria Math" w:hAnsi="Cambria Math"/>
                  </w:rPr>
                  <m:t xml:space="preserve">S</m:t>
                </m:r>
              </m:sub>
            </m:sSub>
            <m:sSup>
              <m:e>
                <m:d>
                  <m:dPr>
                    <m:begChr m:val="("/>
                    <m:endChr m:val=")"/>
                  </m:dPr>
                  <m:e>
                    <m:sSub>
                      <m:e>
                        <m:acc>
                          <m:accPr>
                            <m:chr m:val="^"/>
                          </m:accPr>
                          <m:e>
                            <m:r>
                              <w:rPr>
                                <w:rFonts w:ascii="Cambria Math" w:hAnsi="Cambria Math"/>
                              </w:rPr>
                              <m:t xml:space="preserve">ρ</m:t>
                            </m:r>
                          </m:e>
                        </m:acc>
                      </m:e>
                      <m:sub>
                        <m:r>
                          <w:rPr>
                            <w:rFonts w:ascii="Cambria Math" w:hAnsi="Cambria Math"/>
                          </w:rPr>
                          <m:t xml:space="preserve">s</m:t>
                        </m:r>
                      </m:sub>
                    </m:sSub>
                  </m:e>
                </m:d>
              </m:e>
              <m:sup>
                <m:r>
                  <w:rPr>
                    <w:rFonts w:ascii="Cambria Math" w:hAnsi="Cambria Math"/>
                  </w:rPr>
                  <m:t xml:space="preserve">−</m:t>
                </m:r>
                <m:r>
                  <w:rPr>
                    <w:rFonts w:ascii="Cambria Math" w:hAnsi="Cambria Math"/>
                  </w:rPr>
                  <m:t xml:space="preserve">1</m:t>
                </m:r>
              </m:sup>
            </m:sSup>
            <m:sSub>
              <m:e>
                <m:r>
                  <w:rPr>
                    <w:rFonts w:ascii="Cambria Math" w:hAnsi="Cambria Math"/>
                  </w:rPr>
                  <m:t xml:space="preserve">S</m:t>
                </m:r>
              </m:e>
              <m:sub>
                <m:r>
                  <w:rPr>
                    <w:rFonts w:ascii="Cambria Math" w:hAnsi="Cambria Math"/>
                  </w:rPr>
                  <m:t xml:space="preserve">s</m:t>
                </m:r>
              </m:sub>
            </m:sSub>
          </m:e>
        </m:d>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oMath>
      <w:r>
        <w:rPr/>
        <w:t xml:space="preserve">, so </w:t>
      </w:r>
      <w:r>
        <w:rPr/>
      </w:r>
      <m:oMath xmlns:m="http://schemas.openxmlformats.org/officeDocument/2006/math">
        <m:sSub>
          <m:e>
            <m:r>
              <w:rPr>
                <w:rFonts w:ascii="Cambria Math" w:hAnsi="Cambria Math"/>
              </w:rPr>
              <m:t xml:space="preserve">ℓ</m:t>
            </m:r>
          </m:e>
          <m:sub>
            <m:r>
              <w:rPr>
                <w:rFonts w:ascii="Cambria Math" w:hAnsi="Cambria Math"/>
              </w:rPr>
              <m:t xml:space="preserve">s</m:t>
            </m:r>
          </m:sub>
        </m:sSub>
        <m:r>
          <w:rPr>
            <w:rFonts w:ascii="Cambria Math" w:hAnsi="Cambria Math"/>
          </w:rPr>
          <m:t xml:space="preserve">=</m:t>
        </m:r>
        <m:r>
          <w:rPr>
            <w:rFonts w:ascii="Cambria Math" w:hAnsi="Cambria Math"/>
          </w:rPr>
          <m:t xml:space="preserve">−</m:t>
        </m:r>
        <m:f>
          <m:fPr>
            <m:type m:val="lin"/>
          </m:fPr>
          <m:num>
            <m:r>
              <w:rPr>
                <w:rFonts w:ascii="Cambria Math" w:hAnsi="Cambria Math"/>
              </w:rPr>
              <m:t xml:space="preserve">d</m:t>
            </m:r>
          </m:num>
          <m:den>
            <m:r>
              <w:rPr>
                <w:rFonts w:ascii="Cambria Math" w:hAnsi="Cambria Math"/>
              </w:rPr>
              <m:t xml:space="preserve">2</m:t>
            </m:r>
          </m:den>
        </m:f>
        <m:r>
          <w:rPr>
            <w:rFonts w:ascii="Cambria Math" w:hAnsi="Cambria Math"/>
          </w:rPr>
          <m:t xml:space="preserve">log</m:t>
        </m:r>
        <m:r>
          <w:rPr>
            <w:rFonts w:ascii="Cambria Math" w:hAnsi="Cambria Math"/>
          </w:rPr>
          <m:t xml:space="preserve">det</m:t>
        </m:r>
        <m:sSub>
          <m:e>
            <m:r>
              <w:rPr>
                <w:rFonts w:ascii="Cambria Math" w:hAnsi="Cambria Math"/>
              </w:rPr>
              <m:t xml:space="preserve">Σ</m:t>
            </m:r>
          </m:e>
          <m:sub>
            <m:r>
              <w:rPr>
                <w:rFonts w:ascii="Cambria Math" w:hAnsi="Cambria Math"/>
              </w:rPr>
              <m:t xml:space="preserve">C</m:t>
            </m:r>
            <m:r>
              <w:rPr>
                <w:rFonts w:ascii="Cambria Math" w:hAnsi="Cambria Math"/>
              </w:rPr>
              <m:t xml:space="preserve">S</m:t>
            </m:r>
          </m:sub>
        </m:sSub>
        <m:d>
          <m:dPr>
            <m:begChr m:val="("/>
            <m:endChr m:val=")"/>
          </m:dPr>
          <m:e>
            <m:sSub>
              <m:e>
                <m:acc>
                  <m:accPr>
                    <m:chr m:val="^"/>
                  </m:accPr>
                  <m:e>
                    <m:r>
                      <w:rPr>
                        <w:rFonts w:ascii="Cambria Math" w:hAnsi="Cambria Math"/>
                      </w:rPr>
                      <m:t xml:space="preserve">ρ</m:t>
                    </m:r>
                  </m:e>
                </m:acc>
              </m:e>
              <m:sub>
                <m:r>
                  <w:rPr>
                    <w:rFonts w:ascii="Cambria Math" w:hAnsi="Cambria Math"/>
                  </w:rPr>
                  <m:t xml:space="preserve">s</m:t>
                </m:r>
              </m:sub>
            </m:sSub>
          </m:e>
        </m:d>
        <m:r>
          <w:rPr>
            <w:rFonts w:ascii="Cambria Math" w:hAnsi="Cambria Math"/>
          </w:rPr>
          <m:t xml:space="preserve">−</m:t>
        </m:r>
        <m:f>
          <m:fPr>
            <m:type m:val="lin"/>
          </m:fPr>
          <m:num>
            <m:r>
              <w:rPr>
                <w:rFonts w:ascii="Cambria Math" w:hAnsi="Cambria Math"/>
              </w:rPr>
              <m:t xml:space="preserve">d</m:t>
            </m:r>
          </m:num>
          <m:den>
            <m:r>
              <w:rPr>
                <w:rFonts w:ascii="Cambria Math" w:hAnsi="Cambria Math"/>
              </w:rPr>
              <m:t xml:space="preserve">2</m:t>
            </m:r>
          </m:den>
        </m:f>
        <m:sSub>
          <m:e>
            <m:r>
              <w:rPr>
                <w:rFonts w:ascii="Cambria Math" w:hAnsi="Cambria Math"/>
              </w:rPr>
              <m:t xml:space="preserve">n</m:t>
            </m:r>
          </m:e>
          <m:sub>
            <m:r>
              <w:rPr>
                <w:rFonts w:ascii="Cambria Math" w:hAnsi="Cambria Math"/>
              </w:rPr>
              <m:t xml:space="preserve">s</m:t>
            </m:r>
          </m:sub>
        </m:sSub>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log</m:t>
            </m:r>
            <m:r>
              <w:rPr>
                <w:rFonts w:ascii="Cambria Math" w:hAnsi="Cambria Math"/>
              </w:rPr>
              <m:t xml:space="preserve">2</m:t>
            </m:r>
            <m:r>
              <w:rPr>
                <w:rFonts w:ascii="Cambria Math" w:hAnsi="Cambria Math"/>
              </w:rPr>
              <m:t xml:space="preserve">π</m:t>
            </m:r>
          </m:e>
        </m:d>
      </m:oMath>
      <w:r>
        <w:rPr/>
        <w:t>.</w:t>
      </w:r>
    </w:p>
    <w:p>
      <w:pPr>
        <w:pStyle w:val="BodyText"/>
        <w:jc w:val="both"/>
        <w:rPr/>
      </w:pPr>
      <w:r>
        <w:rPr>
          <w:i/>
          <w:iCs/>
        </w:rPr>
        <w:t>Objective.</w:t>
      </w:r>
      <w:r>
        <w:rPr/>
        <w:t xml:space="preserve"> Summing over modules, the second term is </w:t>
      </w:r>
      <w:r>
        <w:rPr/>
      </w:r>
      <m:oMath xmlns:m="http://schemas.openxmlformats.org/officeDocument/2006/math">
        <m:r>
          <w:rPr>
            <w:rFonts w:ascii="Cambria Math" w:hAnsi="Cambria Math"/>
          </w:rPr>
          <m:t xml:space="preserve">−</m:t>
        </m:r>
        <m:f>
          <m:fPr>
            <m:type m:val="lin"/>
          </m:fPr>
          <m:num>
            <m:r>
              <w:rPr>
                <w:rFonts w:ascii="Cambria Math" w:hAnsi="Cambria Math"/>
              </w:rPr>
              <m:t xml:space="preserve">d</m:t>
            </m:r>
          </m:num>
          <m:den>
            <m:r>
              <w:rPr>
                <w:rFonts w:ascii="Cambria Math" w:hAnsi="Cambria Math"/>
              </w:rPr>
              <m:t xml:space="preserve">2</m:t>
            </m:r>
          </m:den>
        </m:f>
        <m:d>
          <m:dPr>
            <m:begChr m:val="("/>
            <m:endChr m:val=")"/>
          </m:dPr>
          <m:e>
            <m:r>
              <w:rPr>
                <w:rFonts w:ascii="Cambria Math" w:hAnsi="Cambria Math"/>
              </w:rPr>
              <m:t xml:space="preserve">1</m:t>
            </m:r>
            <m:r>
              <w:rPr>
                <w:rFonts w:ascii="Cambria Math" w:hAnsi="Cambria Math"/>
              </w:rPr>
              <m:t xml:space="preserve">+</m:t>
            </m:r>
            <m:r>
              <w:rPr>
                <w:rFonts w:ascii="Cambria Math" w:hAnsi="Cambria Math"/>
              </w:rPr>
              <m:t xml:space="preserve">log</m:t>
            </m:r>
            <m:r>
              <w:rPr>
                <w:rFonts w:ascii="Cambria Math" w:hAnsi="Cambria Math"/>
              </w:rPr>
              <m:t xml:space="preserve">2</m:t>
            </m:r>
            <m:r>
              <w:rPr>
                <w:rFonts w:ascii="Cambria Math" w:hAnsi="Cambria Math"/>
              </w:rPr>
              <m:t xml:space="preserve">π</m:t>
            </m:r>
          </m:e>
        </m:d>
        <m:nary>
          <m:naryPr>
            <m:chr m:val="∑"/>
            <m:supHide m:val="1"/>
          </m:naryPr>
          <m:sub>
            <m:r>
              <w:rPr>
                <w:rFonts w:ascii="Cambria Math" w:hAnsi="Cambria Math"/>
              </w:rPr>
              <m:t xml:space="preserve">s</m:t>
            </m:r>
          </m:sub>
          <m:sup/>
          <m:e>
            <m:sSub>
              <m:e>
                <m:r>
                  <w:rPr>
                    <w:rFonts w:ascii="Cambria Math" w:hAnsi="Cambria Math"/>
                  </w:rPr>
                  <m:t xml:space="preserve">n</m:t>
                </m:r>
              </m:e>
              <m:sub>
                <m:r>
                  <w:rPr>
                    <w:rFonts w:ascii="Cambria Math" w:hAnsi="Cambria Math"/>
                  </w:rPr>
                  <m:t xml:space="preserve">s</m:t>
                </m:r>
              </m:sub>
            </m:sSub>
          </m:e>
        </m:nary>
      </m:oMath>
      <w:r>
        <w:rPr/>
        <w:t xml:space="preserve">, a constant (total genes fixed). The partition-dependent part is </w:t>
      </w:r>
      <w:r>
        <w:rPr/>
      </w:r>
      <m:oMath xmlns:m="http://schemas.openxmlformats.org/officeDocument/2006/math">
        <m:r>
          <w:rPr>
            <w:rFonts w:ascii="Cambria Math" w:hAnsi="Cambria Math"/>
          </w:rPr>
          <m:t xml:space="preserve">−</m:t>
        </m:r>
        <m:f>
          <m:fPr>
            <m:type m:val="lin"/>
          </m:fPr>
          <m:num>
            <m:r>
              <w:rPr>
                <w:rFonts w:ascii="Cambria Math" w:hAnsi="Cambria Math"/>
              </w:rPr>
              <m:t xml:space="preserve">d</m:t>
            </m:r>
          </m:num>
          <m:den>
            <m:r>
              <w:rPr>
                <w:rFonts w:ascii="Cambria Math" w:hAnsi="Cambria Math"/>
              </w:rPr>
              <m:t xml:space="preserve">2</m:t>
            </m:r>
          </m:den>
        </m:f>
        <m:nary>
          <m:naryPr>
            <m:chr m:val="∑"/>
            <m:supHide m:val="1"/>
          </m:naryPr>
          <m:sub>
            <m:r>
              <w:rPr>
                <w:rFonts w:ascii="Cambria Math" w:hAnsi="Cambria Math"/>
              </w:rPr>
              <m:t xml:space="preserve">s</m:t>
            </m:r>
          </m:sub>
          <m:sup/>
          <m:e>
            <m:r>
              <w:rPr>
                <w:rFonts w:ascii="Cambria Math" w:hAnsi="Cambria Math"/>
              </w:rPr>
              <m:t xml:space="preserve">log</m:t>
            </m:r>
          </m:e>
        </m:nary>
        <m:r>
          <w:rPr>
            <w:rFonts w:ascii="Cambria Math" w:hAnsi="Cambria Math"/>
          </w:rPr>
          <m:t xml:space="preserve">det</m:t>
        </m:r>
        <m:sSub>
          <m:e>
            <m:r>
              <w:rPr>
                <w:rFonts w:ascii="Cambria Math" w:hAnsi="Cambria Math"/>
              </w:rPr>
              <m:t xml:space="preserve">Σ</m:t>
            </m:r>
          </m:e>
          <m:sub>
            <m:r>
              <w:rPr>
                <w:rFonts w:ascii="Cambria Math" w:hAnsi="Cambria Math"/>
              </w:rPr>
              <m:t xml:space="preserve">C</m:t>
            </m:r>
            <m:r>
              <w:rPr>
                <w:rFonts w:ascii="Cambria Math" w:hAnsi="Cambria Math"/>
              </w:rPr>
              <m:t xml:space="preserve">S</m:t>
            </m:r>
          </m:sub>
        </m:sSub>
        <m:d>
          <m:dPr>
            <m:begChr m:val="("/>
            <m:endChr m:val=")"/>
          </m:dPr>
          <m:e>
            <m:sSub>
              <m:e>
                <m:acc>
                  <m:accPr>
                    <m:chr m:val="^"/>
                  </m:accPr>
                  <m:e>
                    <m:r>
                      <w:rPr>
                        <w:rFonts w:ascii="Cambria Math" w:hAnsi="Cambria Math"/>
                      </w:rPr>
                      <m:t xml:space="preserve">ρ</m:t>
                    </m:r>
                  </m:e>
                </m:acc>
              </m:e>
              <m:sub>
                <m:r>
                  <w:rPr>
                    <w:rFonts w:ascii="Cambria Math" w:hAnsi="Cambria Math"/>
                  </w:rPr>
                  <m:t xml:space="preserve">s</m:t>
                </m:r>
              </m:sub>
            </m:sSub>
          </m:e>
        </m:d>
        <m:r>
          <w:rPr>
            <w:rFonts w:ascii="Cambria Math" w:hAnsi="Cambria Math"/>
          </w:rPr>
          <m:t xml:space="preserve">=</m:t>
        </m:r>
        <m:r>
          <w:rPr>
            <w:rFonts w:ascii="Cambria Math" w:hAnsi="Cambria Math"/>
          </w:rPr>
          <m:t xml:space="preserve">d</m:t>
        </m:r>
        <m:r>
          <w:rPr>
            <w:rFonts w:ascii="Cambria Math" w:hAnsi="Cambria Math"/>
          </w:rPr>
          <m:t xml:space="preserve">L</m:t>
        </m:r>
        <m:d>
          <m:dPr>
            <m:begChr m:val="("/>
            <m:endChr m:val=")"/>
          </m:dPr>
          <m:e>
            <m:r>
              <w:rPr>
                <w:rFonts w:ascii="Cambria Math" w:hAnsi="Cambria Math"/>
              </w:rPr>
              <m:t xml:space="preserve">ℓ</m:t>
            </m:r>
          </m:e>
        </m:d>
      </m:oMath>
      <w:r>
        <w:rPr/>
        <w:t xml:space="preserve">, which is exactly </w:t>
      </w:r>
      <w:r>
        <w:rPr/>
      </w:r>
      <m:oMath xmlns:m="http://schemas.openxmlformats.org/officeDocument/2006/math">
        <m:r>
          <w:rPr>
            <w:rFonts w:ascii="Cambria Math" w:hAnsi="Cambria Math"/>
          </w:rPr>
          <m:t xml:space="preserve">d</m:t>
        </m:r>
      </m:oMath>
      <w:r>
        <w:rPr/>
        <w:t xml:space="preserve"> times Eq </w:t>
      </w:r>
      <w:hyperlink w:anchor="eq%3Aloglik">
        <w:r>
          <w:rPr>
            <w:rStyle w:val="Hyperlink"/>
          </w:rPr>
          <w:t>[eq:loglik]</w:t>
        </w:r>
      </w:hyperlink>
      <w:r>
        <w:rPr/>
        <w:t xml:space="preserve"> after substituting </w:t>
      </w:r>
      <w:r>
        <w:rPr/>
      </w:r>
      <m:oMath xmlns:m="http://schemas.openxmlformats.org/officeDocument/2006/math">
        <m:sSub>
          <m:e>
            <m:acc>
              <m:accPr>
                <m:chr m:val="^"/>
              </m:accPr>
              <m:e>
                <m:r>
                  <w:rPr>
                    <w:rFonts w:ascii="Cambria Math" w:hAnsi="Cambria Math"/>
                  </w:rPr>
                  <m:t xml:space="preserve">ρ</m:t>
                </m:r>
              </m:e>
            </m:acc>
          </m:e>
          <m:sub>
            <m:r>
              <w:rPr>
                <w:rFonts w:ascii="Cambria Math" w:hAnsi="Cambria Math"/>
              </w:rPr>
              <m:t xml:space="preserve">s</m:t>
            </m:r>
          </m:sub>
        </m:sSub>
        <m:r>
          <w:rPr>
            <w:rFonts w:ascii="Cambria Math" w:hAnsi="Cambria Math"/>
          </w:rPr>
          <m:t xml:space="preserve">=</m:t>
        </m:r>
        <m:f>
          <m:fPr>
            <m:type m:val="lin"/>
          </m:fPr>
          <m:num>
            <m:d>
              <m:dPr>
                <m:begChr m:val="("/>
                <m:endChr m:val=")"/>
              </m:dPr>
              <m:e>
                <m:sSub>
                  <m:e>
                    <m:r>
                      <w:rPr>
                        <w:rFonts w:ascii="Cambria Math" w:hAnsi="Cambria Math"/>
                      </w:rPr>
                      <m:t xml:space="preserve">C</m:t>
                    </m:r>
                  </m:e>
                  <m:sub>
                    <m:r>
                      <w:rPr>
                        <w:rFonts w:ascii="Cambria Math" w:hAnsi="Cambria Math"/>
                      </w:rPr>
                      <m:t xml:space="preserve">s</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e>
            </m:d>
          </m:num>
          <m:den>
            <m:d>
              <m:dPr>
                <m:begChr m:val="("/>
                <m:endChr m:val=")"/>
              </m:dPr>
              <m:e>
                <m:sSubSup>
                  <m:e>
                    <m:r>
                      <w:rPr>
                        <w:rFonts w:ascii="Cambria Math" w:hAnsi="Cambria Math"/>
                      </w:rPr>
                      <m:t xml:space="preserve">n</m:t>
                    </m:r>
                  </m:e>
                  <m:sub>
                    <m:r>
                      <w:rPr>
                        <w:rFonts w:ascii="Cambria Math" w:hAnsi="Cambria Math"/>
                      </w:rPr>
                      <m:t xml:space="preserve">s</m:t>
                    </m:r>
                  </m:sub>
                  <m:sup>
                    <m:r>
                      <w:rPr>
                        <w:rFonts w:ascii="Cambria Math" w:hAnsi="Cambria Math"/>
                      </w:rPr>
                      <m:t xml:space="preserve">2</m:t>
                    </m:r>
                  </m:sup>
                </m:sSubSup>
                <m:r>
                  <w:rPr>
                    <w:rFonts w:ascii="Cambria Math" w:hAnsi="Cambria Math"/>
                  </w:rPr>
                  <m:t xml:space="preserve">−</m:t>
                </m:r>
                <m:sSub>
                  <m:e>
                    <m:r>
                      <w:rPr>
                        <w:rFonts w:ascii="Cambria Math" w:hAnsi="Cambria Math"/>
                      </w:rPr>
                      <m:t xml:space="preserve">n</m:t>
                    </m:r>
                  </m:e>
                  <m:sub>
                    <m:r>
                      <w:rPr>
                        <w:rFonts w:ascii="Cambria Math" w:hAnsi="Cambria Math"/>
                      </w:rPr>
                      <m:t xml:space="preserve">s</m:t>
                    </m:r>
                  </m:sub>
                </m:sSub>
              </m:e>
            </m:d>
          </m:den>
        </m:f>
      </m:oMath>
      <w:r>
        <w:rPr/>
        <w:t xml:space="preserve"> into the eigenvalue expression. The project’s objective is therefore the maximum log-likelihood of the model up to an additive constant and the factor </w:t>
      </w:r>
      <w:r>
        <w:rPr/>
      </w:r>
      <m:oMath xmlns:m="http://schemas.openxmlformats.org/officeDocument/2006/math">
        <m:r>
          <w:rPr>
            <w:rFonts w:ascii="Cambria Math" w:hAnsi="Cambria Math"/>
          </w:rPr>
          <m:t xml:space="preserve">d</m:t>
        </m:r>
      </m:oMath>
      <w:r>
        <w:rPr/>
        <w:t xml:space="preserve">, and the per-module summand diverges to </w:t>
      </w:r>
      <w:r>
        <w:rPr/>
      </w:r>
      <m:oMath xmlns:m="http://schemas.openxmlformats.org/officeDocument/2006/math">
        <m:r>
          <w:rPr>
            <w:rFonts w:ascii="Cambria Math" w:hAnsi="Cambria Math"/>
          </w:rPr>
          <m:t xml:space="preserve">+</m:t>
        </m:r>
        <m:r>
          <w:rPr>
            <w:rFonts w:ascii="Cambria Math" w:hAnsi="Cambria Math"/>
          </w:rPr>
          <m:t xml:space="preserve">∞</m:t>
        </m:r>
      </m:oMath>
      <w:r>
        <w:rPr/>
        <w:t xml:space="preserve"> as </w:t>
      </w:r>
      <w:r>
        <w:rPr/>
      </w:r>
      <m:oMath xmlns:m="http://schemas.openxmlformats.org/officeDocument/2006/math">
        <m:sSub>
          <m:e>
            <m:r>
              <w:rPr>
                <w:rFonts w:ascii="Cambria Math" w:hAnsi="Cambria Math"/>
              </w:rPr>
              <m:t xml:space="preserve">C</m:t>
            </m:r>
          </m:e>
          <m:sub>
            <m:r>
              <w:rPr>
                <w:rFonts w:ascii="Cambria Math" w:hAnsi="Cambria Math"/>
              </w:rPr>
              <m:t xml:space="preserve">s</m:t>
            </m:r>
          </m:sub>
        </m:sSub>
        <m:r>
          <w:rPr>
            <w:rFonts w:ascii="Cambria Math" w:hAnsi="Cambria Math"/>
          </w:rPr>
          <m:t xml:space="preserve">→</m:t>
        </m:r>
        <m:sSubSup>
          <m:e>
            <m:r>
              <w:rPr>
                <w:rFonts w:ascii="Cambria Math" w:hAnsi="Cambria Math"/>
              </w:rPr>
              <m:t xml:space="preserve">n</m:t>
            </m:r>
          </m:e>
          <m:sub>
            <m:r>
              <w:rPr>
                <w:rFonts w:ascii="Cambria Math" w:hAnsi="Cambria Math"/>
              </w:rPr>
              <m:t xml:space="preserve">s</m:t>
            </m:r>
          </m:sub>
          <m:sup>
            <m:r>
              <w:rPr>
                <w:rFonts w:ascii="Cambria Math" w:hAnsi="Cambria Math"/>
              </w:rPr>
              <m:t xml:space="preserve">2</m:t>
            </m:r>
          </m:sup>
        </m:sSubSup>
      </m:oMath>
      <w:r>
        <w:rPr/>
        <w:t xml:space="preserve"> (</w:t>
      </w:r>
      <w:r>
        <w:rPr/>
      </w:r>
      <m:oMath xmlns:m="http://schemas.openxmlformats.org/officeDocument/2006/math">
        <m:sSub>
          <m:e>
            <m:r>
              <w:rPr>
                <w:rFonts w:ascii="Cambria Math" w:hAnsi="Cambria Math"/>
              </w:rPr>
              <m:t xml:space="preserve">ρ</m:t>
            </m:r>
          </m:e>
          <m:sub>
            <m:r>
              <w:rPr>
                <w:rFonts w:ascii="Cambria Math" w:hAnsi="Cambria Math"/>
              </w:rPr>
              <m:t xml:space="preserve">s</m:t>
            </m:r>
          </m:sub>
        </m:sSub>
        <m:r>
          <w:rPr>
            <w:rFonts w:ascii="Cambria Math" w:hAnsi="Cambria Math"/>
          </w:rPr>
          <m:t xml:space="preserve">→</m:t>
        </m:r>
        <m:r>
          <w:rPr>
            <w:rFonts w:ascii="Cambria Math" w:hAnsi="Cambria Math"/>
          </w:rPr>
          <m:t xml:space="preserve">1</m:t>
        </m:r>
      </m:oMath>
      <w:r>
        <w:rPr/>
        <w:t>, a perfectly correlated module); we cap this at a large finite value to keep the optimizer well-behaved.</w:t>
      </w:r>
    </w:p>
    <w:p>
      <w:pPr>
        <w:pStyle w:val="BodyText"/>
        <w:jc w:val="both"/>
        <w:rPr/>
      </w:pPr>
      <w:r>
        <w:rPr>
          <w:i/>
          <w:iCs/>
        </w:rPr>
        <w:t>Model selection.</w:t>
      </w:r>
      <w:r>
        <w:rPr/>
        <w:t xml:space="preserve"> The </w:t>
      </w:r>
      <w:r>
        <w:rPr/>
      </w:r>
      <m:oMath xmlns:m="http://schemas.openxmlformats.org/officeDocument/2006/math">
        <m:r>
          <w:rPr>
            <w:rFonts w:ascii="Cambria Math" w:hAnsi="Cambria Math"/>
          </w:rPr>
          <m:t xml:space="preserve">K</m:t>
        </m:r>
      </m:oMath>
      <w:r>
        <w:rPr/>
        <w:t xml:space="preserve">-module model has </w:t>
      </w:r>
      <w:r>
        <w:rPr/>
      </w:r>
      <m:oMath xmlns:m="http://schemas.openxmlformats.org/officeDocument/2006/math">
        <m:r>
          <w:rPr>
            <w:rFonts w:ascii="Cambria Math" w:hAnsi="Cambria Math"/>
          </w:rPr>
          <m:t xml:space="preserve">K</m:t>
        </m:r>
      </m:oMath>
      <w:r>
        <w:rPr/>
        <w:t xml:space="preserve"> free coherence parameters over </w:t>
      </w:r>
      <w:r>
        <w:rPr/>
      </w:r>
      <m:oMath xmlns:m="http://schemas.openxmlformats.org/officeDocument/2006/math">
        <m:r>
          <w:rPr>
            <w:rFonts w:ascii="Cambria Math" w:hAnsi="Cambria Math"/>
          </w:rPr>
          <m:t xml:space="preserve">d</m:t>
        </m:r>
      </m:oMath>
      <w:r>
        <w:rPr/>
        <w:t xml:space="preserve"> samples, giving </w:t>
      </w:r>
      <w:r>
        <w:rPr/>
      </w:r>
      <m:oMath xmlns:m="http://schemas.openxmlformats.org/officeDocument/2006/math">
        <m:r>
          <w:rPr>
            <w:rFonts w:ascii="Cambria Math" w:hAnsi="Cambria Math"/>
          </w:rPr>
          <m:t xml:space="preserve">B</m:t>
        </m:r>
        <m:r>
          <w:rPr>
            <w:rFonts w:ascii="Cambria Math" w:hAnsi="Cambria Math"/>
          </w:rPr>
          <m:t xml:space="preserve">I</m:t>
        </m:r>
        <m:r>
          <w:rPr>
            <w:rFonts w:ascii="Cambria Math" w:hAnsi="Cambria Math"/>
          </w:rPr>
          <m:t xml:space="preserve">C</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d</m:t>
        </m:r>
        <m:r>
          <w:rPr>
            <w:rFonts w:ascii="Cambria Math" w:hAnsi="Cambria Math"/>
          </w:rPr>
          <m:t xml:space="preserve">L</m:t>
        </m:r>
        <m:r>
          <w:rPr>
            <w:rFonts w:ascii="Cambria Math" w:hAnsi="Cambria Math"/>
          </w:rPr>
          <m:t xml:space="preserve">+</m:t>
        </m:r>
        <m:r>
          <w:rPr>
            <w:rFonts w:ascii="Cambria Math" w:hAnsi="Cambria Math"/>
          </w:rPr>
          <m:t xml:space="preserve">K</m:t>
        </m:r>
        <m:r>
          <w:rPr>
            <w:rFonts w:ascii="Cambria Math" w:hAnsi="Cambria Math"/>
          </w:rPr>
          <m:t xml:space="preserve">log</m:t>
        </m:r>
        <m:r>
          <w:rPr>
            <w:rFonts w:ascii="Cambria Math" w:hAnsi="Cambria Math"/>
          </w:rPr>
          <m:t xml:space="preserve">d</m:t>
        </m:r>
      </m:oMath>
      <w:r>
        <w:rPr/>
        <w:t xml:space="preserve"> and </w:t>
      </w:r>
      <w:r>
        <w:rPr/>
      </w:r>
      <m:oMath xmlns:m="http://schemas.openxmlformats.org/officeDocument/2006/math">
        <m:r>
          <w:rPr>
            <w:rFonts w:ascii="Cambria Math" w:hAnsi="Cambria Math"/>
          </w:rPr>
          <m:t xml:space="preserve">A</m:t>
        </m:r>
        <m:r>
          <w:rPr>
            <w:rFonts w:ascii="Cambria Math" w:hAnsi="Cambria Math"/>
          </w:rPr>
          <m:t xml:space="preserve">I</m:t>
        </m:r>
        <m:r>
          <w:rPr>
            <w:rFonts w:ascii="Cambria Math" w:hAnsi="Cambria Math"/>
          </w:rPr>
          <m:t xml:space="preserve">C</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d</m:t>
        </m:r>
        <m:r>
          <w:rPr>
            <w:rFonts w:ascii="Cambria Math" w:hAnsi="Cambria Math"/>
          </w:rPr>
          <m:t xml:space="preserve">L</m:t>
        </m:r>
        <m:r>
          <w:rPr>
            <w:rFonts w:ascii="Cambria Math" w:hAnsi="Cambria Math"/>
          </w:rPr>
          <m:t xml:space="preserve">+</m:t>
        </m:r>
        <m:r>
          <w:rPr>
            <w:rFonts w:ascii="Cambria Math" w:hAnsi="Cambria Math"/>
          </w:rPr>
          <m:t xml:space="preserve">2</m:t>
        </m:r>
        <m:r>
          <w:rPr>
            <w:rFonts w:ascii="Cambria Math" w:hAnsi="Cambria Math"/>
          </w:rPr>
          <m:t xml:space="preserve">K</m:t>
        </m:r>
      </m:oMath>
      <w:r>
        <w:rPr/>
        <w:t xml:space="preserve"> (Eq </w:t>
      </w:r>
      <w:hyperlink w:anchor="eq%3Aloglikic">
        <w:r>
          <w:rPr>
            <w:rStyle w:val="Hyperlink"/>
          </w:rPr>
          <w:t>[eq:loglikic]</w:t>
        </w:r>
      </w:hyperlink>
      <w:r>
        <w:rPr/>
        <w:t xml:space="preserve">). Because the likelihood carries the factor </w:t>
      </w:r>
      <w:r>
        <w:rPr/>
      </w:r>
      <m:oMath xmlns:m="http://schemas.openxmlformats.org/officeDocument/2006/math">
        <m:r>
          <w:rPr>
            <w:rFonts w:ascii="Cambria Math" w:hAnsi="Cambria Math"/>
          </w:rPr>
          <m:t xml:space="preserve">d</m:t>
        </m:r>
      </m:oMath>
      <w:r>
        <w:rPr/>
        <w:t xml:space="preserve"> and the penalty does not, the criteria license more modules as the number of samples grows, as required.</w:t>
      </w:r>
    </w:p>
    <w:p>
      <w:pPr>
        <w:pStyle w:val="BodyText"/>
        <w:jc w:val="both"/>
        <w:rPr/>
      </w:pPr>
      <w:r>
        <w:rPr>
          <w:i/>
          <w:iCs/>
        </w:rPr>
        <w:t>Rank selection for the factor block model.</w:t>
      </w:r>
      <w:r>
        <w:rPr/>
        <w:t xml:space="preserve"> The factor model of Eq </w:t>
      </w:r>
      <w:hyperlink w:anchor="eq%3Afactorblock">
        <w:r>
          <w:rPr>
            <w:rStyle w:val="Hyperlink"/>
          </w:rPr>
          <w:t>[eq:factorblock]</w:t>
        </w:r>
      </w:hyperlink>
      <w:r>
        <w:rPr/>
        <w:t xml:space="preserve"> has </w:t>
      </w:r>
      <w:r>
        <w:rPr/>
      </w:r>
      <m:oMath xmlns:m="http://schemas.openxmlformats.org/officeDocument/2006/math">
        <m:sSub>
          <m:e>
            <m:r>
              <w:rPr>
                <w:rFonts w:ascii="Cambria Math" w:hAnsi="Cambria Math"/>
              </w:rPr>
              <m:t xml:space="preserve">p</m:t>
            </m:r>
          </m:e>
          <m:sub>
            <m:r>
              <w:rPr>
                <w:rFonts w:ascii="Cambria Math" w:hAnsi="Cambria Math"/>
              </w:rPr>
              <m:t xml:space="preserve">m</m:t>
            </m:r>
          </m:sub>
        </m:sSub>
        <m:r>
          <w:rPr>
            <w:rFonts w:ascii="Cambria Math" w:hAnsi="Cambria Math"/>
          </w:rPr>
          <m:t xml:space="preserve">=</m:t>
        </m:r>
        <m:sSub>
          <m:e>
            <m:r>
              <w:rPr>
                <w:rFonts w:ascii="Cambria Math" w:hAnsi="Cambria Math"/>
              </w:rPr>
              <m:t xml:space="preserve">n</m:t>
            </m:r>
          </m:e>
          <m:sub>
            <m:r>
              <w:rPr>
                <w:rFonts w:ascii="Cambria Math" w:hAnsi="Cambria Math"/>
              </w:rPr>
              <m:t xml:space="preserve">m</m:t>
            </m:r>
          </m:sub>
        </m:sSub>
        <m:r>
          <w:rPr>
            <w:rFonts w:ascii="Cambria Math" w:hAnsi="Cambria Math"/>
          </w:rPr>
          <m:t xml:space="preserve">q</m:t>
        </m:r>
        <m:r>
          <w:rPr>
            <w:rFonts w:ascii="Cambria Math" w:hAnsi="Cambria Math"/>
          </w:rPr>
          <m:t xml:space="preserve">−</m:t>
        </m:r>
        <m:r>
          <w:rPr>
            <w:rFonts w:ascii="Cambria Math" w:hAnsi="Cambria Math"/>
          </w:rPr>
          <m:t xml:space="preserve">q</m:t>
        </m:r>
        <m:f>
          <m:fPr>
            <m:type m:val="lin"/>
          </m:fPr>
          <m:num>
            <m:d>
              <m:dPr>
                <m:begChr m:val="("/>
                <m:endChr m:val=")"/>
              </m:dPr>
              <m:e>
                <m:r>
                  <w:rPr>
                    <w:rFonts w:ascii="Cambria Math" w:hAnsi="Cambria Math"/>
                  </w:rPr>
                  <m:t xml:space="preserve">q</m:t>
                </m:r>
                <m:r>
                  <w:rPr>
                    <w:rFonts w:ascii="Cambria Math" w:hAnsi="Cambria Math"/>
                  </w:rPr>
                  <m:t xml:space="preserve">−</m:t>
                </m:r>
                <m:r>
                  <w:rPr>
                    <w:rFonts w:ascii="Cambria Math" w:hAnsi="Cambria Math"/>
                  </w:rPr>
                  <m:t xml:space="preserve">1</m:t>
                </m:r>
              </m:e>
            </m:d>
          </m:num>
          <m:den>
            <m:r>
              <w:rPr>
                <w:rFonts w:ascii="Cambria Math" w:hAnsi="Cambria Math"/>
              </w:rPr>
              <m:t xml:space="preserve">2</m:t>
            </m:r>
          </m:den>
        </m:f>
        <m:r>
          <w:rPr>
            <w:rFonts w:ascii="Cambria Math" w:hAnsi="Cambria Math"/>
          </w:rPr>
          <m:t xml:space="preserve">+</m:t>
        </m:r>
        <m:r>
          <w:rPr>
            <w:rFonts w:ascii="Cambria Math" w:hAnsi="Cambria Math"/>
          </w:rPr>
          <m:t xml:space="preserve">1</m:t>
        </m:r>
      </m:oMath>
      <w:r>
        <w:rPr/>
        <w:t xml:space="preserve"> free parameters per module, so </w:t>
      </w:r>
      <w:r>
        <w:rPr/>
      </w:r>
      <m:oMath xmlns:m="http://schemas.openxmlformats.org/officeDocument/2006/math">
        <m:r>
          <w:rPr>
            <w:rFonts w:ascii="Cambria Math" w:hAnsi="Cambria Math"/>
          </w:rPr>
          <m:t xml:space="preserve">B</m:t>
        </m:r>
        <m:r>
          <w:rPr>
            <w:rFonts w:ascii="Cambria Math" w:hAnsi="Cambria Math"/>
          </w:rPr>
          <m:t xml:space="preserve">I</m:t>
        </m:r>
        <m:r>
          <w:rPr>
            <w:rFonts w:ascii="Cambria Math" w:hAnsi="Cambria Math"/>
          </w:rPr>
          <m:t xml:space="preserve">C</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d</m:t>
        </m:r>
        <m:sSup>
          <m:e>
            <m:r>
              <w:rPr>
                <w:rFonts w:ascii="Cambria Math" w:hAnsi="Cambria Math"/>
              </w:rPr>
              <m:t xml:space="preserve">L</m:t>
            </m:r>
          </m:e>
          <m:sup>
            <m:r>
              <m:rPr>
                <m:lit/>
                <m:nor/>
              </m:rPr>
              <w:rPr>
                <w:rFonts w:ascii="Cambria Math" w:hAnsi="Cambria Math"/>
              </w:rPr>
              <m:t xml:space="preserve">factor</m:t>
            </m:r>
          </m:sup>
        </m:sSup>
        <m:r>
          <w:rPr>
            <w:rFonts w:ascii="Cambria Math" w:hAnsi="Cambria Math"/>
          </w:rPr>
          <m:t xml:space="preserve">+</m:t>
        </m:r>
        <m:r>
          <w:rPr>
            <w:rFonts w:ascii="Cambria Math" w:hAnsi="Cambria Math"/>
          </w:rPr>
          <m:t xml:space="preserve">log</m:t>
        </m:r>
        <m:d>
          <m:dPr>
            <m:begChr m:val="("/>
            <m:endChr m:val=")"/>
          </m:dPr>
          <m:e>
            <m:r>
              <w:rPr>
                <w:rFonts w:ascii="Cambria Math" w:hAnsi="Cambria Math"/>
              </w:rPr>
              <m:t xml:space="preserve">d</m:t>
            </m:r>
          </m:e>
        </m:d>
        <m:nary>
          <m:naryPr>
            <m:chr m:val="∑"/>
            <m:supHide m:val="1"/>
          </m:naryPr>
          <m:sub>
            <m:r>
              <w:rPr>
                <w:rFonts w:ascii="Cambria Math" w:hAnsi="Cambria Math"/>
              </w:rPr>
              <m:t xml:space="preserve">m</m:t>
            </m:r>
          </m:sub>
          <m:sup/>
          <m:e>
            <m:sSub>
              <m:e>
                <m:r>
                  <w:rPr>
                    <w:rFonts w:ascii="Cambria Math" w:hAnsi="Cambria Math"/>
                  </w:rPr>
                  <m:t xml:space="preserve">p</m:t>
                </m:r>
              </m:e>
              <m:sub>
                <m:r>
                  <w:rPr>
                    <w:rFonts w:ascii="Cambria Math" w:hAnsi="Cambria Math"/>
                  </w:rPr>
                  <m:t xml:space="preserve">m</m:t>
                </m:r>
              </m:sub>
            </m:sSub>
          </m:e>
        </m:nary>
      </m:oMath>
      <w:r>
        <w:rPr/>
        <w:t xml:space="preserve"> and </w:t>
      </w:r>
      <w:r>
        <w:rPr/>
      </w:r>
      <m:oMath xmlns:m="http://schemas.openxmlformats.org/officeDocument/2006/math">
        <m:r>
          <w:rPr>
            <w:rFonts w:ascii="Cambria Math" w:hAnsi="Cambria Math"/>
          </w:rPr>
          <m:t xml:space="preserve">A</m:t>
        </m:r>
        <m:r>
          <w:rPr>
            <w:rFonts w:ascii="Cambria Math" w:hAnsi="Cambria Math"/>
          </w:rPr>
          <m:t xml:space="preserve">I</m:t>
        </m:r>
        <m:r>
          <w:rPr>
            <w:rFonts w:ascii="Cambria Math" w:hAnsi="Cambria Math"/>
          </w:rPr>
          <m:t xml:space="preserve">C</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d</m:t>
        </m:r>
        <m:sSup>
          <m:e>
            <m:r>
              <w:rPr>
                <w:rFonts w:ascii="Cambria Math" w:hAnsi="Cambria Math"/>
              </w:rPr>
              <m:t xml:space="preserve">L</m:t>
            </m:r>
          </m:e>
          <m:sup>
            <m:r>
              <m:rPr>
                <m:lit/>
                <m:nor/>
              </m:rPr>
              <w:rPr>
                <w:rFonts w:ascii="Cambria Math" w:hAnsi="Cambria Math"/>
              </w:rPr>
              <m:t xml:space="preserve">factor</m:t>
            </m:r>
          </m:sup>
        </m:sSup>
        <m:r>
          <w:rPr>
            <w:rFonts w:ascii="Cambria Math" w:hAnsi="Cambria Math"/>
          </w:rPr>
          <m:t xml:space="preserve">+</m:t>
        </m:r>
        <m:r>
          <w:rPr>
            <w:rFonts w:ascii="Cambria Math" w:hAnsi="Cambria Math"/>
          </w:rPr>
          <m:t xml:space="preserve">2</m:t>
        </m:r>
        <m:nary>
          <m:naryPr>
            <m:chr m:val="∑"/>
            <m:supHide m:val="1"/>
          </m:naryPr>
          <m:sub>
            <m:r>
              <w:rPr>
                <w:rFonts w:ascii="Cambria Math" w:hAnsi="Cambria Math"/>
              </w:rPr>
              <m:t xml:space="preserve">m</m:t>
            </m:r>
          </m:sub>
          <m:sup/>
          <m:e>
            <m:sSub>
              <m:e>
                <m:r>
                  <w:rPr>
                    <w:rFonts w:ascii="Cambria Math" w:hAnsi="Cambria Math"/>
                  </w:rPr>
                  <m:t xml:space="preserve">p</m:t>
                </m:r>
              </m:e>
              <m:sub>
                <m:r>
                  <w:rPr>
                    <w:rFonts w:ascii="Cambria Math" w:hAnsi="Cambria Math"/>
                  </w:rPr>
                  <m:t xml:space="preserve">m</m:t>
                </m:r>
              </m:sub>
            </m:sSub>
          </m:e>
        </m:nary>
      </m:oMath>
      <w:r>
        <w:rPr/>
        <w:t xml:space="preserve">. Because the parameter count depends on </w:t>
      </w:r>
      <w:r>
        <w:rPr/>
      </w:r>
      <m:oMath xmlns:m="http://schemas.openxmlformats.org/officeDocument/2006/math">
        <m:r>
          <w:rPr>
            <w:rFonts w:ascii="Cambria Math" w:hAnsi="Cambria Math"/>
          </w:rPr>
          <m:t xml:space="preserve">q</m:t>
        </m:r>
      </m:oMath>
      <w:r>
        <w:rPr/>
        <w:t xml:space="preserve">, these are comparable across ranks and can be used to select </w:t>
      </w:r>
      <w:r>
        <w:rPr/>
      </w:r>
      <m:oMath xmlns:m="http://schemas.openxmlformats.org/officeDocument/2006/math">
        <m:r>
          <w:rPr>
            <w:rFonts w:ascii="Cambria Math" w:hAnsi="Cambria Math"/>
          </w:rPr>
          <m:t xml:space="preserve">q</m:t>
        </m:r>
      </m:oMath>
      <w:r>
        <w:rPr/>
        <w:t>. Evaluated at the planted partition, BIC recovers the generating rank on every process we tested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1</m:t>
        </m:r>
      </m:oMath>
      <w:r>
        <w:rPr/>
        <w:t xml:space="preserve"> for one-factor and hub designs, </w:t>
      </w:r>
      <w:r>
        <w:rPr/>
      </w:r>
      <m:oMath xmlns:m="http://schemas.openxmlformats.org/officeDocument/2006/math">
        <m:r>
          <w:rPr>
            <w:rFonts w:ascii="Cambria Math" w:hAnsi="Cambria Math"/>
          </w:rPr>
          <m:t xml:space="preserve">q</m:t>
        </m:r>
        <m:r>
          <w:rPr>
            <w:rFonts w:ascii="Cambria Math" w:hAnsi="Cambria Math"/>
          </w:rPr>
          <m:t xml:space="preserve">=</m:t>
        </m:r>
        <m:r>
          <w:rPr>
            <w:rFonts w:ascii="Cambria Math" w:hAnsi="Cambria Math"/>
          </w:rPr>
          <m:t xml:space="preserve">3</m:t>
        </m:r>
      </m:oMath>
      <w:r>
        <w:rPr/>
        <w:t xml:space="preserve"> for the three-factor design), whereas AIC selects one rank too many on the three-factor design; we therefore recommend BIC. In practice the rank is selected by running the optimizer once per candidate rank and keeping the lowest-BIC fit, which attained the same recovery as the best rank chosen with knowledge of the truth on every process.</w:t>
      </w:r>
      <w:bookmarkEnd w:id="37"/>
    </w:p>
    <w:p>
      <w:pPr>
        <w:pStyle w:val="Heading4"/>
        <w:jc w:val="both"/>
        <w:rPr/>
      </w:pPr>
      <w:bookmarkStart w:id="40" w:name="s1-file."/>
      <w:r>
        <w:rPr/>
        <w:t>S1 File.</w:t>
      </w:r>
    </w:p>
    <w:p>
      <w:pPr>
        <w:pStyle w:val="FirstParagraph"/>
        <w:jc w:val="both"/>
        <w:rPr/>
      </w:pPr>
      <w:r>
        <w:rPr/>
      </w:r>
      <w:bookmarkStart w:id="41" w:name="S1_File"/>
      <w:bookmarkStart w:id="42" w:name="S1_File"/>
      <w:bookmarkEnd w:id="42"/>
    </w:p>
    <w:p>
      <w:pPr>
        <w:pStyle w:val="BodyText"/>
        <w:jc w:val="both"/>
        <w:rPr/>
      </w:pPr>
      <w:r>
        <w:rPr>
          <w:b/>
          <w:bCs/>
        </w:rPr>
        <w:t>Reproduction package.</w:t>
      </w:r>
      <w:r>
        <w:rPr/>
        <w:t xml:space="preserve"> For convenience, a compressed version of the repository is shared as a companion to the paper (although it is also available through GitHub and Zenodo). It contains the source code, the benchmark driver (</w:t>
      </w:r>
      <w:r>
        <w:rPr>
          <w:rStyle w:val="VerbatimChar"/>
        </w:rPr>
        <w:t>experiments/run_experiments.py</w:t>
      </w:r>
      <w:r>
        <w:rPr/>
        <w:t>), and the generated results tables and figures.</w:t>
      </w:r>
      <w:bookmarkEnd w:id="36"/>
      <w:bookmarkEnd w:id="40"/>
    </w:p>
    <w:p>
      <w:pPr>
        <w:pStyle w:val="Heading1"/>
        <w:jc w:val="both"/>
        <w:rPr/>
      </w:pPr>
      <w:bookmarkStart w:id="43" w:name="data-and-software-availability"/>
      <w:r>
        <w:rPr/>
        <w:t>Data and Software Availability</w:t>
      </w:r>
    </w:p>
    <w:p>
      <w:pPr>
        <w:pStyle w:val="FirstParagraph"/>
        <w:jc w:val="both"/>
        <w:rPr/>
      </w:pPr>
      <w:r>
        <w:rPr/>
        <w:t xml:space="preserve">All source code for the GCM package, along with the reproduction scripts to generate the results and figures presented in this manuscript, is publicly available under an open-source license on GitHub at </w:t>
      </w:r>
      <w:hyperlink r:id="rId14">
        <w:r>
          <w:rPr>
            <w:rStyle w:val="Hyperlink"/>
          </w:rPr>
          <w:t>https://github.com/luismadrigal98/GCM-MRK</w:t>
        </w:r>
      </w:hyperlink>
      <w:r>
        <w:rPr/>
        <w:t>. To ensure long-term reproducibility, a persistent snapshot of the codebase at the time of submission has been archived on Zenodo (DOI: 10.5281/zenodo.21361265). The empirical breast cancer RNA-seq dataset (GSE183947) analyzed in this study is publicly available from the NCBI Gene Expression Omnibus (GEO).</w:t>
      </w:r>
      <w:bookmarkEnd w:id="43"/>
    </w:p>
    <w:p>
      <w:pPr>
        <w:pStyle w:val="Heading1"/>
        <w:jc w:val="both"/>
        <w:rPr/>
      </w:pPr>
      <w:bookmarkStart w:id="44" w:name="acknowledgments"/>
      <w:r>
        <w:rPr/>
        <w:t>Acknowledgments</w:t>
      </w:r>
    </w:p>
    <w:p>
      <w:pPr>
        <w:pStyle w:val="FirstParagraph"/>
        <w:jc w:val="both"/>
        <w:rPr/>
      </w:pPr>
      <w:r>
        <w:rPr/>
        <w:t>We thank all the class of Simulation in Python offered in the University of Kansas, where all this project of evolving solutions using evolutionary algorithms (the simulation bit) started.</w:t>
      </w:r>
    </w:p>
    <w:p>
      <w:pPr>
        <w:pStyle w:val="Bibliography"/>
        <w:jc w:val="both"/>
        <w:rPr/>
      </w:pPr>
      <w:bookmarkStart w:id="45" w:name="refs"/>
      <w:bookmarkStart w:id="46" w:name="ref-AbuJamous2015"/>
      <w:r>
        <w:rPr/>
        <w:t xml:space="preserve">Abu-Jamous, Basel, Rui Fa, David J. Roberts, and Asoke K. Nandi. 2015. “UNCLES: Method for the Identification of Genes Differentially Consistently Co-Expressed in a Specific Subset of Datasets.” </w:t>
      </w:r>
      <w:r>
        <w:rPr>
          <w:i/>
          <w:iCs/>
        </w:rPr>
        <w:t>BMC Bioinformatics</w:t>
      </w:r>
      <w:r>
        <w:rPr/>
        <w:t xml:space="preserve"> 16: 184.</w:t>
      </w:r>
      <w:bookmarkEnd w:id="46"/>
    </w:p>
    <w:p>
      <w:pPr>
        <w:pStyle w:val="Bibliography"/>
        <w:jc w:val="both"/>
        <w:rPr/>
      </w:pPr>
      <w:bookmarkStart w:id="47" w:name="ref-AbuJamous2018"/>
      <w:r>
        <w:rPr/>
        <w:t xml:space="preserve">Abu-Jamous, Basel, and Steven Kelly. 2018. “Clust: Automatic Extraction of Optimal Co-Expressed Gene Clusters from Gene Expression Data.” </w:t>
      </w:r>
      <w:r>
        <w:rPr>
          <w:i/>
          <w:iCs/>
        </w:rPr>
        <w:t>Genome Biology</w:t>
      </w:r>
      <w:r>
        <w:rPr/>
        <w:t xml:space="preserve"> 19: 172.</w:t>
      </w:r>
      <w:bookmarkEnd w:id="47"/>
    </w:p>
    <w:p>
      <w:pPr>
        <w:pStyle w:val="Bibliography"/>
        <w:jc w:val="both"/>
        <w:rPr/>
      </w:pPr>
      <w:bookmarkStart w:id="48" w:name="ref-Akaike1974"/>
      <w:r>
        <w:rPr/>
        <w:t xml:space="preserve">Akaike, H. 1974. “A New Look at the Statistical Model Identification.” </w:t>
      </w:r>
      <w:r>
        <w:rPr>
          <w:i/>
          <w:iCs/>
        </w:rPr>
        <w:t>IEEE Transactions on Automatic Control</w:t>
      </w:r>
      <w:r>
        <w:rPr/>
        <w:t xml:space="preserve"> 19 (6): 716–23. </w:t>
      </w:r>
      <w:hyperlink r:id="rId15">
        <w:r>
          <w:rPr>
            <w:rStyle w:val="Hyperlink"/>
          </w:rPr>
          <w:t>https://doi.org/10.1109/TAC.1974.1100705</w:t>
        </w:r>
      </w:hyperlink>
      <w:r>
        <w:rPr/>
        <w:t>.</w:t>
      </w:r>
      <w:bookmarkEnd w:id="48"/>
    </w:p>
    <w:p>
      <w:pPr>
        <w:pStyle w:val="Bibliography"/>
        <w:jc w:val="both"/>
        <w:rPr/>
      </w:pPr>
      <w:bookmarkStart w:id="49" w:name="ref-ArthurVassilvitskii2007"/>
      <w:r>
        <w:rPr/>
        <w:t xml:space="preserve">Arthur, David, and Sergei Vassilvitskii. 2007. “K-Means++: The Advantages of Careful Seeding.” In </w:t>
      </w:r>
      <w:r>
        <w:rPr>
          <w:i/>
          <w:iCs/>
        </w:rPr>
        <w:t>Proceedings of the Eighteenth Annual ACM-SIAM Symposium on Discrete Algorithms</w:t>
      </w:r>
      <w:r>
        <w:rPr/>
        <w:t>, 1027–35. SODA ’07. USA: Society for Industrial; Applied Mathematics.</w:t>
      </w:r>
      <w:bookmarkEnd w:id="49"/>
    </w:p>
    <w:p>
      <w:pPr>
        <w:pStyle w:val="Bibliography"/>
        <w:jc w:val="both"/>
        <w:rPr/>
      </w:pPr>
      <w:bookmarkStart w:id="50" w:name="ref-bartholomew2011"/>
      <w:r>
        <w:rPr/>
        <w:t xml:space="preserve">Bartholomew, David, Martin Knott, and Irini Moustaki. 2011. </w:t>
      </w:r>
      <w:r>
        <w:rPr>
          <w:i/>
          <w:iCs/>
        </w:rPr>
        <w:t>Latent Variable Models and Factor Analysis: A Unified Approach</w:t>
      </w:r>
      <w:r>
        <w:rPr/>
        <w:t xml:space="preserve">. 1st ed. Wiley Series in Probability and Statistics. Wiley. </w:t>
      </w:r>
      <w:hyperlink r:id="rId16">
        <w:r>
          <w:rPr>
            <w:rStyle w:val="Hyperlink"/>
          </w:rPr>
          <w:t>https://doi.org/10.1002/9781119970583</w:t>
        </w:r>
      </w:hyperlink>
      <w:r>
        <w:rPr/>
        <w:t>.</w:t>
      </w:r>
      <w:bookmarkEnd w:id="50"/>
    </w:p>
    <w:p>
      <w:pPr>
        <w:pStyle w:val="Bibliography"/>
        <w:jc w:val="both"/>
        <w:rPr/>
      </w:pPr>
      <w:bookmarkStart w:id="51" w:name="ref-Blondel2008"/>
      <w:r>
        <w:rPr/>
        <w:t xml:space="preserve">Blondel, Vincent D., Jean-Loup Guillaume, Renaud Lambiotte, and Etienne Lefebvre. 2008. “Fast Unfolding of Communities in Large Networks.” </w:t>
      </w:r>
      <w:r>
        <w:rPr>
          <w:i/>
          <w:iCs/>
        </w:rPr>
        <w:t>Journal of Statistical Mechanics: Theory and Experiment</w:t>
      </w:r>
      <w:r>
        <w:rPr/>
        <w:t xml:space="preserve"> 2008 (10): P10008. </w:t>
      </w:r>
      <w:hyperlink r:id="rId17">
        <w:r>
          <w:rPr>
            <w:rStyle w:val="Hyperlink"/>
          </w:rPr>
          <w:t>https://doi.org/10.1088/1742-5468/2008/10/P10008</w:t>
        </w:r>
      </w:hyperlink>
      <w:r>
        <w:rPr/>
        <w:t>.</w:t>
      </w:r>
      <w:bookmarkEnd w:id="51"/>
    </w:p>
    <w:p>
      <w:pPr>
        <w:pStyle w:val="Bibliography"/>
        <w:jc w:val="both"/>
        <w:rPr/>
      </w:pPr>
      <w:bookmarkStart w:id="52" w:name="ref-CalinskiHarabasz1974"/>
      <w:r>
        <w:rPr/>
        <w:t xml:space="preserve">Caliński, T., and J Harabasz. 1974. “A Dendrite Method for Cluster Analysis.” </w:t>
      </w:r>
      <w:r>
        <w:rPr>
          <w:i/>
          <w:iCs/>
        </w:rPr>
        <w:t>Communications in Statistics</w:t>
      </w:r>
      <w:r>
        <w:rPr/>
        <w:t xml:space="preserve"> 3 (1): 1–27. </w:t>
      </w:r>
      <w:hyperlink r:id="rId18">
        <w:r>
          <w:rPr>
            <w:rStyle w:val="Hyperlink"/>
          </w:rPr>
          <w:t>https://doi.org/10.1080/03610927408827101</w:t>
        </w:r>
      </w:hyperlink>
      <w:r>
        <w:rPr/>
        <w:t>.</w:t>
      </w:r>
      <w:bookmarkEnd w:id="52"/>
    </w:p>
    <w:p>
      <w:pPr>
        <w:pStyle w:val="Bibliography"/>
        <w:jc w:val="both"/>
        <w:rPr/>
      </w:pPr>
      <w:bookmarkStart w:id="53" w:name="ref-DaviesBouldin1979"/>
      <w:r>
        <w:rPr/>
        <w:t xml:space="preserve">Davies, David L., and Donald W. Bouldin. 1979. “A Cluster Separation Measure.” </w:t>
      </w:r>
      <w:r>
        <w:rPr>
          <w:i/>
          <w:iCs/>
        </w:rPr>
        <w:t>IEEE Transactions on Pattern Analysis and Machine Intelligence</w:t>
      </w:r>
      <w:r>
        <w:rPr/>
        <w:t xml:space="preserve"> PAMI-1 (2): 224–27. </w:t>
      </w:r>
      <w:hyperlink r:id="rId19">
        <w:r>
          <w:rPr>
            <w:rStyle w:val="Hyperlink"/>
          </w:rPr>
          <w:t>https://doi.org/10.1109/TPAMI.1979.4766909</w:t>
        </w:r>
      </w:hyperlink>
      <w:r>
        <w:rPr/>
        <w:t>.</w:t>
      </w:r>
      <w:bookmarkEnd w:id="53"/>
    </w:p>
    <w:p>
      <w:pPr>
        <w:pStyle w:val="Bibliography"/>
        <w:jc w:val="both"/>
        <w:rPr/>
      </w:pPr>
      <w:bookmarkStart w:id="54" w:name="ref-Deb2002"/>
      <w:r>
        <w:rPr/>
        <w:t xml:space="preserve">Deb, K., A. Pratap, S. Agarwal, and T. Meyarivan. 2002. “A Fast and Elitist Multiobjective Genetic Algorithm: NSGA-II.” </w:t>
      </w:r>
      <w:r>
        <w:rPr>
          <w:i/>
          <w:iCs/>
        </w:rPr>
        <w:t>IEEE Transactions on Evolutionary Computation</w:t>
      </w:r>
      <w:r>
        <w:rPr/>
        <w:t xml:space="preserve"> 6 (2): 182–97. </w:t>
      </w:r>
      <w:hyperlink r:id="rId20">
        <w:r>
          <w:rPr>
            <w:rStyle w:val="Hyperlink"/>
          </w:rPr>
          <w:t>https://doi.org/10.1109/4235.996017</w:t>
        </w:r>
      </w:hyperlink>
      <w:r>
        <w:rPr/>
        <w:t>.</w:t>
      </w:r>
      <w:bookmarkEnd w:id="54"/>
    </w:p>
    <w:p>
      <w:pPr>
        <w:pStyle w:val="Bibliography"/>
        <w:jc w:val="both"/>
        <w:rPr/>
      </w:pPr>
      <w:bookmarkStart w:id="55" w:name="ref-Eisen1998"/>
      <w:r>
        <w:rPr/>
        <w:t xml:space="preserve">Eisen, Michael B., Paul T. Spellman, Patrick O. Brown, and David Botstein. 1998. “Cluster Analysis and Display of Genome-Wide Expression Patterns.” </w:t>
      </w:r>
      <w:r>
        <w:rPr>
          <w:i/>
          <w:iCs/>
        </w:rPr>
        <w:t>Proceedings of the National Academy of Sciences</w:t>
      </w:r>
      <w:r>
        <w:rPr/>
        <w:t xml:space="preserve"> 95 (25): 14863–68. </w:t>
      </w:r>
      <w:hyperlink r:id="rId21">
        <w:r>
          <w:rPr>
            <w:rStyle w:val="Hyperlink"/>
          </w:rPr>
          <w:t>https://doi.org/10.1073/pnas.95.25.14863</w:t>
        </w:r>
      </w:hyperlink>
      <w:r>
        <w:rPr/>
        <w:t>.</w:t>
      </w:r>
      <w:bookmarkEnd w:id="55"/>
    </w:p>
    <w:p>
      <w:pPr>
        <w:pStyle w:val="Bibliography"/>
        <w:jc w:val="both"/>
        <w:rPr/>
      </w:pPr>
      <w:bookmarkStart w:id="56" w:name="ref-Fisher1936"/>
      <w:r>
        <w:rPr/>
        <w:t xml:space="preserve">Fisher, R. A. 1936. “THE USE OF MULTIPLE MEASUREMENTS IN TAXONOMIC PROBLEMS.” </w:t>
      </w:r>
      <w:r>
        <w:rPr>
          <w:i/>
          <w:iCs/>
        </w:rPr>
        <w:t>Annals of Eugenics</w:t>
      </w:r>
      <w:r>
        <w:rPr/>
        <w:t xml:space="preserve"> 7 (2): 179–88. </w:t>
      </w:r>
      <w:hyperlink r:id="rId22">
        <w:r>
          <w:rPr>
            <w:rStyle w:val="Hyperlink"/>
          </w:rPr>
          <w:t>https://doi.org/10.1111/j.1469-1809.1936.tb02137.x</w:t>
        </w:r>
      </w:hyperlink>
      <w:r>
        <w:rPr/>
        <w:t>.</w:t>
      </w:r>
      <w:bookmarkEnd w:id="56"/>
    </w:p>
    <w:p>
      <w:pPr>
        <w:pStyle w:val="Bibliography"/>
        <w:jc w:val="both"/>
        <w:rPr/>
      </w:pPr>
      <w:bookmarkStart w:id="57" w:name="ref-hageman2008"/>
      <w:r>
        <w:rPr/>
        <w:t xml:space="preserve">Hageman, J. A., R. A. Van Den Berg, J. A. Westerhuis, M. J. Van Der Werf, and A. K. Smilde. 2008. “Genetic Algorithm Based Two-Mode Clustering of Metabolomics Data.” </w:t>
      </w:r>
      <w:r>
        <w:rPr>
          <w:i/>
          <w:iCs/>
        </w:rPr>
        <w:t>Metabolomics</w:t>
      </w:r>
      <w:r>
        <w:rPr/>
        <w:t xml:space="preserve"> 4 (2): 141–49. </w:t>
      </w:r>
      <w:hyperlink r:id="rId23">
        <w:r>
          <w:rPr>
            <w:rStyle w:val="Hyperlink"/>
          </w:rPr>
          <w:t>https://doi.org/10.1007/s11306-008-0105-7</w:t>
        </w:r>
      </w:hyperlink>
      <w:r>
        <w:rPr/>
        <w:t>.</w:t>
      </w:r>
      <w:bookmarkEnd w:id="57"/>
    </w:p>
    <w:p>
      <w:pPr>
        <w:pStyle w:val="Bibliography"/>
        <w:jc w:val="both"/>
        <w:rPr/>
      </w:pPr>
      <w:bookmarkStart w:id="58" w:name="ref-Handl2007"/>
      <w:r>
        <w:rPr/>
        <w:t xml:space="preserve">Handl, Julia, and Joshua Knowles. 2007. “An Evolutionary Approach to Multiobjective Clustering.” </w:t>
      </w:r>
      <w:r>
        <w:rPr>
          <w:i/>
          <w:iCs/>
        </w:rPr>
        <w:t>IEEE Transactions on Evolutionary Computation</w:t>
      </w:r>
      <w:r>
        <w:rPr/>
        <w:t xml:space="preserve"> 11 (1): 56–76.</w:t>
      </w:r>
      <w:bookmarkEnd w:id="58"/>
    </w:p>
    <w:p>
      <w:pPr>
        <w:pStyle w:val="Bibliography"/>
        <w:jc w:val="both"/>
        <w:rPr/>
      </w:pPr>
      <w:bookmarkStart w:id="59" w:name="ref-Harris2020"/>
      <w:r>
        <w:rPr/>
        <w:t xml:space="preserve">Harris, Charles R., K. Jarrod Millman, Stéfan J. Van Der Walt, Ralf Gommers, Pauli Virtanen, David Cournapeau, Eric Wieser, et al. 2020. “Array Programming with NumPy.” </w:t>
      </w:r>
      <w:r>
        <w:rPr>
          <w:i/>
          <w:iCs/>
        </w:rPr>
        <w:t>Nature</w:t>
      </w:r>
      <w:r>
        <w:rPr/>
        <w:t xml:space="preserve"> 585 (7825): 357–62. </w:t>
      </w:r>
      <w:hyperlink r:id="rId24">
        <w:r>
          <w:rPr>
            <w:rStyle w:val="Hyperlink"/>
          </w:rPr>
          <w:t>https://doi.org/10.1038/s41586-020-2649-2</w:t>
        </w:r>
      </w:hyperlink>
      <w:r>
        <w:rPr/>
        <w:t>.</w:t>
      </w:r>
      <w:bookmarkEnd w:id="59"/>
    </w:p>
    <w:p>
      <w:pPr>
        <w:pStyle w:val="Bibliography"/>
        <w:jc w:val="both"/>
        <w:rPr/>
      </w:pPr>
      <w:bookmarkStart w:id="60" w:name="X528be5543c2c4ce677bb1937e08cd16c4b53bfe"/>
      <w:r>
        <w:rPr/>
        <w:t xml:space="preserve">Hasankhani, Aliakbar, Abolfazl Bahrami, Negin Sheybani, Behzad Aria, Behzad Hemati, Farhang Fatehi, Hamid Ghaem Maghami Farahani, et al. 2021. “Differential Co-Expression Network Analysis Reveals Key Hub-High Traffic Genes as Potential Therapeutic Targets for COVID-19 Pandemic.” </w:t>
      </w:r>
      <w:r>
        <w:rPr>
          <w:i/>
          <w:iCs/>
        </w:rPr>
        <w:t>Frontiers in Immunology</w:t>
      </w:r>
      <w:r>
        <w:rPr/>
        <w:t xml:space="preserve"> 12 (December): 789317. </w:t>
      </w:r>
      <w:hyperlink r:id="rId25">
        <w:r>
          <w:rPr>
            <w:rStyle w:val="Hyperlink"/>
          </w:rPr>
          <w:t>https://doi.org/10.3389/fimmu.2021.789317</w:t>
        </w:r>
      </w:hyperlink>
      <w:r>
        <w:rPr/>
        <w:t>.</w:t>
      </w:r>
      <w:bookmarkEnd w:id="60"/>
    </w:p>
    <w:p>
      <w:pPr>
        <w:pStyle w:val="Bibliography"/>
        <w:jc w:val="both"/>
        <w:rPr/>
      </w:pPr>
      <w:bookmarkStart w:id="61" w:name="ref-hruschka2004"/>
      <w:r>
        <w:rPr/>
        <w:t xml:space="preserve">Hruschka, E. R., L. N. De Castro, and R. J. G. B. Campello. 2004. “Evolutionary Algorithms for Clustering Gene-Expression Data.” In </w:t>
      </w:r>
      <w:r>
        <w:rPr>
          <w:i/>
          <w:iCs/>
        </w:rPr>
        <w:t>Fourth IEEE International Conference on Data Mining (ICDM’04)</w:t>
      </w:r>
      <w:r>
        <w:rPr/>
        <w:t xml:space="preserve">, 403–6. Brighton, UK: IEEE. </w:t>
      </w:r>
      <w:hyperlink r:id="rId26">
        <w:r>
          <w:rPr>
            <w:rStyle w:val="Hyperlink"/>
          </w:rPr>
          <w:t>https://doi.org/10.1109/ICDM.2004.10073</w:t>
        </w:r>
      </w:hyperlink>
      <w:r>
        <w:rPr/>
        <w:t>.</w:t>
      </w:r>
      <w:bookmarkEnd w:id="61"/>
    </w:p>
    <w:p>
      <w:pPr>
        <w:pStyle w:val="Bibliography"/>
        <w:jc w:val="both"/>
        <w:rPr/>
      </w:pPr>
      <w:bookmarkStart w:id="62" w:name="ref-hruschka2006"/>
      <w:r>
        <w:rPr/>
        <w:t xml:space="preserve">Hruschka, Eduardo R., Ricardo J. G. B. Campello, and Leandro N. De Castro. 2006. “Evolving Clusters in Gene-Expression Data.” </w:t>
      </w:r>
      <w:r>
        <w:rPr>
          <w:i/>
          <w:iCs/>
        </w:rPr>
        <w:t>Information Sciences</w:t>
      </w:r>
      <w:r>
        <w:rPr/>
        <w:t xml:space="preserve"> 176 (13): 1898–1927. </w:t>
      </w:r>
      <w:hyperlink r:id="rId27">
        <w:r>
          <w:rPr>
            <w:rStyle w:val="Hyperlink"/>
          </w:rPr>
          <w:t>https://doi.org/10.1016/j.ins.2005.07.015</w:t>
        </w:r>
      </w:hyperlink>
      <w:r>
        <w:rPr/>
        <w:t>.</w:t>
      </w:r>
      <w:bookmarkEnd w:id="62"/>
    </w:p>
    <w:p>
      <w:pPr>
        <w:pStyle w:val="Bibliography"/>
        <w:jc w:val="both"/>
        <w:rPr/>
      </w:pPr>
      <w:bookmarkStart w:id="63" w:name="ref-HubertArabie1985"/>
      <w:r>
        <w:rPr/>
        <w:t xml:space="preserve">Hubert, Lawrence, and Phipps Arabie. 1985. “Comparing Partitions.” </w:t>
      </w:r>
      <w:r>
        <w:rPr>
          <w:i/>
          <w:iCs/>
        </w:rPr>
        <w:t>Journal of Classification</w:t>
      </w:r>
      <w:r>
        <w:rPr/>
        <w:t xml:space="preserve"> 2 (1): 193–218.</w:t>
      </w:r>
      <w:bookmarkEnd w:id="63"/>
    </w:p>
    <w:p>
      <w:pPr>
        <w:pStyle w:val="Bibliography"/>
        <w:jc w:val="both"/>
        <w:rPr/>
      </w:pPr>
      <w:bookmarkStart w:id="64" w:name="ref-katoch2021"/>
      <w:r>
        <w:rPr/>
        <w:t xml:space="preserve">Katoch, Sourabh, Sumit Singh Chauhan, and Vijay Kumar. 2021. “A Review on Genetic Algorithm: Past, Present, and Future.” </w:t>
      </w:r>
      <w:r>
        <w:rPr>
          <w:i/>
          <w:iCs/>
        </w:rPr>
        <w:t>Multimedia Tools and Applications</w:t>
      </w:r>
      <w:r>
        <w:rPr/>
        <w:t xml:space="preserve"> 80 (5): 8091–8126. </w:t>
      </w:r>
      <w:hyperlink r:id="rId28">
        <w:r>
          <w:rPr>
            <w:rStyle w:val="Hyperlink"/>
          </w:rPr>
          <w:t>https://doi.org/10.1007/s11042-020-10139-6</w:t>
        </w:r>
      </w:hyperlink>
      <w:r>
        <w:rPr/>
        <w:t>.</w:t>
      </w:r>
      <w:bookmarkEnd w:id="64"/>
    </w:p>
    <w:p>
      <w:pPr>
        <w:pStyle w:val="Bibliography"/>
        <w:jc w:val="both"/>
        <w:rPr/>
      </w:pPr>
      <w:bookmarkStart w:id="65" w:name="ref-korkmaz2006"/>
      <w:r>
        <w:rPr/>
        <w:t xml:space="preserve">Korkmaz, Emin Erkan, Jun Du, Reda Alhajj, and Ken Barker. 2006. “Combining Advantages of New Chromosome Representation Scheme and Multi-Objective Genetic Algorithms for Better Clustering.” </w:t>
      </w:r>
      <w:r>
        <w:rPr>
          <w:i/>
          <w:iCs/>
        </w:rPr>
        <w:t>Intelligent Data Analysis</w:t>
      </w:r>
      <w:r>
        <w:rPr/>
        <w:t xml:space="preserve"> 10 (2): 163–82. </w:t>
      </w:r>
      <w:hyperlink r:id="rId29">
        <w:r>
          <w:rPr>
            <w:rStyle w:val="Hyperlink"/>
          </w:rPr>
          <w:t>https://doi.org/10.3233/IDA-2006-10205</w:t>
        </w:r>
      </w:hyperlink>
      <w:r>
        <w:rPr/>
        <w:t>.</w:t>
      </w:r>
      <w:bookmarkEnd w:id="65"/>
    </w:p>
    <w:p>
      <w:pPr>
        <w:pStyle w:val="Bibliography"/>
        <w:jc w:val="both"/>
        <w:rPr/>
      </w:pPr>
      <w:bookmarkStart w:id="66" w:name="ref-LancichinettiFortunato2008"/>
      <w:r>
        <w:rPr/>
        <w:t xml:space="preserve">Lancichinetti, Andrea, Santo Fortunato, and Filippo Radicchi. 2008. “Benchmark Graphs for Testing Community Detection Algorithms.” </w:t>
      </w:r>
      <w:r>
        <w:rPr>
          <w:i/>
          <w:iCs/>
        </w:rPr>
        <w:t>Physical Review E</w:t>
      </w:r>
      <w:r>
        <w:rPr/>
        <w:t xml:space="preserve"> 78 (4): 046110. </w:t>
      </w:r>
      <w:hyperlink r:id="rId30">
        <w:r>
          <w:rPr>
            <w:rStyle w:val="Hyperlink"/>
          </w:rPr>
          <w:t>https://doi.org/10.1103/PhysRevE.78.046110</w:t>
        </w:r>
      </w:hyperlink>
      <w:r>
        <w:rPr/>
        <w:t>.</w:t>
      </w:r>
      <w:bookmarkEnd w:id="66"/>
    </w:p>
    <w:p>
      <w:pPr>
        <w:pStyle w:val="Bibliography"/>
        <w:jc w:val="both"/>
        <w:rPr/>
      </w:pPr>
      <w:bookmarkStart w:id="67" w:name="ref-Langfelder2008"/>
      <w:r>
        <w:rPr/>
        <w:t xml:space="preserve">Langfelder, Peter, and Steve Horvath. 2008. “WGCNA: An R Package for Weighted Correlation Network Analysis.” </w:t>
      </w:r>
      <w:r>
        <w:rPr>
          <w:i/>
          <w:iCs/>
        </w:rPr>
        <w:t>BMC Bioinformatics</w:t>
      </w:r>
      <w:r>
        <w:rPr/>
        <w:t xml:space="preserve"> 9: 559.</w:t>
      </w:r>
      <w:bookmarkEnd w:id="67"/>
    </w:p>
    <w:p>
      <w:pPr>
        <w:pStyle w:val="Bibliography"/>
        <w:jc w:val="both"/>
        <w:rPr/>
      </w:pPr>
      <w:bookmarkStart w:id="68" w:name="ref-LangfelderHorvath2008DynamicTreeCut"/>
      <w:r>
        <w:rPr/>
        <w:t xml:space="preserve">Langfelder, Peter, Bin Zhang, and Steve Horvath. 2008. “Defining Clusters from a Hierarchical Cluster Tree: The Dynamic Tree Cut Package for R.” </w:t>
      </w:r>
      <w:r>
        <w:rPr>
          <w:i/>
          <w:iCs/>
        </w:rPr>
        <w:t>Bioinformatics</w:t>
      </w:r>
      <w:r>
        <w:rPr/>
        <w:t xml:space="preserve"> 24 (5): 719–20. </w:t>
      </w:r>
      <w:hyperlink r:id="rId31">
        <w:r>
          <w:rPr>
            <w:rStyle w:val="Hyperlink"/>
          </w:rPr>
          <w:t>https://doi.org/10.1093/bioinformatics/btm563</w:t>
        </w:r>
      </w:hyperlink>
      <w:r>
        <w:rPr/>
        <w:t>.</w:t>
      </w:r>
      <w:bookmarkEnd w:id="68"/>
    </w:p>
    <w:p>
      <w:pPr>
        <w:pStyle w:val="Bibliography"/>
        <w:jc w:val="both"/>
        <w:rPr/>
      </w:pPr>
      <w:bookmarkStart w:id="69" w:name="ref-lorenaComplexityGeneExpression2008"/>
      <w:r>
        <w:rPr/>
        <w:t xml:space="preserve">Lorena, Ana C., Ivan G. Costa, and Marcilio C. P. De Souto. 2008. “On the Complexity of Gene Expression Classification Data Sets.” In </w:t>
      </w:r>
      <w:r>
        <w:rPr>
          <w:i/>
          <w:iCs/>
        </w:rPr>
        <w:t>2008 Eighth International Conference on Hybrid Intelligent Systems</w:t>
      </w:r>
      <w:r>
        <w:rPr/>
        <w:t xml:space="preserve">, 825–30. Barcelona, Spain: IEEE. </w:t>
      </w:r>
      <w:hyperlink r:id="rId32">
        <w:r>
          <w:rPr>
            <w:rStyle w:val="Hyperlink"/>
          </w:rPr>
          <w:t>https://doi.org/10.1109/HIS.2008.163</w:t>
        </w:r>
      </w:hyperlink>
      <w:r>
        <w:rPr/>
        <w:t>.</w:t>
      </w:r>
      <w:bookmarkEnd w:id="69"/>
    </w:p>
    <w:p>
      <w:pPr>
        <w:pStyle w:val="Bibliography"/>
        <w:jc w:val="both"/>
        <w:rPr/>
      </w:pPr>
      <w:bookmarkStart w:id="70" w:name="ref-vanderMaaten2008"/>
      <w:r>
        <w:rPr/>
        <w:t xml:space="preserve">Maaten, Laurens van der, and Geoffrey Hinton. 2008. “Visualizing Data Using t-SNE.” </w:t>
      </w:r>
      <w:r>
        <w:rPr>
          <w:i/>
          <w:iCs/>
        </w:rPr>
        <w:t>Journal of Machine Learning Research</w:t>
      </w:r>
      <w:r>
        <w:rPr/>
        <w:t xml:space="preserve"> 9: 2579–2605.</w:t>
      </w:r>
      <w:bookmarkEnd w:id="70"/>
    </w:p>
    <w:p>
      <w:pPr>
        <w:pStyle w:val="Bibliography"/>
        <w:jc w:val="both"/>
        <w:rPr/>
      </w:pPr>
      <w:bookmarkStart w:id="71" w:name="ref-MacQueen1967"/>
      <w:r>
        <w:rPr/>
        <w:t xml:space="preserve">MacQueen, James. 1967. “Some Methods for Classification and Analysis of Multivariate Observations.” In </w:t>
      </w:r>
      <w:r>
        <w:rPr>
          <w:i/>
          <w:iCs/>
        </w:rPr>
        <w:t>Proceedings of the Fifth Berkeley Symposium on Mathematical Statistics and Probability, Volume 1: Statistics</w:t>
      </w:r>
      <w:r>
        <w:rPr/>
        <w:t xml:space="preserve">, 281–97. University of California Press. </w:t>
      </w:r>
      <w:hyperlink r:id="rId33">
        <w:r>
          <w:rPr>
            <w:rStyle w:val="Hyperlink"/>
          </w:rPr>
          <w:t>https://api.semanticscholar.org/CorpusID:6278891</w:t>
        </w:r>
      </w:hyperlink>
      <w:r>
        <w:rPr/>
        <w:t>.</w:t>
      </w:r>
      <w:bookmarkEnd w:id="71"/>
    </w:p>
    <w:p>
      <w:pPr>
        <w:pStyle w:val="Bibliography"/>
        <w:jc w:val="both"/>
        <w:rPr/>
      </w:pPr>
      <w:bookmarkStart w:id="72" w:name="ref-Maulik2000"/>
      <w:r>
        <w:rPr/>
        <w:t xml:space="preserve">Maulik, Ujjwal, and Sanghamitra Bandyopadhyay. 2000. “Genetic Algorithm-Based Clustering Technique.” </w:t>
      </w:r>
      <w:r>
        <w:rPr>
          <w:i/>
          <w:iCs/>
        </w:rPr>
        <w:t>Pattern Recognition</w:t>
      </w:r>
      <w:r>
        <w:rPr/>
        <w:t xml:space="preserve"> 33 (9): 1455–65.</w:t>
      </w:r>
      <w:bookmarkEnd w:id="72"/>
    </w:p>
    <w:p>
      <w:pPr>
        <w:pStyle w:val="Bibliography"/>
        <w:jc w:val="both"/>
        <w:rPr/>
      </w:pPr>
      <w:bookmarkStart w:id="73" w:name="ref-McInnes2018"/>
      <w:r>
        <w:rPr/>
        <w:t xml:space="preserve">McInnes, Leland, John Healy, Nathaniel Saul, and Lukas Großberger. 2018. “UMAP: Uniform Manifold Approximation and Projection.” </w:t>
      </w:r>
      <w:r>
        <w:rPr>
          <w:i/>
          <w:iCs/>
        </w:rPr>
        <w:t>Journal of Open Source Software</w:t>
      </w:r>
      <w:r>
        <w:rPr/>
        <w:t xml:space="preserve"> 3 (29): 861. </w:t>
      </w:r>
      <w:hyperlink r:id="rId34">
        <w:r>
          <w:rPr>
            <w:rStyle w:val="Hyperlink"/>
          </w:rPr>
          <w:t>https://doi.org/10.21105/joss.00861</w:t>
        </w:r>
      </w:hyperlink>
      <w:r>
        <w:rPr/>
        <w:t>.</w:t>
      </w:r>
      <w:bookmarkEnd w:id="73"/>
    </w:p>
    <w:p>
      <w:pPr>
        <w:pStyle w:val="Bibliography"/>
        <w:jc w:val="both"/>
        <w:rPr/>
      </w:pPr>
      <w:bookmarkStart w:id="74" w:name="ref-Moscato2000"/>
      <w:r>
        <w:rPr/>
        <w:t xml:space="preserve">Moscato, Pablo. 2000. “On Evolution, Search, Optimization, Genetic Algorithms and Martial Arts - Towards Memetic Algorithms.” </w:t>
      </w:r>
      <w:r>
        <w:rPr>
          <w:i/>
          <w:iCs/>
        </w:rPr>
        <w:t>Caltech Concurrent Computation Program</w:t>
      </w:r>
      <w:r>
        <w:rPr/>
        <w:t>, October.</w:t>
      </w:r>
      <w:bookmarkEnd w:id="74"/>
    </w:p>
    <w:p>
      <w:pPr>
        <w:pStyle w:val="Bibliography"/>
        <w:jc w:val="both"/>
        <w:rPr/>
      </w:pPr>
      <w:bookmarkStart w:id="75" w:name="ref-NeriCotta2012"/>
      <w:r>
        <w:rPr/>
        <w:t xml:space="preserve">Neri, Ferrante, and Carlos Cotta. 2012. “Memetic Algorithms and Memetic Computing Optimization: A Literature Review.” </w:t>
      </w:r>
      <w:r>
        <w:rPr>
          <w:i/>
          <w:iCs/>
        </w:rPr>
        <w:t>Swarm and Evolutionary Computation</w:t>
      </w:r>
      <w:r>
        <w:rPr/>
        <w:t xml:space="preserve"> 2 (February): 1–14. </w:t>
      </w:r>
      <w:hyperlink r:id="rId35">
        <w:r>
          <w:rPr>
            <w:rStyle w:val="Hyperlink"/>
          </w:rPr>
          <w:t>https://doi.org/10.1016/j.swevo.2011.11.003</w:t>
        </w:r>
      </w:hyperlink>
      <w:r>
        <w:rPr/>
        <w:t>.</w:t>
      </w:r>
      <w:bookmarkEnd w:id="75"/>
    </w:p>
    <w:p>
      <w:pPr>
        <w:pStyle w:val="Bibliography"/>
        <w:jc w:val="both"/>
        <w:rPr/>
      </w:pPr>
      <w:bookmarkStart w:id="76" w:name="ref-NgJordanWeiss2002"/>
      <w:r>
        <w:rPr/>
        <w:t xml:space="preserve">Ng, Andrew Y., Michael I. Jordan, and Yair Weiss. 2002. “On Spectral Clustering: Analysis and an Algorithm.” In </w:t>
      </w:r>
      <w:r>
        <w:rPr>
          <w:i/>
          <w:iCs/>
        </w:rPr>
        <w:t>Advances in Neural Information Processing Systems 14</w:t>
      </w:r>
      <w:r>
        <w:rPr/>
        <w:t>, 849–56. MIT Press.</w:t>
      </w:r>
      <w:bookmarkEnd w:id="76"/>
    </w:p>
    <w:p>
      <w:pPr>
        <w:pStyle w:val="Bibliography"/>
        <w:jc w:val="both"/>
        <w:rPr/>
      </w:pPr>
      <w:bookmarkStart w:id="77" w:name="ref-Pelyhe2000"/>
      <w:r>
        <w:rPr/>
        <w:t xml:space="preserve">Pelleg, Dan, and Andrew Moore. 2000. “X-Means: Extending k-Means with Efficient Estimation of the Number of Clusters.” </w:t>
      </w:r>
      <w:r>
        <w:rPr>
          <w:i/>
          <w:iCs/>
        </w:rPr>
        <w:t>Proceedings of the 17th International Conference on Machine Learning</w:t>
      </w:r>
      <w:r>
        <w:rPr/>
        <w:t>, 727–34.</w:t>
      </w:r>
      <w:bookmarkEnd w:id="77"/>
    </w:p>
    <w:p>
      <w:pPr>
        <w:pStyle w:val="Bibliography"/>
        <w:jc w:val="both"/>
        <w:rPr/>
      </w:pPr>
      <w:bookmarkStart w:id="78" w:name="ref-pirim2012"/>
      <w:r>
        <w:rPr/>
        <w:t xml:space="preserve">Pirim, Harun, Burak Ekşioğlu, Andy D. Perkins, and Çetin Yüceer. 2012. “Clustering of High Throughput Gene Expression Data.” </w:t>
      </w:r>
      <w:r>
        <w:rPr>
          <w:i/>
          <w:iCs/>
        </w:rPr>
        <w:t>Computers &amp; Operations Research</w:t>
      </w:r>
      <w:r>
        <w:rPr/>
        <w:t xml:space="preserve"> 39 (12): 3046–61. </w:t>
      </w:r>
      <w:hyperlink r:id="rId36">
        <w:r>
          <w:rPr>
            <w:rStyle w:val="Hyperlink"/>
          </w:rPr>
          <w:t>https://doi.org/10.1016/j.cor.2012.03.008</w:t>
        </w:r>
      </w:hyperlink>
      <w:r>
        <w:rPr/>
        <w:t>.</w:t>
      </w:r>
      <w:bookmarkEnd w:id="78"/>
    </w:p>
    <w:p>
      <w:pPr>
        <w:pStyle w:val="Bibliography"/>
        <w:jc w:val="both"/>
        <w:rPr/>
      </w:pPr>
      <w:bookmarkStart w:id="79" w:name="ref-Rousseeuw1987"/>
      <w:r>
        <w:rPr/>
        <w:t xml:space="preserve">Rousseeuw, Peter J. 1987. “Silhouettes: A Graphical Aid to the Interpretation and Validation of Cluster Analysis.” </w:t>
      </w:r>
      <w:r>
        <w:rPr>
          <w:i/>
          <w:iCs/>
        </w:rPr>
        <w:t>Journal of Computational and Applied Mathematics</w:t>
      </w:r>
      <w:r>
        <w:rPr/>
        <w:t xml:space="preserve"> 20 (November): 53–65. </w:t>
      </w:r>
      <w:hyperlink r:id="rId37">
        <w:r>
          <w:rPr>
            <w:rStyle w:val="Hyperlink"/>
          </w:rPr>
          <w:t>https://doi.org/10.1016/0377-0427(87)90125-7</w:t>
        </w:r>
      </w:hyperlink>
      <w:r>
        <w:rPr/>
        <w:t>.</w:t>
      </w:r>
      <w:bookmarkEnd w:id="79"/>
    </w:p>
    <w:p>
      <w:pPr>
        <w:pStyle w:val="Bibliography"/>
        <w:jc w:val="both"/>
        <w:rPr/>
      </w:pPr>
      <w:bookmarkStart w:id="80" w:name="ref-Saelens2018"/>
      <w:r>
        <w:rPr/>
        <w:t xml:space="preserve">Saelens, Wouter, Robrecht Cannoodt, and Yvan Saeys. 2018a. “A Comprehensive Evaluation of Module Detection Methods for Gene Expression Data.” </w:t>
      </w:r>
      <w:r>
        <w:rPr>
          <w:i/>
          <w:iCs/>
        </w:rPr>
        <w:t>Nature Communications</w:t>
      </w:r>
      <w:r>
        <w:rPr/>
        <w:t xml:space="preserve"> 9: 1090.</w:t>
      </w:r>
      <w:bookmarkEnd w:id="80"/>
    </w:p>
    <w:p>
      <w:pPr>
        <w:pStyle w:val="Bibliography"/>
        <w:jc w:val="both"/>
        <w:rPr/>
      </w:pPr>
      <w:bookmarkStart w:id="81" w:name="X0894ae692bc0fc6e025be2af0ad0015237ab677"/>
      <w:r>
        <w:rPr/>
        <w:t>———</w:t>
      </w:r>
      <w:r>
        <w:rPr/>
        <w:t xml:space="preserve">. 2018b. “A Comprehensive Evaluation of Module Detection Methods for Gene Expression Data.” </w:t>
      </w:r>
      <w:r>
        <w:rPr>
          <w:i/>
          <w:iCs/>
        </w:rPr>
        <w:t>Nature Communications</w:t>
      </w:r>
      <w:r>
        <w:rPr/>
        <w:t xml:space="preserve"> 9 (1): 1090. </w:t>
      </w:r>
      <w:hyperlink r:id="rId38">
        <w:r>
          <w:rPr>
            <w:rStyle w:val="Hyperlink"/>
          </w:rPr>
          <w:t>https://doi.org/10.1038/s41467-018-03424-4</w:t>
        </w:r>
      </w:hyperlink>
      <w:r>
        <w:rPr/>
        <w:t>.</w:t>
      </w:r>
      <w:bookmarkEnd w:id="81"/>
    </w:p>
    <w:p>
      <w:pPr>
        <w:pStyle w:val="Bibliography"/>
        <w:jc w:val="both"/>
        <w:rPr/>
      </w:pPr>
      <w:bookmarkStart w:id="82" w:name="ref-Schwarz1978"/>
      <w:r>
        <w:rPr/>
        <w:t xml:space="preserve">Schwarz, Gideon. 1978. “Estimating the Dimension of a Model.” </w:t>
      </w:r>
      <w:r>
        <w:rPr>
          <w:i/>
          <w:iCs/>
        </w:rPr>
        <w:t>The Annals of Statistics</w:t>
      </w:r>
      <w:r>
        <w:rPr/>
        <w:t xml:space="preserve"> 6 (2). </w:t>
      </w:r>
      <w:hyperlink r:id="rId39">
        <w:r>
          <w:rPr>
            <w:rStyle w:val="Hyperlink"/>
          </w:rPr>
          <w:t>https://doi.org/10.1214/aos/1176344136</w:t>
        </w:r>
      </w:hyperlink>
      <w:r>
        <w:rPr/>
        <w:t>.</w:t>
      </w:r>
      <w:bookmarkEnd w:id="82"/>
    </w:p>
    <w:p>
      <w:pPr>
        <w:pStyle w:val="Bibliography"/>
        <w:jc w:val="both"/>
        <w:rPr/>
      </w:pPr>
      <w:bookmarkStart w:id="83" w:name="ref-TippingBishop1999"/>
      <w:r>
        <w:rPr/>
        <w:t xml:space="preserve">Tipping, Michael E., and Christopher M. Bishop. 1999. “Probabilistic Principal Component Analysis.” </w:t>
      </w:r>
      <w:r>
        <w:rPr>
          <w:i/>
          <w:iCs/>
        </w:rPr>
        <w:t>Journal of the Royal Statistical Society: Series B</w:t>
      </w:r>
      <w:r>
        <w:rPr/>
        <w:t xml:space="preserve"> 61 (3): 611–22. </w:t>
      </w:r>
      <w:hyperlink r:id="rId40">
        <w:r>
          <w:rPr>
            <w:rStyle w:val="Hyperlink"/>
          </w:rPr>
          <w:t>https://doi.org/10.1111/1467-9868.00196</w:t>
        </w:r>
      </w:hyperlink>
      <w:r>
        <w:rPr/>
        <w:t>.</w:t>
      </w:r>
      <w:bookmarkEnd w:id="83"/>
    </w:p>
    <w:p>
      <w:pPr>
        <w:pStyle w:val="Bibliography"/>
        <w:jc w:val="both"/>
        <w:rPr/>
      </w:pPr>
      <w:bookmarkStart w:id="84" w:name="ref-Torgerson1952"/>
      <w:r>
        <w:rPr/>
        <w:t xml:space="preserve">Torgerson, Warren S. 1952. “Multidimensional Scaling: I. Theory and Method.” </w:t>
      </w:r>
      <w:r>
        <w:rPr>
          <w:i/>
          <w:iCs/>
        </w:rPr>
        <w:t>Psychometrika</w:t>
      </w:r>
      <w:r>
        <w:rPr/>
        <w:t xml:space="preserve"> 17 (4): 401–19. </w:t>
      </w:r>
      <w:hyperlink r:id="rId41">
        <w:r>
          <w:rPr>
            <w:rStyle w:val="Hyperlink"/>
          </w:rPr>
          <w:t>https://doi.org/10.1007/BF02288916</w:t>
        </w:r>
      </w:hyperlink>
      <w:r>
        <w:rPr/>
        <w:t>.</w:t>
      </w:r>
      <w:bookmarkEnd w:id="84"/>
    </w:p>
    <w:p>
      <w:pPr>
        <w:pStyle w:val="Bibliography"/>
        <w:jc w:val="both"/>
        <w:rPr/>
      </w:pPr>
      <w:bookmarkStart w:id="85" w:name="ref-Traag2019"/>
      <w:r>
        <w:rPr/>
        <w:t xml:space="preserve">Traag, V. A., L. Waltman, and N. J. van Eck. 2019. “From Louvain to Leiden: Guaranteeing Well-Connected Communities.” </w:t>
      </w:r>
      <w:r>
        <w:rPr>
          <w:i/>
          <w:iCs/>
        </w:rPr>
        <w:t>Scientific Reports</w:t>
      </w:r>
      <w:r>
        <w:rPr/>
        <w:t xml:space="preserve"> 9 (1): 5233. </w:t>
      </w:r>
      <w:hyperlink r:id="rId42">
        <w:r>
          <w:rPr>
            <w:rStyle w:val="Hyperlink"/>
          </w:rPr>
          <w:t>https://doi.org/10.1038/s41598-019-41695-z</w:t>
        </w:r>
      </w:hyperlink>
      <w:r>
        <w:rPr/>
        <w:t>.</w:t>
      </w:r>
      <w:bookmarkEnd w:id="85"/>
    </w:p>
    <w:p>
      <w:pPr>
        <w:pStyle w:val="Bibliography"/>
        <w:jc w:val="both"/>
        <w:rPr/>
      </w:pPr>
      <w:bookmarkStart w:id="86" w:name="ref-vandamGeneCoexpressionAnalysis2017"/>
      <w:r>
        <w:rPr/>
        <w:t xml:space="preserve">Van Dam, Sipko, Urmo Võsa, Adriaan Van Der Graaf, Lude Franke, and João Pedro De Magalhães. 2017. “Gene Co-Expression Analysis for Functional Classification and Gene–Disease Predictions.” </w:t>
      </w:r>
      <w:r>
        <w:rPr>
          <w:i/>
          <w:iCs/>
        </w:rPr>
        <w:t>Briefings in Bioinformatics</w:t>
      </w:r>
      <w:r>
        <w:rPr/>
        <w:t xml:space="preserve">, January, bbw139. </w:t>
      </w:r>
      <w:hyperlink r:id="rId43">
        <w:r>
          <w:rPr>
            <w:rStyle w:val="Hyperlink"/>
          </w:rPr>
          <w:t>https://doi.org/10.1093/bib/bbw139</w:t>
        </w:r>
      </w:hyperlink>
      <w:r>
        <w:rPr/>
        <w:t>.</w:t>
      </w:r>
      <w:bookmarkEnd w:id="86"/>
    </w:p>
    <w:p>
      <w:pPr>
        <w:pStyle w:val="Bibliography"/>
        <w:jc w:val="both"/>
        <w:rPr/>
      </w:pPr>
      <w:bookmarkStart w:id="87" w:name="ref-VanDongen2008"/>
      <w:r>
        <w:rPr/>
        <w:t xml:space="preserve">Van Dongen, Stijn. 2008. “Graph Clustering via a Discrete Uncoupling Process.” </w:t>
      </w:r>
      <w:r>
        <w:rPr>
          <w:i/>
          <w:iCs/>
        </w:rPr>
        <w:t>SIAM Journal on Matrix Analysis and Applications</w:t>
      </w:r>
      <w:r>
        <w:rPr/>
        <w:t xml:space="preserve"> 30 (1): 121–41. </w:t>
      </w:r>
      <w:hyperlink r:id="rId44">
        <w:r>
          <w:rPr>
            <w:rStyle w:val="Hyperlink"/>
          </w:rPr>
          <w:t>https://doi.org/10.1137/040608635</w:t>
        </w:r>
      </w:hyperlink>
      <w:r>
        <w:rPr/>
        <w:t>.</w:t>
      </w:r>
      <w:bookmarkEnd w:id="87"/>
    </w:p>
    <w:p>
      <w:pPr>
        <w:pStyle w:val="Bibliography"/>
        <w:jc w:val="both"/>
        <w:rPr/>
      </w:pPr>
      <w:bookmarkStart w:id="88" w:name="X591c2094791077e5ab87d6b5ccd62ae7cc23d65"/>
      <w:r>
        <w:rPr/>
        <w:t xml:space="preserve">Vengatharajuloo, Vinothienii, Hoe-Han Goh, Maizom Hassan, Nisha Govender, Suhaila Sulaiman, Nor Afiqah-Aleng, Sarahani Harun, and Zeti-Azura Mohamed-Hussein. 2023. “Gene Co-Expression Network Analysis Reveals Key Regulatory Genes in Metisa Plana Hormone Pathways.” </w:t>
      </w:r>
      <w:r>
        <w:rPr>
          <w:i/>
          <w:iCs/>
        </w:rPr>
        <w:t>Insects</w:t>
      </w:r>
      <w:r>
        <w:rPr/>
        <w:t xml:space="preserve"> 14 (6): 503. </w:t>
      </w:r>
      <w:hyperlink r:id="rId45">
        <w:r>
          <w:rPr>
            <w:rStyle w:val="Hyperlink"/>
          </w:rPr>
          <w:t>https://doi.org/10.3390/insects14060503</w:t>
        </w:r>
      </w:hyperlink>
      <w:r>
        <w:rPr/>
        <w:t>.</w:t>
      </w:r>
      <w:bookmarkEnd w:id="88"/>
    </w:p>
    <w:p>
      <w:pPr>
        <w:pStyle w:val="Bibliography"/>
        <w:jc w:val="both"/>
        <w:rPr/>
      </w:pPr>
      <w:bookmarkStart w:id="89" w:name="ref-Virtanen2020"/>
      <w:r>
        <w:rPr/>
        <w:t xml:space="preserve">Virtanen, Pauli, Ralf Gommers, Travis E. Oliphant, Matt Haberland, Tyler Reddy, David Cournapeau, Evgeni Burovski, et al. 2020. “SciPy 1.0: Fundamental Algorithms for Scientific Computing in Python.” </w:t>
      </w:r>
      <w:r>
        <w:rPr>
          <w:i/>
          <w:iCs/>
        </w:rPr>
        <w:t>Nature Methods</w:t>
      </w:r>
      <w:r>
        <w:rPr/>
        <w:t xml:space="preserve"> 17 (3): 261–72. </w:t>
      </w:r>
      <w:hyperlink r:id="rId46">
        <w:r>
          <w:rPr>
            <w:rStyle w:val="Hyperlink"/>
          </w:rPr>
          <w:t>https://doi.org/10.1038/s41592-019-0686-2</w:t>
        </w:r>
      </w:hyperlink>
      <w:r>
        <w:rPr/>
        <w:t>.</w:t>
      </w:r>
      <w:bookmarkEnd w:id="89"/>
    </w:p>
    <w:p>
      <w:pPr>
        <w:pStyle w:val="Bibliography"/>
        <w:jc w:val="both"/>
        <w:rPr/>
      </w:pPr>
      <w:bookmarkStart w:id="90" w:name="ref-Wang2021"/>
      <w:r>
        <w:rPr/>
        <w:t xml:space="preserve">Wang, Dabin et al. 2021. “Comprehensive Transcriptomic Profiling of Paired Breast Tumour and Adjacent Normal Tissues (GSE183947).” </w:t>
      </w:r>
      <w:r>
        <w:rPr>
          <w:i/>
          <w:iCs/>
        </w:rPr>
        <w:t>Gene Expression Omnibus</w:t>
      </w:r>
      <w:r>
        <w:rPr/>
        <w:t>.</w:t>
      </w:r>
      <w:bookmarkEnd w:id="90"/>
    </w:p>
    <w:p>
      <w:pPr>
        <w:pStyle w:val="Bibliography"/>
        <w:jc w:val="both"/>
        <w:rPr/>
      </w:pPr>
      <w:bookmarkStart w:id="91" w:name="ref-weiEntropyClusteringAnalysis2008"/>
      <w:r>
        <w:rPr/>
        <w:t xml:space="preserve">Wei, Liang-Ying, and Ching-Hsue Cheng. 2008. “An Entropy Clustering Analysis Based on Genetic Algorithm.” </w:t>
      </w:r>
      <w:r>
        <w:rPr>
          <w:i/>
          <w:iCs/>
        </w:rPr>
        <w:t>Journal of Intelligent and Fuzzy Systems</w:t>
      </w:r>
      <w:r>
        <w:rPr/>
        <w:t xml:space="preserve"> 19 (4): 235–41.</w:t>
      </w:r>
      <w:bookmarkEnd w:id="91"/>
    </w:p>
    <w:p>
      <w:pPr>
        <w:pStyle w:val="Bibliography"/>
        <w:jc w:val="both"/>
        <w:rPr/>
      </w:pPr>
      <w:bookmarkStart w:id="92" w:name="ref-wirsanskyHGA2020"/>
      <w:r>
        <w:rPr/>
        <w:t xml:space="preserve">Wirsansky, Eyal. 2020. </w:t>
      </w:r>
      <w:r>
        <w:rPr>
          <w:i/>
          <w:iCs/>
        </w:rPr>
        <w:t>Hands-on Genetic Algorithms with Python: Applying Genetic Algorithms to Solve Real-World Deep Learning and Artificial Intelligence Problems</w:t>
      </w:r>
      <w:r>
        <w:rPr/>
        <w:t>. 1st ed. Erscheinungsort nicht ermittelbar: Packt Publishing.</w:t>
      </w:r>
      <w:bookmarkEnd w:id="92"/>
    </w:p>
    <w:p>
      <w:pPr>
        <w:pStyle w:val="Bibliography"/>
        <w:spacing w:before="0" w:after="200"/>
        <w:jc w:val="both"/>
        <w:rPr/>
      </w:pPr>
      <w:bookmarkStart w:id="93" w:name="ref-Wolfe2005"/>
      <w:r>
        <w:rPr/>
        <w:t xml:space="preserve">Wolfe, Cecily J, Isaac S Kohane, and Atul J Butte. 2005. “Systematic Survey Reveals General Applicability of "Guilt-by-Association" Within Gene Coexpression Networks.” </w:t>
      </w:r>
      <w:r>
        <w:rPr>
          <w:i/>
          <w:iCs/>
        </w:rPr>
        <w:t>BMC Bioinformatics</w:t>
      </w:r>
      <w:r>
        <w:rPr/>
        <w:t xml:space="preserve"> 6 (1): 227. </w:t>
      </w:r>
      <w:hyperlink r:id="rId47">
        <w:r>
          <w:rPr>
            <w:rStyle w:val="Hyperlink"/>
          </w:rPr>
          <w:t>https://doi.org/10.1186/1471-2105-6-227</w:t>
        </w:r>
      </w:hyperlink>
      <w:r>
        <w:rPr/>
        <w:t>.</w:t>
      </w:r>
      <w:bookmarkEnd w:id="44"/>
      <w:bookmarkEnd w:id="45"/>
      <w:bookmarkEnd w:id="93"/>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3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hyperlink" Target="https://github.com/luismadrigal98/GCM-MRK" TargetMode="External"/><Relationship Id="rId15" Type="http://schemas.openxmlformats.org/officeDocument/2006/relationships/hyperlink" Target="https://doi.org/10.1109/TAC.1974.1100705" TargetMode="External"/><Relationship Id="rId16" Type="http://schemas.openxmlformats.org/officeDocument/2006/relationships/hyperlink" Target="https://doi.org/10.1002/9781119970583" TargetMode="External"/><Relationship Id="rId17" Type="http://schemas.openxmlformats.org/officeDocument/2006/relationships/hyperlink" Target="https://doi.org/10.1088/1742-5468/2008/10/P10008" TargetMode="External"/><Relationship Id="rId18" Type="http://schemas.openxmlformats.org/officeDocument/2006/relationships/hyperlink" Target="https://doi.org/10.1080/03610927408827101" TargetMode="External"/><Relationship Id="rId19" Type="http://schemas.openxmlformats.org/officeDocument/2006/relationships/hyperlink" Target="https://doi.org/10.1109/TPAMI.1979.4766909" TargetMode="External"/><Relationship Id="rId20" Type="http://schemas.openxmlformats.org/officeDocument/2006/relationships/hyperlink" Target="https://doi.org/10.1109/4235.996017" TargetMode="External"/><Relationship Id="rId21" Type="http://schemas.openxmlformats.org/officeDocument/2006/relationships/hyperlink" Target="https://doi.org/10.1073/pnas.95.25.14863" TargetMode="External"/><Relationship Id="rId22" Type="http://schemas.openxmlformats.org/officeDocument/2006/relationships/hyperlink" Target="https://doi.org/10.1111/j.1469-1809.1936.tb02137.x" TargetMode="External"/><Relationship Id="rId23" Type="http://schemas.openxmlformats.org/officeDocument/2006/relationships/hyperlink" Target="https://doi.org/10.1007/s11306-008-0105-7" TargetMode="External"/><Relationship Id="rId24" Type="http://schemas.openxmlformats.org/officeDocument/2006/relationships/hyperlink" Target="https://doi.org/10.1038/s41586-020-2649-2" TargetMode="External"/><Relationship Id="rId25" Type="http://schemas.openxmlformats.org/officeDocument/2006/relationships/hyperlink" Target="https://doi.org/10.3389/fimmu.2021.789317" TargetMode="External"/><Relationship Id="rId26" Type="http://schemas.openxmlformats.org/officeDocument/2006/relationships/hyperlink" Target="https://doi.org/10.1109/ICDM.2004.10073" TargetMode="External"/><Relationship Id="rId27" Type="http://schemas.openxmlformats.org/officeDocument/2006/relationships/hyperlink" Target="https://doi.org/10.1016/j.ins.2005.07.015" TargetMode="External"/><Relationship Id="rId28" Type="http://schemas.openxmlformats.org/officeDocument/2006/relationships/hyperlink" Target="https://doi.org/10.1007/s11042-020-10139-6" TargetMode="External"/><Relationship Id="rId29" Type="http://schemas.openxmlformats.org/officeDocument/2006/relationships/hyperlink" Target="https://doi.org/10.3233/IDA-2006-10205" TargetMode="External"/><Relationship Id="rId30" Type="http://schemas.openxmlformats.org/officeDocument/2006/relationships/hyperlink" Target="https://doi.org/10.1103/PhysRevE.78.046110" TargetMode="External"/><Relationship Id="rId31" Type="http://schemas.openxmlformats.org/officeDocument/2006/relationships/hyperlink" Target="https://doi.org/10.1093/bioinformatics/btm563" TargetMode="External"/><Relationship Id="rId32" Type="http://schemas.openxmlformats.org/officeDocument/2006/relationships/hyperlink" Target="https://doi.org/10.1109/HIS.2008.163" TargetMode="External"/><Relationship Id="rId33" Type="http://schemas.openxmlformats.org/officeDocument/2006/relationships/hyperlink" Target="https://api.semanticscholar.org/CorpusID:6278891" TargetMode="External"/><Relationship Id="rId34" Type="http://schemas.openxmlformats.org/officeDocument/2006/relationships/hyperlink" Target="https://doi.org/10.21105/joss.00861" TargetMode="External"/><Relationship Id="rId35" Type="http://schemas.openxmlformats.org/officeDocument/2006/relationships/hyperlink" Target="https://doi.org/10.1016/j.swevo.2011.11.003" TargetMode="External"/><Relationship Id="rId36" Type="http://schemas.openxmlformats.org/officeDocument/2006/relationships/hyperlink" Target="https://doi.org/10.1016/j.cor.2012.03.008" TargetMode="External"/><Relationship Id="rId37" Type="http://schemas.openxmlformats.org/officeDocument/2006/relationships/hyperlink" Target="https://doi.org/10.1016/0377-0427(87)90125-7" TargetMode="External"/><Relationship Id="rId38" Type="http://schemas.openxmlformats.org/officeDocument/2006/relationships/hyperlink" Target="https://doi.org/10.1038/s41467-018-03424-4" TargetMode="External"/><Relationship Id="rId39" Type="http://schemas.openxmlformats.org/officeDocument/2006/relationships/hyperlink" Target="https://doi.org/10.1214/aos/1176344136" TargetMode="External"/><Relationship Id="rId40" Type="http://schemas.openxmlformats.org/officeDocument/2006/relationships/hyperlink" Target="https://doi.org/10.1111/1467-9868.00196" TargetMode="External"/><Relationship Id="rId41" Type="http://schemas.openxmlformats.org/officeDocument/2006/relationships/hyperlink" Target="https://doi.org/10.1007/BF02288916" TargetMode="External"/><Relationship Id="rId42" Type="http://schemas.openxmlformats.org/officeDocument/2006/relationships/hyperlink" Target="https://doi.org/10.1038/s41598-019-41695-z" TargetMode="External"/><Relationship Id="rId43" Type="http://schemas.openxmlformats.org/officeDocument/2006/relationships/hyperlink" Target="https://doi.org/10.1093/bib/bbw139" TargetMode="External"/><Relationship Id="rId44" Type="http://schemas.openxmlformats.org/officeDocument/2006/relationships/hyperlink" Target="https://doi.org/10.1137/040608635" TargetMode="External"/><Relationship Id="rId45" Type="http://schemas.openxmlformats.org/officeDocument/2006/relationships/hyperlink" Target="https://doi.org/10.3390/insects14060503" TargetMode="External"/><Relationship Id="rId46" Type="http://schemas.openxmlformats.org/officeDocument/2006/relationships/hyperlink" Target="https://doi.org/10.1038/s41592-019-0686-2" TargetMode="External"/><Relationship Id="rId47" Type="http://schemas.openxmlformats.org/officeDocument/2006/relationships/hyperlink" Target="https://doi.org/10.1186/1471-2105-6-227" TargetMode="External"/><Relationship Id="rId48" Type="http://schemas.openxmlformats.org/officeDocument/2006/relationships/numbering" Target="numbering.xml"/><Relationship Id="rId49" Type="http://schemas.openxmlformats.org/officeDocument/2006/relationships/fontTable" Target="fontTable.xml"/><Relationship Id="rId50" Type="http://schemas.openxmlformats.org/officeDocument/2006/relationships/settings" Target="settings.xml"/><Relationship Id="rId5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TotalTime>
  <Application>LibreOffice/24.2.7.2$Linux_X86_64 LibreOffice_project/420$Build-2</Application>
  <AppVersion>15.0000</AppVersion>
  <Pages>32</Pages>
  <Words>12698</Words>
  <Characters>73796</Characters>
  <CharactersWithSpaces>86353</CharactersWithSpaces>
  <Paragraphs>269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2026-09-11T15:49:47Z</dcterms:created>
  <dc:creator/>
  <dc:description/>
  <dc:language>en-US</dc:language>
  <cp:lastModifiedBy/>
  <dcterms:modified xsi:type="dcterms:W3CDTF">2026-09-11T10:51:45Z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ies>
</file>