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>
      <w:pPr>
        <w:pStyle w:val="PortadaCM"/>
        <w:spacing w:before="0" w:after="240"/>
        <w:jc w:val="center"/>
      </w:pPr>
      <w:r>
        <w:rPr>
          <w:rFonts w:ascii="Ubuntu" w:hAnsi="Ubuntu" w:cs="Ubuntu"/>
          <w:b/>
          <w:bCs/>
          <w:sz w:val="64"/>
          <w:szCs w:val="64"/>
        </w:rPr>
        <w:t xml:space="preserve">DOCUMENTO DE HISTORIAS DE USUARIO — ACELERADOR DE CONSOLIDACIÓN FINANCIERA SAP BW/BPC</w:t>
      </w:r>
    </w:p>
    <w:p>
      <w:pPr>
        <w:spacing w:before="0" w:after="120" w:line="288" w:lineRule="auto"/>
        <w:jc w:val="center"/>
      </w:pPr>
      <w:r>
        <w:rPr>
          <w:rFonts w:ascii="Ubuntu" w:hAnsi="Ubuntu" w:cs="Ubuntu"/>
          <w:b/>
          <w:bCs/>
          <w:color w:val="144E8C"/>
          <w:sz w:val="28"/>
          <w:szCs w:val="28"/>
        </w:rPr>
        <w:t xml:space="preserve">Producto interno CM Consulting</w:t>
      </w:r>
    </w:p>
    <w:p>
      <w:r>
        <w:br w:type="page"/>
      </w:r>
    </w:p>
    <w:p>
      <w:pPr>
        <w:pStyle w:val="Heading1"/>
        <w:spacing w:before="360" w:after="160"/>
        <w:jc w:val="left"/>
      </w:pPr>
      <w:r>
        <w:rPr>
          <w:rFonts w:ascii="Ubuntu" w:hAnsi="Ubuntu" w:cs="Ubuntu"/>
          <w:b/>
          <w:bCs/>
          <w:color w:val="365F91"/>
          <w:sz w:val="32"/>
          <w:szCs w:val="32"/>
        </w:rPr>
        <w:t xml:space="preserve">Control de versiones</w:t>
      </w:r>
    </w:p>
    <w:tbl>
      <w:tblPr>
        <w:tblW w:w="8838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/>
      </w:tblPr>
      <w:tblGrid>
        <w:gridCol w:w="1200"/>
        <w:gridCol w:w="2200"/>
        <w:gridCol w:w="1500"/>
        <w:gridCol w:w="3938"/>
      </w:tblGrid>
      <w:tr>
        <w:trPr>
          <w:tblHeader/>
        </w:trPr>
        <w:tc>
          <w:tcPr>
            <w:tcW w:w="12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Versión</w:t>
            </w:r>
          </w:p>
        </w:tc>
        <w:tc>
          <w:tcPr>
            <w:tcW w:w="22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Elaborado por</w:t>
            </w:r>
          </w:p>
        </w:tc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Fecha</w:t>
            </w:r>
          </w:p>
        </w:tc>
        <w:tc>
          <w:tcPr>
            <w:tcW w:w="3938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Observaciones</w:t>
            </w:r>
          </w:p>
        </w:tc>
      </w:tr>
      <w:tr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1.0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CM Consulting</w:t>
            </w:r>
          </w:p>
        </w:tc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16-Oct-26</w:t>
            </w:r>
          </w:p>
        </w:tc>
        <w:tc>
          <w:tcPr>
            <w:tcW w:w="3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Versión para revisión y aprobación, derivada del DAF v1.1 y del Documento UX v1.1.</w:t>
            </w:r>
          </w:p>
        </w:tc>
      </w:tr>
    </w:tbl>
    <w:p>
      <w:pPr>
        <w:spacing w:after="0"/>
      </w:pPr>
    </w:p>
    <w:p>
      <w:pPr>
        <w:pStyle w:val="Heading1"/>
        <w:spacing w:before="360" w:after="160"/>
        <w:jc w:val="left"/>
      </w:pPr>
      <w:r>
        <w:rPr>
          <w:rFonts w:ascii="Ubuntu" w:hAnsi="Ubuntu" w:cs="Ubuntu"/>
          <w:b/>
          <w:bCs/>
          <w:color w:val="365F91"/>
          <w:sz w:val="32"/>
          <w:szCs w:val="32"/>
        </w:rPr>
        <w:t xml:space="preserve">Confidencialidad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sz w:val="22"/>
          <w:szCs w:val="22"/>
        </w:rPr>
        <w:t xml:space="preserve">La información contenida en este documento es propiedad intelectual de </w:t>
      </w:r>
      <w:r>
        <w:rPr>
          <w:rFonts w:ascii="Ubuntu" w:hAnsi="Ubuntu" w:cs="Ubuntu"/>
          <w:b/>
          <w:bCs/>
          <w:sz w:val="22"/>
          <w:szCs w:val="22"/>
        </w:rPr>
        <w:t xml:space="preserve">CM CONSULTING SAS</w:t>
      </w:r>
      <w:r>
        <w:rPr>
          <w:rFonts w:ascii="Ubuntu" w:hAnsi="Ubuntu" w:cs="Ubuntu"/>
          <w:sz w:val="22"/>
          <w:szCs w:val="22"/>
        </w:rPr>
        <w:t xml:space="preserve">.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sz w:val="22"/>
          <w:szCs w:val="22"/>
        </w:rPr>
        <w:t xml:space="preserve">Este documento es de uso interno de </w:t>
      </w:r>
      <w:r>
        <w:rPr>
          <w:rFonts w:ascii="Ubuntu" w:hAnsi="Ubuntu" w:cs="Ubuntu"/>
          <w:b/>
          <w:bCs/>
          <w:sz w:val="22"/>
          <w:szCs w:val="22"/>
        </w:rPr>
        <w:t xml:space="preserve">CM CONSULTING SAS</w:t>
      </w:r>
      <w:r>
        <w:rPr>
          <w:rFonts w:ascii="Ubuntu" w:hAnsi="Ubuntu" w:cs="Ubuntu"/>
          <w:sz w:val="22"/>
          <w:szCs w:val="22"/>
        </w:rPr>
        <w:t xml:space="preserve">. Su reproducción, distribución o comunicación por cualquier medio queda expresamente prohibida sin el consentimiento escrito de </w:t>
      </w:r>
      <w:r>
        <w:rPr>
          <w:rFonts w:ascii="Ubuntu" w:hAnsi="Ubuntu" w:cs="Ubuntu"/>
          <w:b/>
          <w:bCs/>
          <w:sz w:val="22"/>
          <w:szCs w:val="22"/>
        </w:rPr>
        <w:t xml:space="preserve">CM CONSULTING SAS</w:t>
      </w:r>
      <w:r>
        <w:rPr>
          <w:rFonts w:ascii="Ubuntu" w:hAnsi="Ubuntu" w:cs="Ubuntu"/>
          <w:sz w:val="22"/>
          <w:szCs w:val="22"/>
        </w:rPr>
        <w:t xml:space="preserve">.</w:t>
      </w:r>
    </w:p>
    <w:p>
      <w:r>
        <w:br w:type="page"/>
      </w:r>
    </w:p>
    <w:p>
      <w:pPr>
        <w:pStyle w:val="Heading1"/>
        <w:spacing w:before="360" w:after="160"/>
        <w:jc w:val="left"/>
      </w:pPr>
      <w:r>
        <w:rPr>
          <w:rFonts w:ascii="Ubuntu" w:hAnsi="Ubuntu" w:cs="Ubuntu"/>
          <w:b/>
          <w:bCs/>
          <w:color w:val="365F91"/>
          <w:sz w:val="32"/>
          <w:szCs w:val="32"/>
        </w:rPr>
        <w:t xml:space="preserve">Tabla de contenido</w:t>
      </w:r>
    </w:p>
    <w:p>
      <w:pPr>
        <w:pStyle w:val="TOC1"/>
      </w:pPr>
      <w:r>
        <w:fldChar w:fldCharType="begin" w:dirty="true"/>
      </w:r>
      <w:r>
        <w:instrText xml:space="preserve"> TOC \o "1-3" \h \z \u </w:instrText>
      </w:r>
      <w:r>
        <w:fldChar w:fldCharType="separate"/>
      </w:r>
      <w:r>
        <w:t>Actualice la tabla de contenido en Word (clic derecho → Actualizar campos).</w:t>
      </w:r>
      <w:r>
        <w:fldChar w:fldCharType="end"/>
      </w:r>
    </w:p>
    <w:p>
      <w:r>
        <w:br w:type="page"/>
      </w:r>
    </w:p>
    <w:p>
      <w:pPr>
        <w:pStyle w:val="Heading1"/>
        <w:spacing w:before="360" w:after="160"/>
        <w:jc w:val="left"/>
      </w:pPr>
      <w:r>
        <w:rPr>
          <w:rFonts w:ascii="Ubuntu" w:hAnsi="Ubuntu" w:cs="Ubuntu"/>
          <w:b/>
          <w:bCs/>
          <w:color w:val="365F91"/>
          <w:sz w:val="32"/>
          <w:szCs w:val="32"/>
        </w:rPr>
        <w:t xml:space="preserve">1. Introducción</w:t>
      </w:r>
    </w:p>
    <w:p>
      <w:pPr>
        <w:pStyle w:val="Heading2"/>
        <w:spacing w:before="240" w:after="120"/>
        <w:jc w:val="left"/>
      </w:pPr>
      <w:r>
        <w:rPr>
          <w:rFonts w:ascii="Ubuntu" w:hAnsi="Ubuntu" w:cs="Ubuntu"/>
          <w:b/>
          <w:bCs/>
          <w:color w:val="365F91"/>
          <w:sz w:val="28"/>
          <w:szCs w:val="28"/>
        </w:rPr>
        <w:t xml:space="preserve">1.1 Objetivo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sz w:val="22"/>
          <w:szCs w:val="22"/>
        </w:rPr>
        <w:t xml:space="preserve">Este documento descompone en épicas e historias de usuario la línea base funcional del Acelerador de consolidación financiera sobre SAP BW y SAP BPC, y propone el orden de construcción. Es la hoja de ruta para el diseño de arquitectura (F6), el plan de pruebas (F7) y la planeación de sprints.</w:t>
      </w:r>
    </w:p>
    <w:p>
      <w:pPr>
        <w:pStyle w:val="Heading2"/>
        <w:spacing w:before="240" w:after="120"/>
        <w:jc w:val="left"/>
      </w:pPr>
      <w:r>
        <w:rPr>
          <w:rFonts w:ascii="Ubuntu" w:hAnsi="Ubuntu" w:cs="Ubuntu"/>
          <w:b/>
          <w:bCs/>
          <w:color w:val="365F91"/>
          <w:sz w:val="28"/>
          <w:szCs w:val="28"/>
        </w:rPr>
        <w:t xml:space="preserve">1.2 Alcance del documento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sz w:val="22"/>
          <w:szCs w:val="22"/>
        </w:rPr>
        <w:t xml:space="preserve">9 épicas y 58 historias de usuario que cubren los 39 RF del DAF v1.1, sus RNF relevantes y las 15 pantallas del Documento UX v1.1. Los story points incluyen las pruebas unitarias de cada historia: no hay historias separadas para escribir pruebas.</w:t>
      </w:r>
    </w:p>
    <w:p>
      <w:pPr>
        <w:pStyle w:val="Heading2"/>
        <w:spacing w:before="240" w:after="120"/>
        <w:jc w:val="left"/>
      </w:pPr>
      <w:r>
        <w:rPr>
          <w:rFonts w:ascii="Ubuntu" w:hAnsi="Ubuntu" w:cs="Ubuntu"/>
          <w:b/>
          <w:bCs/>
          <w:color w:val="365F91"/>
          <w:sz w:val="28"/>
          <w:szCs w:val="28"/>
        </w:rPr>
        <w:t xml:space="preserve">1.3 Fuentes y trazabilidad</w:t>
      </w:r>
    </w:p>
    <w:tbl>
      <w:tblPr>
        <w:tblW w:w="8838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/>
      </w:tblPr>
      <w:tblGrid>
        <w:gridCol w:w="3400"/>
        <w:gridCol w:w="5438"/>
      </w:tblGrid>
      <w:tr>
        <w:trPr>
          <w:tblHeader/>
        </w:trPr>
        <w:tc>
          <w:tcPr>
            <w:tcW w:w="34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Fuente</w:t>
            </w:r>
          </w:p>
        </w:tc>
        <w:tc>
          <w:tcPr>
            <w:tcW w:w="5438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Uso en este documento</w:t>
            </w:r>
          </w:p>
        </w:tc>
      </w:tr>
      <w:tr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Documento de Análisis Funcional v1.1 (16-Oct-26)</w:t>
            </w:r>
          </w:p>
        </w:tc>
        <w:tc>
          <w:tcPr>
            <w:tcW w:w="54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Fuente autoritativa de RF, RNF, RN, roles y prioridades. Cada HU cita sus códigos.</w:t>
            </w:r>
          </w:p>
        </w:tc>
      </w:tr>
      <w:tr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Documento de Diseño UX v1.1 (16-Oct-26)</w:t>
            </w:r>
          </w:p>
        </w:tc>
        <w:tc>
          <w:tcPr>
            <w:tcW w:w="54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Pantallas UX-01 a UX-15 citadas en los criterios de aceptación.</w:t>
            </w:r>
          </w:p>
        </w:tc>
      </w:tr>
      <w:tr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Prototipo navegable</w:t>
            </w:r>
          </w:p>
        </w:tc>
        <w:tc>
          <w:tcPr>
            <w:tcW w:w="54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Comportamiento detallado de cada pantalla y de sus estados normal, vacío, carga y error.</w:t>
            </w:r>
          </w:p>
        </w:tc>
      </w:tr>
    </w:tbl>
    <w:p>
      <w:pPr>
        <w:spacing w:after="0"/>
      </w:pPr>
    </w:p>
    <w:p>
      <w:pPr>
        <w:pStyle w:val="Heading1"/>
        <w:spacing w:before="360" w:after="160"/>
        <w:jc w:val="left"/>
      </w:pPr>
      <w:r>
        <w:rPr>
          <w:rFonts w:ascii="Ubuntu" w:hAnsi="Ubuntu" w:cs="Ubuntu"/>
          <w:b/>
          <w:bCs/>
          <w:color w:val="365F91"/>
          <w:sz w:val="32"/>
          <w:szCs w:val="32"/>
        </w:rPr>
        <w:t xml:space="preserve">2. Marco de referencia</w:t>
      </w:r>
    </w:p>
    <w:p>
      <w:pPr>
        <w:pStyle w:val="Heading2"/>
        <w:spacing w:before="240" w:after="120"/>
        <w:jc w:val="left"/>
      </w:pPr>
      <w:r>
        <w:rPr>
          <w:rFonts w:ascii="Ubuntu" w:hAnsi="Ubuntu" w:cs="Ubuntu"/>
          <w:b/>
          <w:bCs/>
          <w:color w:val="365F91"/>
          <w:sz w:val="28"/>
          <w:szCs w:val="28"/>
        </w:rPr>
        <w:t xml:space="preserve">2.1 Estructura de cada historia de usuario</w:t>
      </w:r>
    </w:p>
    <w:tbl>
      <w:tblPr>
        <w:tblW w:w="8838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/>
      </w:tblPr>
      <w:tblGrid>
        <w:gridCol w:w="2400"/>
        <w:gridCol w:w="6438"/>
      </w:tblGrid>
      <w:tr>
        <w:trPr>
          <w:tblHeader/>
        </w:trPr>
        <w:tc>
          <w:tcPr>
            <w:tcW w:w="24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Elemento</w:t>
            </w:r>
          </w:p>
        </w:tc>
        <w:tc>
          <w:tcPr>
            <w:tcW w:w="6438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Contenido</w:t>
            </w:r>
          </w:p>
        </w:tc>
      </w:tr>
      <w:tr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Tarjeta</w:t>
            </w:r>
          </w:p>
        </w:tc>
        <w:tc>
          <w:tcPr>
            <w:tcW w:w="64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Código HU-XX, título, prioridad, story points, dependencias y trazabilidad a RF, RNF e INT del DAF.</w:t>
            </w:r>
          </w:p>
        </w:tc>
      </w:tr>
      <w:tr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Narrativa</w:t>
            </w:r>
          </w:p>
        </w:tc>
        <w:tc>
          <w:tcPr>
            <w:tcW w:w="64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Como [rol del DAF], quiero [funcionalidad], para [beneficio].</w:t>
            </w:r>
          </w:p>
        </w:tc>
      </w:tr>
      <w:tr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Criterios de aceptación</w:t>
            </w:r>
          </w:p>
        </w:tc>
        <w:tc>
          <w:tcPr>
            <w:tcW w:w="64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Afirmaciones verificables; las HU con interfaz citan su pantalla UX-XX.</w:t>
            </w:r>
          </w:p>
        </w:tc>
      </w:tr>
    </w:tbl>
    <w:p>
      <w:pPr>
        <w:spacing w:after="0"/>
      </w:pPr>
    </w:p>
    <w:p>
      <w:pPr>
        <w:pStyle w:val="Heading2"/>
        <w:spacing w:before="240" w:after="120"/>
        <w:jc w:val="left"/>
      </w:pPr>
      <w:r>
        <w:rPr>
          <w:rFonts w:ascii="Ubuntu" w:hAnsi="Ubuntu" w:cs="Ubuntu"/>
          <w:b/>
          <w:bCs/>
          <w:color w:val="365F91"/>
          <w:sz w:val="28"/>
          <w:szCs w:val="28"/>
        </w:rPr>
        <w:t xml:space="preserve">2.2 Escala de story points</w:t>
      </w:r>
    </w:p>
    <w:tbl>
      <w:tblPr>
        <w:tblW w:w="8838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/>
      </w:tblPr>
      <w:tblGrid>
        <w:gridCol w:w="1000"/>
        <w:gridCol w:w="7838"/>
      </w:tblGrid>
      <w:tr>
        <w:trPr>
          <w:tblHeader/>
        </w:trPr>
        <w:tc>
          <w:tcPr>
            <w:tcW w:w="10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SP</w:t>
            </w:r>
          </w:p>
        </w:tc>
        <w:tc>
          <w:tcPr>
            <w:tcW w:w="7838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Significado</w:t>
            </w:r>
          </w:p>
        </w:tc>
      </w:tr>
      <w:tr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1</w:t>
            </w:r>
          </w:p>
        </w:tc>
        <w:tc>
          <w:tcPr>
            <w:tcW w:w="7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Trivial: configuración o ajuste menor.</w:t>
            </w:r>
          </w:p>
        </w:tc>
      </w:tr>
      <w:tr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2</w:t>
            </w:r>
          </w:p>
        </w:tc>
        <w:tc>
          <w:tcPr>
            <w:tcW w:w="7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Sencillo: lógica directa y validaciones básicas.</w:t>
            </w:r>
          </w:p>
        </w:tc>
      </w:tr>
      <w:tr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3</w:t>
            </w:r>
          </w:p>
        </w:tc>
        <w:tc>
          <w:tcPr>
            <w:tcW w:w="7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Estándar: CRUD o carga acotada sin integraciones nuevas.</w:t>
            </w:r>
          </w:p>
        </w:tc>
      </w:tr>
      <w:tr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5</w:t>
            </w:r>
          </w:p>
        </w:tc>
        <w:tc>
          <w:tcPr>
            <w:tcW w:w="7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Complejo: varias validaciones, estados o integración ligera.</w:t>
            </w:r>
          </w:p>
        </w:tc>
      </w:tr>
      <w:tr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8</w:t>
            </w:r>
          </w:p>
        </w:tc>
        <w:tc>
          <w:tcPr>
            <w:tcW w:w="7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Muy complejo: generación de objetos SAP, reglas de consolidación o varios actores.</w:t>
            </w:r>
          </w:p>
        </w:tc>
      </w:tr>
      <w:tr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13</w:t>
            </w:r>
          </w:p>
        </w:tc>
        <w:tc>
          <w:tcPr>
            <w:tcW w:w="7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 incertidumbre: se subdivide antes del sprint.</w:t>
            </w:r>
          </w:p>
        </w:tc>
      </w:tr>
    </w:tbl>
    <w:p>
      <w:pPr>
        <w:spacing w:after="0"/>
      </w:pPr>
    </w:p>
    <w:p>
      <w:pPr>
        <w:pStyle w:val="Heading2"/>
        <w:spacing w:before="240" w:after="120"/>
        <w:jc w:val="left"/>
      </w:pPr>
      <w:r>
        <w:rPr>
          <w:rFonts w:ascii="Ubuntu" w:hAnsi="Ubuntu" w:cs="Ubuntu"/>
          <w:b/>
          <w:bCs/>
          <w:color w:val="365F91"/>
          <w:sz w:val="28"/>
          <w:szCs w:val="28"/>
        </w:rPr>
        <w:t xml:space="preserve">2.3 Convenciones de prioridad</w:t>
      </w:r>
    </w:p>
    <w:tbl>
      <w:tblPr>
        <w:tblW w:w="8838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/>
      </w:tblPr>
      <w:tblGrid>
        <w:gridCol w:w="1500"/>
        <w:gridCol w:w="7338"/>
      </w:tblGrid>
      <w:tr>
        <w:trPr>
          <w:tblHeader/>
        </w:trP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Prioridad</w:t>
            </w:r>
          </w:p>
        </w:tc>
        <w:tc>
          <w:tcPr>
            <w:tcW w:w="7338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Definición</w:t>
            </w:r>
          </w:p>
        </w:tc>
      </w:tr>
      <w:tr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  <w:tc>
          <w:tcPr>
            <w:tcW w:w="73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Sin ella el acelerador no implementa una consolidación operable.</w:t>
            </w:r>
          </w:p>
        </w:tc>
      </w:tr>
      <w:tr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Media</w:t>
            </w:r>
          </w:p>
        </w:tc>
        <w:tc>
          <w:tcPr>
            <w:tcW w:w="73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Soporte o mejora operativa; puede llegar después del primer cliente piloto.</w:t>
            </w:r>
          </w:p>
        </w:tc>
      </w:tr>
      <w:tr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Baja</w:t>
            </w:r>
          </w:p>
        </w:tc>
        <w:tc>
          <w:tcPr>
            <w:tcW w:w="73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Complementaria o de uso ocasional.</w:t>
            </w:r>
          </w:p>
        </w:tc>
      </w:tr>
    </w:tbl>
    <w:p>
      <w:pPr>
        <w:spacing w:after="0"/>
      </w:pPr>
    </w:p>
    <w:p>
      <w:pPr>
        <w:spacing w:before="0" w:after="120" w:line="288" w:lineRule="auto"/>
        <w:jc w:val="both"/>
      </w:pPr>
      <w:r>
        <w:rPr>
          <w:rFonts w:ascii="Ubuntu" w:hAnsi="Ubuntu" w:cs="Ubuntu"/>
          <w:sz w:val="22"/>
          <w:szCs w:val="22"/>
        </w:rPr>
        <w:t xml:space="preserve">La prioridad de cada HU hereda la del RF principal que implementa (DAF, sección 5).</w:t>
      </w:r>
    </w:p>
    <w:p>
      <w:pPr>
        <w:pStyle w:val="Heading1"/>
        <w:spacing w:before="360" w:after="160"/>
        <w:jc w:val="left"/>
      </w:pPr>
      <w:r>
        <w:rPr>
          <w:rFonts w:ascii="Ubuntu" w:hAnsi="Ubuntu" w:cs="Ubuntu"/>
          <w:b/>
          <w:bCs/>
          <w:color w:val="365F91"/>
          <w:sz w:val="32"/>
          <w:szCs w:val="32"/>
        </w:rPr>
        <w:t xml:space="preserve">3. Roles y actores del sistema</w:t>
      </w:r>
    </w:p>
    <w:tbl>
      <w:tblPr>
        <w:tblW w:w="8838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/>
      </w:tblPr>
      <w:tblGrid>
        <w:gridCol w:w="2800"/>
        <w:gridCol w:w="6038"/>
      </w:tblGrid>
      <w:tr>
        <w:trPr>
          <w:tblHeader/>
        </w:trPr>
        <w:tc>
          <w:tcPr>
            <w:tcW w:w="28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Rol</w:t>
            </w:r>
          </w:p>
        </w:tc>
        <w:tc>
          <w:tcPr>
            <w:tcW w:w="6038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Responsabilidad principal</w:t>
            </w:r>
          </w:p>
        </w:tc>
      </w:tr>
      <w:tr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Consultor implementador</w:t>
            </w:r>
          </w:p>
        </w:tc>
        <w:tc>
          <w:tcPr>
            <w:tcW w:w="60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Configura y ejecuta el acelerador en cada cliente desde el configurador web.</w:t>
            </w:r>
          </w:p>
        </w:tc>
      </w:tr>
      <w:tr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Administrador SAP del cliente</w:t>
            </w:r>
          </w:p>
        </w:tc>
        <w:tc>
          <w:tcPr>
            <w:tcW w:w="60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Crea el usuario técnico e importa transportes y paquetes Z en el cliente (participa en HU-01 y en las dependencias).</w:t>
            </w:r>
          </w:p>
        </w:tc>
      </w:tr>
      <w:tr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Usuario financiero</w:t>
            </w:r>
          </w:p>
        </w:tc>
        <w:tc>
          <w:tcPr>
            <w:tcW w:w="60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Consulta reportes, mantiene participaciones, registra asientos, captura presupuesto y lleva el cierre mensual.</w:t>
            </w:r>
          </w:p>
        </w:tc>
      </w:tr>
      <w:tr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Sistema</w:t>
            </w:r>
          </w:p>
        </w:tc>
        <w:tc>
          <w:tcPr>
            <w:tcW w:w="60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Capacidades automáticas del acelerador y de los objetos que genera (generación, cargas, reglas y validaciones).</w:t>
            </w:r>
          </w:p>
        </w:tc>
      </w:tr>
    </w:tbl>
    <w:p>
      <w:pPr>
        <w:spacing w:after="0"/>
      </w:pPr>
    </w:p>
    <w:p>
      <w:pPr>
        <w:pStyle w:val="Heading1"/>
        <w:spacing w:before="360" w:after="160"/>
        <w:jc w:val="left"/>
      </w:pPr>
      <w:r>
        <w:rPr>
          <w:rFonts w:ascii="Ubuntu" w:hAnsi="Ubuntu" w:cs="Ubuntu"/>
          <w:b/>
          <w:bCs/>
          <w:color w:val="365F91"/>
          <w:sz w:val="32"/>
          <w:szCs w:val="32"/>
        </w:rPr>
        <w:t xml:space="preserve">4. Resumen de épicas</w:t>
      </w:r>
    </w:p>
    <w:tbl>
      <w:tblPr>
        <w:tblW w:w="8838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/>
      </w:tblPr>
      <w:tblGrid>
        <w:gridCol w:w="700"/>
        <w:gridCol w:w="1900"/>
        <w:gridCol w:w="3838"/>
        <w:gridCol w:w="600"/>
        <w:gridCol w:w="700"/>
        <w:gridCol w:w="1100"/>
      </w:tblGrid>
      <w:tr>
        <w:trPr>
          <w:tblHeader/>
        </w:trPr>
        <w:tc>
          <w:tcPr>
            <w:tcW w:w="7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Épica</w:t>
            </w:r>
          </w:p>
        </w:tc>
        <w:tc>
          <w:tcPr>
            <w:tcW w:w="19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Nombre</w:t>
            </w:r>
          </w:p>
        </w:tc>
        <w:tc>
          <w:tcPr>
            <w:tcW w:w="3838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Foco</w:t>
            </w:r>
          </w:p>
        </w:tc>
        <w:tc>
          <w:tcPr>
            <w:tcW w:w="6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HU</w:t>
            </w:r>
          </w:p>
        </w:tc>
        <w:tc>
          <w:tcPr>
            <w:tcW w:w="7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SP</w:t>
            </w:r>
          </w:p>
        </w:tc>
        <w:tc>
          <w:tcPr>
            <w:tcW w:w="11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A / M / B</w:t>
            </w:r>
          </w:p>
        </w:tc>
      </w:tr>
      <w:tr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b/>
                <w:bCs/>
                <w:sz w:val="21"/>
                <w:szCs w:val="21"/>
              </w:rPr>
              <w:t xml:space="preserve">E1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b/>
                <w:bCs/>
                <w:sz w:val="21"/>
                <w:szCs w:val="21"/>
              </w:rPr>
              <w:t xml:space="preserve">Conexión y diagnóstico</w:t>
            </w:r>
          </w:p>
        </w:tc>
        <w:tc>
          <w:tcPr>
            <w:tcW w:w="3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Prueba técnica del mecanismo de inyección, gestión de clientes, conexiones seguras a ERP, BW y BPC, identificación de la arquitectura e inventario de lo que ya existe en el cliente.</w:t>
            </w:r>
          </w:p>
        </w:tc>
        <w:tc>
          <w:tcPr>
            <w:tcW w:w="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7</w:t>
            </w:r>
          </w:p>
        </w:tc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29</w:t>
            </w:r>
          </w:p>
        </w:tc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7 / 0 / 0</w:t>
            </w:r>
          </w:p>
        </w:tc>
      </w:tr>
      <w:tr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b/>
                <w:bCs/>
                <w:sz w:val="21"/>
                <w:szCs w:val="21"/>
              </w:rPr>
              <w:t xml:space="preserve">E2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b/>
                <w:bCs/>
                <w:sz w:val="21"/>
                <w:szCs w:val="21"/>
              </w:rPr>
              <w:t xml:space="preserve">Configuración de alcance</w:t>
            </w:r>
          </w:p>
        </w:tc>
        <w:tc>
          <w:tcPr>
            <w:tcW w:w="3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Lo que el Consultor implementador define por cliente antes de generar: módulos, sociedades, estructura inicial de participaciones, mapeo de cuentas y versiones de presupuesto.</w:t>
            </w:r>
          </w:p>
        </w:tc>
        <w:tc>
          <w:tcPr>
            <w:tcW w:w="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5</w:t>
            </w:r>
          </w:p>
        </w:tc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20</w:t>
            </w:r>
          </w:p>
        </w:tc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4 / 1 / 0</w:t>
            </w:r>
          </w:p>
        </w:tc>
      </w:tr>
      <w:tr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b/>
                <w:bCs/>
                <w:sz w:val="21"/>
                <w:szCs w:val="21"/>
              </w:rPr>
              <w:t xml:space="preserve">E3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b/>
                <w:bCs/>
                <w:sz w:val="21"/>
                <w:szCs w:val="21"/>
              </w:rPr>
              <w:t xml:space="preserve">Bodega de datos en BW</w:t>
            </w:r>
          </w:p>
        </w:tc>
        <w:tc>
          <w:tcPr>
            <w:tcW w:w="3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Plan de generación, motor de ejecución paso a paso y creación de la bodega financiera en BW 7.5 y BW/4HANA, con campos Z, cadenas full y delta, activos fijos y deterioros.</w:t>
            </w:r>
          </w:p>
        </w:tc>
        <w:tc>
          <w:tcPr>
            <w:tcW w:w="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8</w:t>
            </w:r>
          </w:p>
        </w:tc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50</w:t>
            </w:r>
          </w:p>
        </w:tc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7 / 1 / 0</w:t>
            </w:r>
          </w:p>
        </w:tc>
      </w:tr>
      <w:tr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b/>
                <w:bCs/>
                <w:sz w:val="21"/>
                <w:szCs w:val="21"/>
              </w:rPr>
              <w:t xml:space="preserve">E4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b/>
                <w:bCs/>
                <w:sz w:val="21"/>
                <w:szCs w:val="21"/>
              </w:rPr>
              <w:t xml:space="preserve">Datos maestros</w:t>
            </w:r>
          </w:p>
        </w:tc>
        <w:tc>
          <w:tcPr>
            <w:tcW w:w="3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Carga de planes de cuentas, CeCo y CeBe, monedas y tasas, jerarquía de cuentas y la información de las sociedades no SAP.</w:t>
            </w:r>
          </w:p>
        </w:tc>
        <w:tc>
          <w:tcPr>
            <w:tcW w:w="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5</w:t>
            </w:r>
          </w:p>
        </w:tc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24</w:t>
            </w:r>
          </w:p>
        </w:tc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5 / 0 / 0</w:t>
            </w:r>
          </w:p>
        </w:tc>
      </w:tr>
      <w:tr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b/>
                <w:bCs/>
                <w:sz w:val="21"/>
                <w:szCs w:val="21"/>
              </w:rPr>
              <w:t xml:space="preserve">E5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b/>
                <w:bCs/>
                <w:sz w:val="21"/>
                <w:szCs w:val="21"/>
              </w:rPr>
              <w:t xml:space="preserve">Modelo BPC y consolidación</w:t>
            </w:r>
          </w:p>
        </w:tc>
        <w:tc>
          <w:tcPr>
            <w:tcW w:w="3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Dimensiones, importación desde BW, scripts por variante, eliminación intercompañía, conversión con diferencia en conversión, modelo de propiedad, eliminación de inversión, interés minoritario y coligadas.</w:t>
            </w:r>
          </w:p>
        </w:tc>
        <w:tc>
          <w:tcPr>
            <w:tcW w:w="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9</w:t>
            </w:r>
          </w:p>
        </w:tc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57</w:t>
            </w:r>
          </w:p>
        </w:tc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9 / 0 / 0</w:t>
            </w:r>
          </w:p>
        </w:tc>
      </w:tr>
      <w:tr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b/>
                <w:bCs/>
                <w:sz w:val="21"/>
                <w:szCs w:val="21"/>
              </w:rPr>
              <w:t xml:space="preserve">E6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b/>
                <w:bCs/>
                <w:sz w:val="21"/>
                <w:szCs w:val="21"/>
              </w:rPr>
              <w:t xml:space="preserve">Control del cierre</w:t>
            </w:r>
          </w:p>
        </w:tc>
        <w:tc>
          <w:tcPr>
            <w:tcW w:w="3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Lo que usa el Usuario financiero cada mes: participaciones por periodo, validación de cuadre, conciliación intercompañía, asientos de ajuste, bloqueo por sociedad y estado del cierre.</w:t>
            </w:r>
          </w:p>
        </w:tc>
        <w:tc>
          <w:tcPr>
            <w:tcW w:w="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7</w:t>
            </w:r>
          </w:p>
        </w:tc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45</w:t>
            </w:r>
          </w:p>
        </w:tc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5 / 2 / 0</w:t>
            </w:r>
          </w:p>
        </w:tc>
      </w:tr>
      <w:tr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b/>
                <w:bCs/>
                <w:sz w:val="21"/>
                <w:szCs w:val="21"/>
              </w:rPr>
              <w:t xml:space="preserve">E7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b/>
                <w:bCs/>
                <w:sz w:val="21"/>
                <w:szCs w:val="21"/>
              </w:rPr>
              <w:t xml:space="preserve">Reportes EPM de consolidación</w:t>
            </w:r>
          </w:p>
        </w:tc>
        <w:tc>
          <w:tcPr>
            <w:tcW w:w="3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Plantilla común de reportes con EPM add-in, cálculo de rubros por mapeo, los 20 reportes de consolidación por olas y el catálogo de descarga.</w:t>
            </w:r>
          </w:p>
        </w:tc>
        <w:tc>
          <w:tcPr>
            <w:tcW w:w="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7</w:t>
            </w:r>
          </w:p>
        </w:tc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47</w:t>
            </w:r>
          </w:p>
        </w:tc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7 / 0 / 0</w:t>
            </w:r>
          </w:p>
        </w:tc>
      </w:tr>
      <w:tr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b/>
                <w:bCs/>
                <w:sz w:val="21"/>
                <w:szCs w:val="21"/>
              </w:rPr>
              <w:t xml:space="preserve">E8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b/>
                <w:bCs/>
                <w:sz w:val="21"/>
                <w:szCs w:val="21"/>
              </w:rPr>
              <w:t xml:space="preserve">Presupuesto, activos fijos y deterioros</w:t>
            </w:r>
          </w:p>
        </w:tc>
        <w:tc>
          <w:tcPr>
            <w:tcW w:w="3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Modelo de planeación de presupuesto con sus versiones, captura P05, reportes P01 a P04 y reportes de activos fijos y deterioros que leen de BW.</w:t>
            </w:r>
          </w:p>
        </w:tc>
        <w:tc>
          <w:tcPr>
            <w:tcW w:w="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5</w:t>
            </w:r>
          </w:p>
        </w:tc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32</w:t>
            </w:r>
          </w:p>
        </w:tc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4 / 1 / 0</w:t>
            </w:r>
          </w:p>
        </w:tc>
      </w:tr>
      <w:tr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b/>
                <w:bCs/>
                <w:sz w:val="21"/>
                <w:szCs w:val="21"/>
              </w:rPr>
              <w:t xml:space="preserve">E9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b/>
                <w:bCs/>
                <w:sz w:val="21"/>
                <w:szCs w:val="21"/>
              </w:rPr>
              <w:t xml:space="preserve">Seguridad, auditoría y compatibilidad</w:t>
            </w:r>
          </w:p>
        </w:tc>
        <w:tc>
          <w:tcPr>
            <w:tcW w:w="3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Capacidades transversales: registro de ejecuciones, controles ASVS nivel 2, accesibilidad y certificación de la arquitectura B y de la variante BW/4HANA.</w:t>
            </w:r>
          </w:p>
        </w:tc>
        <w:tc>
          <w:tcPr>
            <w:tcW w:w="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5</w:t>
            </w:r>
          </w:p>
        </w:tc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29</w:t>
            </w:r>
          </w:p>
        </w:tc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4 / 1 / 0</w:t>
            </w:r>
          </w:p>
        </w:tc>
      </w:tr>
      <w:tr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b/>
                <w:bCs/>
                <w:sz w:val="21"/>
                <w:szCs w:val="21"/>
              </w:rPr>
              <w:t xml:space="preserve">TOTAL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—</w:t>
            </w:r>
          </w:p>
        </w:tc>
        <w:tc>
          <w:tcPr>
            <w:tcW w:w="38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—</w:t>
            </w:r>
          </w:p>
        </w:tc>
        <w:tc>
          <w:tcPr>
            <w:tcW w:w="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b/>
                <w:bCs/>
                <w:sz w:val="21"/>
                <w:szCs w:val="21"/>
              </w:rPr>
              <w:t xml:space="preserve">58</w:t>
            </w:r>
          </w:p>
        </w:tc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b/>
                <w:bCs/>
                <w:sz w:val="21"/>
                <w:szCs w:val="21"/>
              </w:rPr>
              <w:t xml:space="preserve">333</w:t>
            </w:r>
          </w:p>
        </w:tc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b/>
                <w:bCs/>
                <w:sz w:val="21"/>
                <w:szCs w:val="21"/>
              </w:rPr>
              <w:t xml:space="preserve">52 / 6 / 0</w:t>
            </w:r>
          </w:p>
        </w:tc>
      </w:tr>
    </w:tbl>
    <w:p>
      <w:pPr>
        <w:spacing w:after="0"/>
      </w:pPr>
    </w:p>
    <w:p>
      <w:pPr>
        <w:pStyle w:val="Heading2"/>
        <w:spacing w:before="240" w:after="120"/>
        <w:jc w:val="left"/>
      </w:pPr>
      <w:r>
        <w:rPr>
          <w:rFonts w:ascii="Ubuntu" w:hAnsi="Ubuntu" w:cs="Ubuntu"/>
          <w:b/>
          <w:bCs/>
          <w:color w:val="365F91"/>
          <w:sz w:val="28"/>
          <w:szCs w:val="28"/>
        </w:rPr>
        <w:t xml:space="preserve">4.1 Recomendación de planeación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sz w:val="22"/>
          <w:szCs w:val="22"/>
        </w:rPr>
        <w:t xml:space="preserve">Se sugiere iniciar con HU-01, la prueba técnica del mecanismo de inyección: es el mayor riesgo del producto y condiciona todos los generadores. En paralelo se construye la base de E1 y E2 (clientes, conexiones seguras, arquitectura, inventario y configuración de alcance). Después se avanza en el orden del proceso de implementación: E3 bodega en BW, E4 datos maestros y E5 modelo BPC y consolidación. Las capacidades de E9 (registro de ejecuciones, ASVS y accesibilidad) se construyen desde los primeros sprints, porque cada generador escribe en el registro.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sz w:val="22"/>
          <w:szCs w:val="22"/>
        </w:rPr>
        <w:t xml:space="preserve">E6 control del cierre y E7 reportes arrancan cuando E5 deja una consolidación ejecutable (HU-29), y avanzan en paralelo. E8 puede construirse en paralelo con E6 una vez exista la bodega (HU-18) y el modelo BPC (HU-26). Puntos de demostración sugeridos: conexión, diagnóstico y configuración (fin de E2); bodega y datos maestros cargados (fin de E4); consolidación en dos monedas con los reportes de la ola 1 (HU-44); cierre mensual completo con C01 a C04.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sz w:val="22"/>
          <w:szCs w:val="22"/>
        </w:rPr>
        <w:t xml:space="preserve">La estimación de 333 story points equivale a unos 12 sprints de dos semanas, con una velocidad de referencia de 30 story points por sprint para un equipo de 4 a 5 personas. Es referencial y se ajusta en el Sprint Planning. La certificación de la arquitectura B (HU-57) y de la variante BW/4HANA (HU-58) depende de que existan esos ambientes.</w:t>
      </w:r>
    </w:p>
    <w:p>
      <w:r>
        <w:br w:type="page"/>
      </w:r>
    </w:p>
    <w:p>
      <w:pPr>
        <w:pStyle w:val="Heading1"/>
        <w:spacing w:before="360" w:after="160"/>
        <w:jc w:val="left"/>
      </w:pPr>
      <w:r>
        <w:rPr>
          <w:rFonts w:ascii="Ubuntu" w:hAnsi="Ubuntu" w:cs="Ubuntu"/>
          <w:b/>
          <w:bCs/>
          <w:color w:val="365F91"/>
          <w:sz w:val="32"/>
          <w:szCs w:val="32"/>
        </w:rPr>
        <w:t xml:space="preserve">5. E1 — Conexión y diagnóstico</w:t>
      </w:r>
    </w:p>
    <w:tbl>
      <w:tblPr>
        <w:tblW w:w="8838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/>
      </w:tblPr>
      <w:tblGrid>
        <w:gridCol w:w="2400"/>
        <w:gridCol w:w="6438"/>
      </w:tblGrid>
      <w:tr>
        <w:tc>
          <w:tcPr>
            <w:tcW w:w="24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Foco de la épica</w:t>
            </w:r>
          </w:p>
        </w:tc>
        <w:tc>
          <w:tcPr>
            <w:tcW w:w="64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Prueba técnica del mecanismo de inyección, gestión de clientes, conexiones seguras a ERP, BW y BPC, identificación de la arquitectura e inventario de lo que ya existe en el cliente.</w:t>
            </w:r>
          </w:p>
        </w:tc>
      </w:tr>
      <w:tr>
        <w:tc>
          <w:tcPr>
            <w:tcW w:w="24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Métricas</w:t>
            </w:r>
          </w:p>
        </w:tc>
        <w:tc>
          <w:tcPr>
            <w:tcW w:w="64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7 historia(s) de usuario · 29 story points · 7 Alta / 0 Media / 0 Baja</w:t>
            </w:r>
          </w:p>
        </w:tc>
      </w:tr>
    </w:tbl>
    <w:p>
      <w:pPr>
        <w:spacing w:after="0"/>
      </w:pPr>
    </w:p>
    <w:p>
      <w:pPr>
        <w:spacing w:after="0"/>
      </w:pPr>
    </w:p>
    <w:tbl>
      <w:tblPr>
        <w:tblW w:w="8838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/>
      </w:tblPr>
      <w:tblGrid>
        <w:gridCol w:w="1500"/>
        <w:gridCol w:w="3938"/>
        <w:gridCol w:w="1700"/>
        <w:gridCol w:w="1700"/>
      </w:tblGrid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HU-01</w:t>
            </w:r>
          </w:p>
        </w:tc>
        <w:tc>
          <w:tcPr>
            <w:tcW w:w="3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b/>
                <w:bCs/>
                <w:sz w:val="21"/>
                <w:szCs w:val="21"/>
              </w:rPr>
              <w:t xml:space="preserve">Spike: prueba técnica de inyección en la arquitectura A</w:t>
            </w:r>
          </w:p>
        </w:tc>
        <w:tc>
          <w:tcPr>
            <w:tcW w:w="17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Prioridad</w:t>
            </w:r>
          </w:p>
        </w:tc>
        <w:tc>
          <w:tcPr>
            <w:tcW w:w="1700" w:type="dxa"/>
            <w:shd w:val="clear" w:color="auto" w:fill="F8D7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</w:tr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Story Points</w:t>
            </w:r>
          </w:p>
        </w:tc>
        <w:tc>
          <w:tcPr>
            <w:tcW w:w="3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2</w:t>
            </w:r>
          </w:p>
        </w:tc>
        <w:tc>
          <w:tcPr>
            <w:tcW w:w="17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Dependencias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Trazabilidad RF/RNF</w:t>
            </w:r>
          </w:p>
        </w:tc>
        <w:tc>
          <w:tcPr>
            <w:tcW w:w="7338" w:type="dxa"/>
            <w:gridSpan w:val="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INT-02 · INT-03 · RNF-Seg-03</w:t>
            </w:r>
          </w:p>
        </w:tc>
      </w:tr>
    </w:tbl>
    <w:p>
      <w:pPr>
        <w:spacing w:after="0"/>
      </w:pPr>
    </w:p>
    <w:p>
      <w:pPr>
        <w:spacing w:before="0" w:after="120" w:line="288" w:lineRule="auto"/>
        <w:jc w:val="both"/>
      </w:pPr>
      <w:r>
        <w:rPr>
          <w:rFonts w:ascii="Ubuntu" w:hAnsi="Ubuntu" w:cs="Ubuntu"/>
          <w:i/>
          <w:iCs/>
          <w:sz w:val="22"/>
          <w:szCs w:val="22"/>
        </w:rPr>
        <w:t xml:space="preserve">Como </w:t>
      </w:r>
      <w:r>
        <w:rPr>
          <w:rFonts w:ascii="Ubuntu" w:hAnsi="Ubuntu" w:cs="Ubuntu"/>
          <w:b/>
          <w:bCs/>
          <w:i/>
          <w:iCs/>
          <w:sz w:val="22"/>
          <w:szCs w:val="22"/>
        </w:rPr>
        <w:t xml:space="preserve">Consultor implementador</w:t>
      </w:r>
      <w:r>
        <w:rPr>
          <w:rFonts w:ascii="Ubuntu" w:hAnsi="Ubuntu" w:cs="Ubuntu"/>
          <w:i/>
          <w:iCs/>
          <w:sz w:val="22"/>
          <w:szCs w:val="22"/>
        </w:rPr>
        <w:t xml:space="preserve">, quiero </w:t>
      </w:r>
      <w:r>
        <w:rPr>
          <w:rFonts w:ascii="Ubuntu" w:hAnsi="Ubuntu" w:cs="Ubuntu"/>
          <w:i/>
          <w:iCs/>
          <w:sz w:val="22"/>
          <w:szCs w:val="22"/>
        </w:rPr>
        <w:t xml:space="preserve">una prueba técnica documentada que cree un objeto de prueba en BW y en BPC por RFC con paquete Z, UJFS, UJKT y respaldo UJBR</w:t>
      </w:r>
      <w:r>
        <w:rPr>
          <w:rFonts w:ascii="Ubuntu" w:hAnsi="Ubuntu" w:cs="Ubuntu"/>
          <w:i/>
          <w:iCs/>
          <w:sz w:val="22"/>
          <w:szCs w:val="22"/>
        </w:rPr>
        <w:t xml:space="preserve">, para </w:t>
      </w:r>
      <w:r>
        <w:rPr>
          <w:rFonts w:ascii="Ubuntu" w:hAnsi="Ubuntu" w:cs="Ubuntu"/>
          <w:b/>
          <w:bCs/>
          <w:i/>
          <w:iCs/>
          <w:sz w:val="22"/>
          <w:szCs w:val="22"/>
        </w:rPr>
        <w:t xml:space="preserve">confirmar que el acelerador puede crear objetos en el sistema del cliente antes de construir los generadores</w:t>
      </w:r>
      <w:r>
        <w:rPr>
          <w:rFonts w:ascii="Ubuntu" w:hAnsi="Ubuntu" w:cs="Ubuntu"/>
          <w:i/>
          <w:iCs/>
          <w:sz w:val="22"/>
          <w:szCs w:val="22"/>
        </w:rPr>
        <w:t xml:space="preserve">.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b/>
          <w:bCs/>
          <w:color w:val="144E8C"/>
          <w:sz w:val="22"/>
          <w:szCs w:val="22"/>
        </w:rPr>
        <w:t xml:space="preserve">Criterios de aceptación: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La prueba se ejecuta en el ambiente de arquitectura A con el usuario técnico del cliente, sin permisos SAP_ALL (RNF-Seg-03).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Se crea por RFC un objeto de prueba en BW y un miembro de dimensión en BPC, y se verifica su existencia desde SAP GUI.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Se genera y restaura un respaldo UJBR del ambiente BPC de prueba.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El entregable es una nota técnica con el resultado, los permisos mínimos requeridos y la recomendación (seguir o cambiar de mecanismo).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La duración está limitada a un sprint; si el mecanismo falla, la decisión se escala antes de iniciar E3.</w:t>
      </w:r>
    </w:p>
    <w:p>
      <w:pPr>
        <w:spacing w:after="0"/>
      </w:pPr>
    </w:p>
    <w:tbl>
      <w:tblPr>
        <w:tblW w:w="8838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/>
      </w:tblPr>
      <w:tblGrid>
        <w:gridCol w:w="1500"/>
        <w:gridCol w:w="3938"/>
        <w:gridCol w:w="1700"/>
        <w:gridCol w:w="1700"/>
      </w:tblGrid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HU-02</w:t>
            </w:r>
          </w:p>
        </w:tc>
        <w:tc>
          <w:tcPr>
            <w:tcW w:w="3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b/>
                <w:bCs/>
                <w:sz w:val="21"/>
                <w:szCs w:val="21"/>
              </w:rPr>
              <w:t xml:space="preserve">Gestionar clientes</w:t>
            </w:r>
          </w:p>
        </w:tc>
        <w:tc>
          <w:tcPr>
            <w:tcW w:w="17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Prioridad</w:t>
            </w:r>
          </w:p>
        </w:tc>
        <w:tc>
          <w:tcPr>
            <w:tcW w:w="1700" w:type="dxa"/>
            <w:shd w:val="clear" w:color="auto" w:fill="F8D7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</w:tr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Story Points</w:t>
            </w:r>
          </w:p>
        </w:tc>
        <w:tc>
          <w:tcPr>
            <w:tcW w:w="3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3</w:t>
            </w:r>
          </w:p>
        </w:tc>
        <w:tc>
          <w:tcPr>
            <w:tcW w:w="17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Dependencias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Trazabilidad RF/RNF</w:t>
            </w:r>
          </w:p>
        </w:tc>
        <w:tc>
          <w:tcPr>
            <w:tcW w:w="7338" w:type="dxa"/>
            <w:gridSpan w:val="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RF-01 · RNF-Comp-03 · UX-01</w:t>
            </w:r>
          </w:p>
        </w:tc>
      </w:tr>
    </w:tbl>
    <w:p>
      <w:pPr>
        <w:spacing w:after="0"/>
      </w:pPr>
    </w:p>
    <w:p>
      <w:pPr>
        <w:spacing w:before="0" w:after="120" w:line="288" w:lineRule="auto"/>
        <w:jc w:val="both"/>
      </w:pPr>
      <w:r>
        <w:rPr>
          <w:rFonts w:ascii="Ubuntu" w:hAnsi="Ubuntu" w:cs="Ubuntu"/>
          <w:i/>
          <w:iCs/>
          <w:sz w:val="22"/>
          <w:szCs w:val="22"/>
        </w:rPr>
        <w:t xml:space="preserve">Como </w:t>
      </w:r>
      <w:r>
        <w:rPr>
          <w:rFonts w:ascii="Ubuntu" w:hAnsi="Ubuntu" w:cs="Ubuntu"/>
          <w:b/>
          <w:bCs/>
          <w:i/>
          <w:iCs/>
          <w:sz w:val="22"/>
          <w:szCs w:val="22"/>
        </w:rPr>
        <w:t xml:space="preserve">Consultor implementador</w:t>
      </w:r>
      <w:r>
        <w:rPr>
          <w:rFonts w:ascii="Ubuntu" w:hAnsi="Ubuntu" w:cs="Ubuntu"/>
          <w:i/>
          <w:iCs/>
          <w:sz w:val="22"/>
          <w:szCs w:val="22"/>
        </w:rPr>
        <w:t xml:space="preserve">, quiero </w:t>
      </w:r>
      <w:r>
        <w:rPr>
          <w:rFonts w:ascii="Ubuntu" w:hAnsi="Ubuntu" w:cs="Ubuntu"/>
          <w:i/>
          <w:iCs/>
          <w:sz w:val="22"/>
          <w:szCs w:val="22"/>
        </w:rPr>
        <w:t xml:space="preserve">crear un cliente, verlo en una lista con su arquitectura y paso actual, y buscarlo por nombre</w:t>
      </w:r>
      <w:r>
        <w:rPr>
          <w:rFonts w:ascii="Ubuntu" w:hAnsi="Ubuntu" w:cs="Ubuntu"/>
          <w:i/>
          <w:iCs/>
          <w:sz w:val="22"/>
          <w:szCs w:val="22"/>
        </w:rPr>
        <w:t xml:space="preserve">, para </w:t>
      </w:r>
      <w:r>
        <w:rPr>
          <w:rFonts w:ascii="Ubuntu" w:hAnsi="Ubuntu" w:cs="Ubuntu"/>
          <w:b/>
          <w:bCs/>
          <w:i/>
          <w:iCs/>
          <w:sz w:val="22"/>
          <w:szCs w:val="22"/>
        </w:rPr>
        <w:t xml:space="preserve">llevar varias implementaciones con el mismo acelerador sin mezclar su configuración</w:t>
      </w:r>
      <w:r>
        <w:rPr>
          <w:rFonts w:ascii="Ubuntu" w:hAnsi="Ubuntu" w:cs="Ubuntu"/>
          <w:i/>
          <w:iCs/>
          <w:sz w:val="22"/>
          <w:szCs w:val="22"/>
        </w:rPr>
        <w:t xml:space="preserve">.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b/>
          <w:bCs/>
          <w:color w:val="144E8C"/>
          <w:sz w:val="22"/>
          <w:szCs w:val="22"/>
        </w:rPr>
        <w:t xml:space="preserve">Criterios de aceptación: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En la pantalla UX-01 se listan los clientes con arquitectura, paso actual, estado, última ejecución y usuario.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El botón Nuevo cliente pide el nombre; el nombre es obligatorio y no puede repetir uno existente.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Al crear el cliente, el sistema lleva a UX-02 Conexiones.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Sin clientes se muestra «Aún no hay clientes. Crea el primero para empezar.»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La búsqueda filtra la lista por nombre.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En el prototipo, el configurador se ejecuta en el equipo del Consultor implementador sin servidores adicionales (RNF-Comp-03).</w:t>
      </w:r>
    </w:p>
    <w:p>
      <w:pPr>
        <w:spacing w:after="0"/>
      </w:pPr>
    </w:p>
    <w:tbl>
      <w:tblPr>
        <w:tblW w:w="8838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/>
      </w:tblPr>
      <w:tblGrid>
        <w:gridCol w:w="1500"/>
        <w:gridCol w:w="3938"/>
        <w:gridCol w:w="1700"/>
        <w:gridCol w:w="1700"/>
      </w:tblGrid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HU-03</w:t>
            </w:r>
          </w:p>
        </w:tc>
        <w:tc>
          <w:tcPr>
            <w:tcW w:w="3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b/>
                <w:bCs/>
                <w:sz w:val="21"/>
                <w:szCs w:val="21"/>
              </w:rPr>
              <w:t xml:space="preserve">Registrar y probar conexiones a SAP</w:t>
            </w:r>
          </w:p>
        </w:tc>
        <w:tc>
          <w:tcPr>
            <w:tcW w:w="17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Prioridad</w:t>
            </w:r>
          </w:p>
        </w:tc>
        <w:tc>
          <w:tcPr>
            <w:tcW w:w="1700" w:type="dxa"/>
            <w:shd w:val="clear" w:color="auto" w:fill="F8D7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</w:tr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Story Points</w:t>
            </w:r>
          </w:p>
        </w:tc>
        <w:tc>
          <w:tcPr>
            <w:tcW w:w="3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5</w:t>
            </w:r>
          </w:p>
        </w:tc>
        <w:tc>
          <w:tcPr>
            <w:tcW w:w="17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Dependencias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HU-01, HU-02</w:t>
            </w:r>
          </w:p>
        </w:tc>
      </w:tr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Trazabilidad RF/RNF</w:t>
            </w:r>
          </w:p>
        </w:tc>
        <w:tc>
          <w:tcPr>
            <w:tcW w:w="7338" w:type="dxa"/>
            <w:gridSpan w:val="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RF-01 · UX-02</w:t>
            </w:r>
          </w:p>
        </w:tc>
      </w:tr>
    </w:tbl>
    <w:p>
      <w:pPr>
        <w:spacing w:after="0"/>
      </w:pPr>
    </w:p>
    <w:p>
      <w:pPr>
        <w:spacing w:before="0" w:after="120" w:line="288" w:lineRule="auto"/>
        <w:jc w:val="both"/>
      </w:pPr>
      <w:r>
        <w:rPr>
          <w:rFonts w:ascii="Ubuntu" w:hAnsi="Ubuntu" w:cs="Ubuntu"/>
          <w:i/>
          <w:iCs/>
          <w:sz w:val="22"/>
          <w:szCs w:val="22"/>
        </w:rPr>
        <w:t xml:space="preserve">Como </w:t>
      </w:r>
      <w:r>
        <w:rPr>
          <w:rFonts w:ascii="Ubuntu" w:hAnsi="Ubuntu" w:cs="Ubuntu"/>
          <w:b/>
          <w:bCs/>
          <w:i/>
          <w:iCs/>
          <w:sz w:val="22"/>
          <w:szCs w:val="22"/>
        </w:rPr>
        <w:t xml:space="preserve">Consultor implementador</w:t>
      </w:r>
      <w:r>
        <w:rPr>
          <w:rFonts w:ascii="Ubuntu" w:hAnsi="Ubuntu" w:cs="Ubuntu"/>
          <w:i/>
          <w:iCs/>
          <w:sz w:val="22"/>
          <w:szCs w:val="22"/>
        </w:rPr>
        <w:t xml:space="preserve">, quiero </w:t>
      </w:r>
      <w:r>
        <w:rPr>
          <w:rFonts w:ascii="Ubuntu" w:hAnsi="Ubuntu" w:cs="Ubuntu"/>
          <w:i/>
          <w:iCs/>
          <w:sz w:val="22"/>
          <w:szCs w:val="22"/>
        </w:rPr>
        <w:t xml:space="preserve">registrar host, mandante, usuario técnico y credencial de ERP, BW y BPC y probar cada conexión</w:t>
      </w:r>
      <w:r>
        <w:rPr>
          <w:rFonts w:ascii="Ubuntu" w:hAnsi="Ubuntu" w:cs="Ubuntu"/>
          <w:i/>
          <w:iCs/>
          <w:sz w:val="22"/>
          <w:szCs w:val="22"/>
        </w:rPr>
        <w:t xml:space="preserve">, para </w:t>
      </w:r>
      <w:r>
        <w:rPr>
          <w:rFonts w:ascii="Ubuntu" w:hAnsi="Ubuntu" w:cs="Ubuntu"/>
          <w:b/>
          <w:bCs/>
          <w:i/>
          <w:iCs/>
          <w:sz w:val="22"/>
          <w:szCs w:val="22"/>
        </w:rPr>
        <w:t xml:space="preserve">saber antes de generar si el acelerador puede llegar a cada sistema del cliente</w:t>
      </w:r>
      <w:r>
        <w:rPr>
          <w:rFonts w:ascii="Ubuntu" w:hAnsi="Ubuntu" w:cs="Ubuntu"/>
          <w:i/>
          <w:iCs/>
          <w:sz w:val="22"/>
          <w:szCs w:val="22"/>
        </w:rPr>
        <w:t xml:space="preserve">.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b/>
          <w:bCs/>
          <w:color w:val="144E8C"/>
          <w:sz w:val="22"/>
          <w:szCs w:val="22"/>
        </w:rPr>
        <w:t xml:space="preserve">Criterios de aceptación: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En la pantalla UX-02 cada sistema tiene su tarjeta con host, mandante, usuario técnico y credencial, todos obligatorios.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Probar conexión muestra «Conexión exitosa» o «Fallida» con el mensaje que devuelve SAP.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Continuar al diagnóstico solo se habilita con las conexiones requeridas en estado exitoso.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Cada prueba queda en el registro de ejecuciones (RNF-Aud-01).</w:t>
      </w:r>
    </w:p>
    <w:p>
      <w:pPr>
        <w:spacing w:after="0"/>
      </w:pPr>
    </w:p>
    <w:tbl>
      <w:tblPr>
        <w:tblW w:w="8838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/>
      </w:tblPr>
      <w:tblGrid>
        <w:gridCol w:w="1500"/>
        <w:gridCol w:w="3938"/>
        <w:gridCol w:w="1700"/>
        <w:gridCol w:w="1700"/>
      </w:tblGrid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HU-04</w:t>
            </w:r>
          </w:p>
        </w:tc>
        <w:tc>
          <w:tcPr>
            <w:tcW w:w="3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b/>
                <w:bCs/>
                <w:sz w:val="21"/>
                <w:szCs w:val="21"/>
              </w:rPr>
              <w:t xml:space="preserve">Proteger las credenciales de conexión</w:t>
            </w:r>
          </w:p>
        </w:tc>
        <w:tc>
          <w:tcPr>
            <w:tcW w:w="17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Prioridad</w:t>
            </w:r>
          </w:p>
        </w:tc>
        <w:tc>
          <w:tcPr>
            <w:tcW w:w="1700" w:type="dxa"/>
            <w:shd w:val="clear" w:color="auto" w:fill="F8D7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</w:tr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Story Points</w:t>
            </w:r>
          </w:p>
        </w:tc>
        <w:tc>
          <w:tcPr>
            <w:tcW w:w="3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3</w:t>
            </w:r>
          </w:p>
        </w:tc>
        <w:tc>
          <w:tcPr>
            <w:tcW w:w="17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Dependencias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HU-03</w:t>
            </w:r>
          </w:p>
        </w:tc>
      </w:tr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Trazabilidad RF/RNF</w:t>
            </w:r>
          </w:p>
        </w:tc>
        <w:tc>
          <w:tcPr>
            <w:tcW w:w="7338" w:type="dxa"/>
            <w:gridSpan w:val="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RNF-Seg-02 · RNF-Seg-03 · UX-02</w:t>
            </w:r>
          </w:p>
        </w:tc>
      </w:tr>
    </w:tbl>
    <w:p>
      <w:pPr>
        <w:spacing w:after="0"/>
      </w:pPr>
    </w:p>
    <w:p>
      <w:pPr>
        <w:spacing w:before="0" w:after="120" w:line="288" w:lineRule="auto"/>
        <w:jc w:val="both"/>
      </w:pPr>
      <w:r>
        <w:rPr>
          <w:rFonts w:ascii="Ubuntu" w:hAnsi="Ubuntu" w:cs="Ubuntu"/>
          <w:i/>
          <w:iCs/>
          <w:sz w:val="22"/>
          <w:szCs w:val="22"/>
        </w:rPr>
        <w:t xml:space="preserve">Como </w:t>
      </w:r>
      <w:r>
        <w:rPr>
          <w:rFonts w:ascii="Ubuntu" w:hAnsi="Ubuntu" w:cs="Ubuntu"/>
          <w:b/>
          <w:bCs/>
          <w:i/>
          <w:iCs/>
          <w:sz w:val="22"/>
          <w:szCs w:val="22"/>
        </w:rPr>
        <w:t xml:space="preserve">Consultor implementador</w:t>
      </w:r>
      <w:r>
        <w:rPr>
          <w:rFonts w:ascii="Ubuntu" w:hAnsi="Ubuntu" w:cs="Ubuntu"/>
          <w:i/>
          <w:iCs/>
          <w:sz w:val="22"/>
          <w:szCs w:val="22"/>
        </w:rPr>
        <w:t xml:space="preserve">, quiero </w:t>
      </w:r>
      <w:r>
        <w:rPr>
          <w:rFonts w:ascii="Ubuntu" w:hAnsi="Ubuntu" w:cs="Ubuntu"/>
          <w:i/>
          <w:iCs/>
          <w:sz w:val="22"/>
          <w:szCs w:val="22"/>
        </w:rPr>
        <w:t xml:space="preserve">que las credenciales de SAP se guarden cifradas y se muestren enmascaradas</w:t>
      </w:r>
      <w:r>
        <w:rPr>
          <w:rFonts w:ascii="Ubuntu" w:hAnsi="Ubuntu" w:cs="Ubuntu"/>
          <w:i/>
          <w:iCs/>
          <w:sz w:val="22"/>
          <w:szCs w:val="22"/>
        </w:rPr>
        <w:t xml:space="preserve">, para </w:t>
      </w:r>
      <w:r>
        <w:rPr>
          <w:rFonts w:ascii="Ubuntu" w:hAnsi="Ubuntu" w:cs="Ubuntu"/>
          <w:b/>
          <w:bCs/>
          <w:i/>
          <w:iCs/>
          <w:sz w:val="22"/>
          <w:szCs w:val="22"/>
        </w:rPr>
        <w:t xml:space="preserve">evitar que alguien con acceso al equipo lea las claves de los sistemas del cliente</w:t>
      </w:r>
      <w:r>
        <w:rPr>
          <w:rFonts w:ascii="Ubuntu" w:hAnsi="Ubuntu" w:cs="Ubuntu"/>
          <w:i/>
          <w:iCs/>
          <w:sz w:val="22"/>
          <w:szCs w:val="22"/>
        </w:rPr>
        <w:t xml:space="preserve">.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b/>
          <w:bCs/>
          <w:color w:val="144E8C"/>
          <w:sz w:val="22"/>
          <w:szCs w:val="22"/>
        </w:rPr>
        <w:t xml:space="preserve">Criterios de aceptación: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En UX-02 la credencial se muestra enmascarada y solo se revela con Mostrar.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Ningún archivo de configuración ni registro contiene la credencial legible (RNF-Seg-02).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La documentación del rol técnico lista los permisos mínimos por paso, sin SAP_ALL (RNF-Seg-03).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Una credencial inválida se reporta sin escribirla en el mensaje de error.</w:t>
      </w:r>
    </w:p>
    <w:p>
      <w:pPr>
        <w:spacing w:after="0"/>
      </w:pPr>
    </w:p>
    <w:tbl>
      <w:tblPr>
        <w:tblW w:w="8838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/>
      </w:tblPr>
      <w:tblGrid>
        <w:gridCol w:w="1500"/>
        <w:gridCol w:w="3938"/>
        <w:gridCol w:w="1700"/>
        <w:gridCol w:w="1700"/>
      </w:tblGrid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HU-05</w:t>
            </w:r>
          </w:p>
        </w:tc>
        <w:tc>
          <w:tcPr>
            <w:tcW w:w="3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b/>
                <w:bCs/>
                <w:sz w:val="21"/>
                <w:szCs w:val="21"/>
              </w:rPr>
              <w:t xml:space="preserve">Validar la conexión ERP–BW</w:t>
            </w:r>
          </w:p>
        </w:tc>
        <w:tc>
          <w:tcPr>
            <w:tcW w:w="17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Prioridad</w:t>
            </w:r>
          </w:p>
        </w:tc>
        <w:tc>
          <w:tcPr>
            <w:tcW w:w="1700" w:type="dxa"/>
            <w:shd w:val="clear" w:color="auto" w:fill="F8D7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</w:tr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Story Points</w:t>
            </w:r>
          </w:p>
        </w:tc>
        <w:tc>
          <w:tcPr>
            <w:tcW w:w="3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3</w:t>
            </w:r>
          </w:p>
        </w:tc>
        <w:tc>
          <w:tcPr>
            <w:tcW w:w="17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Dependencias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HU-03</w:t>
            </w:r>
          </w:p>
        </w:tc>
      </w:tr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Trazabilidad RF/RNF</w:t>
            </w:r>
          </w:p>
        </w:tc>
        <w:tc>
          <w:tcPr>
            <w:tcW w:w="7338" w:type="dxa"/>
            <w:gridSpan w:val="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RF-02 · UX-02</w:t>
            </w:r>
          </w:p>
        </w:tc>
      </w:tr>
    </w:tbl>
    <w:p>
      <w:pPr>
        <w:spacing w:after="0"/>
      </w:pPr>
    </w:p>
    <w:p>
      <w:pPr>
        <w:spacing w:before="0" w:after="120" w:line="288" w:lineRule="auto"/>
        <w:jc w:val="both"/>
      </w:pPr>
      <w:r>
        <w:rPr>
          <w:rFonts w:ascii="Ubuntu" w:hAnsi="Ubuntu" w:cs="Ubuntu"/>
          <w:i/>
          <w:iCs/>
          <w:sz w:val="22"/>
          <w:szCs w:val="22"/>
        </w:rPr>
        <w:t xml:space="preserve">Como </w:t>
      </w:r>
      <w:r>
        <w:rPr>
          <w:rFonts w:ascii="Ubuntu" w:hAnsi="Ubuntu" w:cs="Ubuntu"/>
          <w:b/>
          <w:bCs/>
          <w:i/>
          <w:iCs/>
          <w:sz w:val="22"/>
          <w:szCs w:val="22"/>
        </w:rPr>
        <w:t xml:space="preserve">Consultor implementador</w:t>
      </w:r>
      <w:r>
        <w:rPr>
          <w:rFonts w:ascii="Ubuntu" w:hAnsi="Ubuntu" w:cs="Ubuntu"/>
          <w:i/>
          <w:iCs/>
          <w:sz w:val="22"/>
          <w:szCs w:val="22"/>
        </w:rPr>
        <w:t xml:space="preserve">, quiero </w:t>
      </w:r>
      <w:r>
        <w:rPr>
          <w:rFonts w:ascii="Ubuntu" w:hAnsi="Ubuntu" w:cs="Ubuntu"/>
          <w:i/>
          <w:iCs/>
          <w:sz w:val="22"/>
          <w:szCs w:val="22"/>
        </w:rPr>
        <w:t xml:space="preserve">validar que BW recibe datos del ERP antes de iniciar las cargas</w:t>
      </w:r>
      <w:r>
        <w:rPr>
          <w:rFonts w:ascii="Ubuntu" w:hAnsi="Ubuntu" w:cs="Ubuntu"/>
          <w:i/>
          <w:iCs/>
          <w:sz w:val="22"/>
          <w:szCs w:val="22"/>
        </w:rPr>
        <w:t xml:space="preserve">, para </w:t>
      </w:r>
      <w:r>
        <w:rPr>
          <w:rFonts w:ascii="Ubuntu" w:hAnsi="Ubuntu" w:cs="Ubuntu"/>
          <w:b/>
          <w:bCs/>
          <w:i/>
          <w:iCs/>
          <w:sz w:val="22"/>
          <w:szCs w:val="22"/>
        </w:rPr>
        <w:t xml:space="preserve">no descubrir en mitad de la generación que los extractores no pueden llegar a BW</w:t>
      </w:r>
      <w:r>
        <w:rPr>
          <w:rFonts w:ascii="Ubuntu" w:hAnsi="Ubuntu" w:cs="Ubuntu"/>
          <w:i/>
          <w:iCs/>
          <w:sz w:val="22"/>
          <w:szCs w:val="22"/>
        </w:rPr>
        <w:t xml:space="preserve">.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b/>
          <w:bCs/>
          <w:color w:val="144E8C"/>
          <w:sz w:val="22"/>
          <w:szCs w:val="22"/>
        </w:rPr>
        <w:t xml:space="preserve">Criterios de aceptación: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En UX-02 el botón Validar conexión ERP–BW aparece solo si ERP y BW están en sistemas separados (RN-01).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En la arquitectura B se reemplaza por una nota que explica por qué no aplica.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El resultado de la validación queda registrado con fecha, usuario y mensaje.</w:t>
      </w:r>
    </w:p>
    <w:p>
      <w:pPr>
        <w:spacing w:after="0"/>
      </w:pPr>
    </w:p>
    <w:tbl>
      <w:tblPr>
        <w:tblW w:w="8838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/>
      </w:tblPr>
      <w:tblGrid>
        <w:gridCol w:w="1500"/>
        <w:gridCol w:w="3938"/>
        <w:gridCol w:w="1700"/>
        <w:gridCol w:w="1700"/>
      </w:tblGrid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HU-06</w:t>
            </w:r>
          </w:p>
        </w:tc>
        <w:tc>
          <w:tcPr>
            <w:tcW w:w="3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b/>
                <w:bCs/>
                <w:sz w:val="21"/>
                <w:szCs w:val="21"/>
              </w:rPr>
              <w:t xml:space="preserve">Identificar arquitectura y versión</w:t>
            </w:r>
          </w:p>
        </w:tc>
        <w:tc>
          <w:tcPr>
            <w:tcW w:w="17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Prioridad</w:t>
            </w:r>
          </w:p>
        </w:tc>
        <w:tc>
          <w:tcPr>
            <w:tcW w:w="1700" w:type="dxa"/>
            <w:shd w:val="clear" w:color="auto" w:fill="F8D7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</w:tr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Story Points</w:t>
            </w:r>
          </w:p>
        </w:tc>
        <w:tc>
          <w:tcPr>
            <w:tcW w:w="3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5</w:t>
            </w:r>
          </w:p>
        </w:tc>
        <w:tc>
          <w:tcPr>
            <w:tcW w:w="17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Dependencias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HU-03</w:t>
            </w:r>
          </w:p>
        </w:tc>
      </w:tr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Trazabilidad RF/RNF</w:t>
            </w:r>
          </w:p>
        </w:tc>
        <w:tc>
          <w:tcPr>
            <w:tcW w:w="7338" w:type="dxa"/>
            <w:gridSpan w:val="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RF-04 · RNF-Comp-04 · RNF-Comp-05 · UX-02 · UX-01</w:t>
            </w:r>
          </w:p>
        </w:tc>
      </w:tr>
    </w:tbl>
    <w:p>
      <w:pPr>
        <w:spacing w:after="0"/>
      </w:pPr>
    </w:p>
    <w:p>
      <w:pPr>
        <w:spacing w:before="0" w:after="120" w:line="288" w:lineRule="auto"/>
        <w:jc w:val="both"/>
      </w:pPr>
      <w:r>
        <w:rPr>
          <w:rFonts w:ascii="Ubuntu" w:hAnsi="Ubuntu" w:cs="Ubuntu"/>
          <w:i/>
          <w:iCs/>
          <w:sz w:val="22"/>
          <w:szCs w:val="22"/>
        </w:rPr>
        <w:t xml:space="preserve">Como </w:t>
      </w:r>
      <w:r>
        <w:rPr>
          <w:rFonts w:ascii="Ubuntu" w:hAnsi="Ubuntu" w:cs="Ubuntu"/>
          <w:b/>
          <w:bCs/>
          <w:i/>
          <w:iCs/>
          <w:sz w:val="22"/>
          <w:szCs w:val="22"/>
        </w:rPr>
        <w:t xml:space="preserve">Consultor implementador</w:t>
      </w:r>
      <w:r>
        <w:rPr>
          <w:rFonts w:ascii="Ubuntu" w:hAnsi="Ubuntu" w:cs="Ubuntu"/>
          <w:i/>
          <w:iCs/>
          <w:sz w:val="22"/>
          <w:szCs w:val="22"/>
        </w:rPr>
        <w:t xml:space="preserve">, quiero </w:t>
      </w:r>
      <w:r>
        <w:rPr>
          <w:rFonts w:ascii="Ubuntu" w:hAnsi="Ubuntu" w:cs="Ubuntu"/>
          <w:i/>
          <w:iCs/>
          <w:sz w:val="22"/>
          <w:szCs w:val="22"/>
        </w:rPr>
        <w:t xml:space="preserve">que el acelerador detecte si el cliente opera la arquitectura A o B y qué versiones de BW y BPC tiene</w:t>
      </w:r>
      <w:r>
        <w:rPr>
          <w:rFonts w:ascii="Ubuntu" w:hAnsi="Ubuntu" w:cs="Ubuntu"/>
          <w:i/>
          <w:iCs/>
          <w:sz w:val="22"/>
          <w:szCs w:val="22"/>
        </w:rPr>
        <w:t xml:space="preserve">, para </w:t>
      </w:r>
      <w:r>
        <w:rPr>
          <w:rFonts w:ascii="Ubuntu" w:hAnsi="Ubuntu" w:cs="Ubuntu"/>
          <w:b/>
          <w:bCs/>
          <w:i/>
          <w:iCs/>
          <w:sz w:val="22"/>
          <w:szCs w:val="22"/>
        </w:rPr>
        <w:t xml:space="preserve">que los pasos siguientes usen la variante de generación correcta</w:t>
      </w:r>
      <w:r>
        <w:rPr>
          <w:rFonts w:ascii="Ubuntu" w:hAnsi="Ubuntu" w:cs="Ubuntu"/>
          <w:i/>
          <w:iCs/>
          <w:sz w:val="22"/>
          <w:szCs w:val="22"/>
        </w:rPr>
        <w:t xml:space="preserve">.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b/>
          <w:bCs/>
          <w:color w:val="144E8C"/>
          <w:sz w:val="22"/>
          <w:szCs w:val="22"/>
        </w:rPr>
        <w:t xml:space="preserve">Criterios de aceptación: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En UX-02 se muestra la insignia A o B y las versiones detectadas de BW y BPC.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La arquitectura A reconoce BW 7.5 y BW/4HANA con BPC modelo estándar (RNF-Comp-05).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Si la versión no tiene variante disponible se muestra «Versión no soportada aún» y no se puede continuar (RNF-Comp-04).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La arquitectura y la versión quedan guardadas en el cliente y se ven en UX-01.</w:t>
      </w:r>
    </w:p>
    <w:p>
      <w:pPr>
        <w:spacing w:after="0"/>
      </w:pPr>
    </w:p>
    <w:tbl>
      <w:tblPr>
        <w:tblW w:w="8838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/>
      </w:tblPr>
      <w:tblGrid>
        <w:gridCol w:w="1500"/>
        <w:gridCol w:w="3938"/>
        <w:gridCol w:w="1700"/>
        <w:gridCol w:w="1700"/>
      </w:tblGrid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HU-07</w:t>
            </w:r>
          </w:p>
        </w:tc>
        <w:tc>
          <w:tcPr>
            <w:tcW w:w="3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b/>
                <w:bCs/>
                <w:sz w:val="21"/>
                <w:szCs w:val="21"/>
              </w:rPr>
              <w:t xml:space="preserve">Inventariar objetos existentes</w:t>
            </w:r>
          </w:p>
        </w:tc>
        <w:tc>
          <w:tcPr>
            <w:tcW w:w="17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Prioridad</w:t>
            </w:r>
          </w:p>
        </w:tc>
        <w:tc>
          <w:tcPr>
            <w:tcW w:w="1700" w:type="dxa"/>
            <w:shd w:val="clear" w:color="auto" w:fill="F8D7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</w:tr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Story Points</w:t>
            </w:r>
          </w:p>
        </w:tc>
        <w:tc>
          <w:tcPr>
            <w:tcW w:w="3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8</w:t>
            </w:r>
          </w:p>
        </w:tc>
        <w:tc>
          <w:tcPr>
            <w:tcW w:w="17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Dependencias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HU-01, HU-06</w:t>
            </w:r>
          </w:p>
        </w:tc>
      </w:tr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Trazabilidad RF/RNF</w:t>
            </w:r>
          </w:p>
        </w:tc>
        <w:tc>
          <w:tcPr>
            <w:tcW w:w="7338" w:type="dxa"/>
            <w:gridSpan w:val="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RF-03 · UX-03</w:t>
            </w:r>
          </w:p>
        </w:tc>
      </w:tr>
    </w:tbl>
    <w:p>
      <w:pPr>
        <w:spacing w:after="0"/>
      </w:pPr>
    </w:p>
    <w:p>
      <w:pPr>
        <w:spacing w:before="0" w:after="120" w:line="288" w:lineRule="auto"/>
        <w:jc w:val="both"/>
      </w:pPr>
      <w:r>
        <w:rPr>
          <w:rFonts w:ascii="Ubuntu" w:hAnsi="Ubuntu" w:cs="Ubuntu"/>
          <w:i/>
          <w:iCs/>
          <w:sz w:val="22"/>
          <w:szCs w:val="22"/>
        </w:rPr>
        <w:t xml:space="preserve">Como </w:t>
      </w:r>
      <w:r>
        <w:rPr>
          <w:rFonts w:ascii="Ubuntu" w:hAnsi="Ubuntu" w:cs="Ubuntu"/>
          <w:b/>
          <w:bCs/>
          <w:i/>
          <w:iCs/>
          <w:sz w:val="22"/>
          <w:szCs w:val="22"/>
        </w:rPr>
        <w:t xml:space="preserve">Consultor implementador</w:t>
      </w:r>
      <w:r>
        <w:rPr>
          <w:rFonts w:ascii="Ubuntu" w:hAnsi="Ubuntu" w:cs="Ubuntu"/>
          <w:i/>
          <w:iCs/>
          <w:sz w:val="22"/>
          <w:szCs w:val="22"/>
        </w:rPr>
        <w:t xml:space="preserve">, quiero </w:t>
      </w:r>
      <w:r>
        <w:rPr>
          <w:rFonts w:ascii="Ubuntu" w:hAnsi="Ubuntu" w:cs="Ubuntu"/>
          <w:i/>
          <w:iCs/>
          <w:sz w:val="22"/>
          <w:szCs w:val="22"/>
        </w:rPr>
        <w:t xml:space="preserve">ver los extractores activos, InfoProviders, modelos BPC y campos Z que ya existen en el cliente</w:t>
      </w:r>
      <w:r>
        <w:rPr>
          <w:rFonts w:ascii="Ubuntu" w:hAnsi="Ubuntu" w:cs="Ubuntu"/>
          <w:i/>
          <w:iCs/>
          <w:sz w:val="22"/>
          <w:szCs w:val="22"/>
        </w:rPr>
        <w:t xml:space="preserve">, para </w:t>
      </w:r>
      <w:r>
        <w:rPr>
          <w:rFonts w:ascii="Ubuntu" w:hAnsi="Ubuntu" w:cs="Ubuntu"/>
          <w:b/>
          <w:bCs/>
          <w:i/>
          <w:iCs/>
          <w:sz w:val="22"/>
          <w:szCs w:val="22"/>
        </w:rPr>
        <w:t xml:space="preserve">decidir qué generar y no recrear lo que el cliente ya tiene</w:t>
      </w:r>
      <w:r>
        <w:rPr>
          <w:rFonts w:ascii="Ubuntu" w:hAnsi="Ubuntu" w:cs="Ubuntu"/>
          <w:i/>
          <w:iCs/>
          <w:sz w:val="22"/>
          <w:szCs w:val="22"/>
        </w:rPr>
        <w:t xml:space="preserve">.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b/>
          <w:bCs/>
          <w:color w:val="144E8C"/>
          <w:sz w:val="22"/>
          <w:szCs w:val="22"/>
        </w:rPr>
        <w:t xml:space="preserve">Criterios de aceptación: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En la pantalla UX-03 el inventario se muestra en pestañas: extractores, InfoProviders (InfoCubos o aDSO según la versión), modelos BPC y campos Z.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El indicador Bodega existente se marca si BW ya tiene la bodega; en ese caso no se recrea (RN-03).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Volver a escanear repite el inventario y actualiza la fecha del último escaneo.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Si el escaneo falla se muestra el paso que falló y el mensaje del sistema.</w:t>
      </w:r>
    </w:p>
    <w:p>
      <w:r>
        <w:br w:type="page"/>
      </w:r>
    </w:p>
    <w:p>
      <w:pPr>
        <w:pStyle w:val="Heading1"/>
        <w:spacing w:before="360" w:after="160"/>
        <w:jc w:val="left"/>
      </w:pPr>
      <w:r>
        <w:rPr>
          <w:rFonts w:ascii="Ubuntu" w:hAnsi="Ubuntu" w:cs="Ubuntu"/>
          <w:b/>
          <w:bCs/>
          <w:color w:val="365F91"/>
          <w:sz w:val="32"/>
          <w:szCs w:val="32"/>
        </w:rPr>
        <w:t xml:space="preserve">6. E2 — Configuración de alcance</w:t>
      </w:r>
    </w:p>
    <w:tbl>
      <w:tblPr>
        <w:tblW w:w="8838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/>
      </w:tblPr>
      <w:tblGrid>
        <w:gridCol w:w="2400"/>
        <w:gridCol w:w="6438"/>
      </w:tblGrid>
      <w:tr>
        <w:tc>
          <w:tcPr>
            <w:tcW w:w="24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Foco de la épica</w:t>
            </w:r>
          </w:p>
        </w:tc>
        <w:tc>
          <w:tcPr>
            <w:tcW w:w="64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Lo que el Consultor implementador define por cliente antes de generar: módulos, sociedades, estructura inicial de participaciones, mapeo de cuentas y versiones de presupuesto.</w:t>
            </w:r>
          </w:p>
        </w:tc>
      </w:tr>
      <w:tr>
        <w:tc>
          <w:tcPr>
            <w:tcW w:w="24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Métricas</w:t>
            </w:r>
          </w:p>
        </w:tc>
        <w:tc>
          <w:tcPr>
            <w:tcW w:w="64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5 historia(s) de usuario · 20 story points · 4 Alta / 1 Media / 0 Baja</w:t>
            </w:r>
          </w:p>
        </w:tc>
      </w:tr>
    </w:tbl>
    <w:p>
      <w:pPr>
        <w:spacing w:after="0"/>
      </w:pPr>
    </w:p>
    <w:p>
      <w:pPr>
        <w:spacing w:after="0"/>
      </w:pPr>
    </w:p>
    <w:tbl>
      <w:tblPr>
        <w:tblW w:w="8838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/>
      </w:tblPr>
      <w:tblGrid>
        <w:gridCol w:w="1500"/>
        <w:gridCol w:w="3938"/>
        <w:gridCol w:w="1700"/>
        <w:gridCol w:w="1700"/>
      </w:tblGrid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HU-08</w:t>
            </w:r>
          </w:p>
        </w:tc>
        <w:tc>
          <w:tcPr>
            <w:tcW w:w="3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b/>
                <w:bCs/>
                <w:sz w:val="21"/>
                <w:szCs w:val="21"/>
              </w:rPr>
              <w:t xml:space="preserve">Seleccionar módulos</w:t>
            </w:r>
          </w:p>
        </w:tc>
        <w:tc>
          <w:tcPr>
            <w:tcW w:w="17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Prioridad</w:t>
            </w:r>
          </w:p>
        </w:tc>
        <w:tc>
          <w:tcPr>
            <w:tcW w:w="1700" w:type="dxa"/>
            <w:shd w:val="clear" w:color="auto" w:fill="F8D7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</w:tr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Story Points</w:t>
            </w:r>
          </w:p>
        </w:tc>
        <w:tc>
          <w:tcPr>
            <w:tcW w:w="3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2</w:t>
            </w:r>
          </w:p>
        </w:tc>
        <w:tc>
          <w:tcPr>
            <w:tcW w:w="17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Dependencias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HU-02</w:t>
            </w:r>
          </w:p>
        </w:tc>
      </w:tr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Trazabilidad RF/RNF</w:t>
            </w:r>
          </w:p>
        </w:tc>
        <w:tc>
          <w:tcPr>
            <w:tcW w:w="7338" w:type="dxa"/>
            <w:gridSpan w:val="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RF-05 · UX-04</w:t>
            </w:r>
          </w:p>
        </w:tc>
      </w:tr>
    </w:tbl>
    <w:p>
      <w:pPr>
        <w:spacing w:after="0"/>
      </w:pPr>
    </w:p>
    <w:p>
      <w:pPr>
        <w:spacing w:before="0" w:after="120" w:line="288" w:lineRule="auto"/>
        <w:jc w:val="both"/>
      </w:pPr>
      <w:r>
        <w:rPr>
          <w:rFonts w:ascii="Ubuntu" w:hAnsi="Ubuntu" w:cs="Ubuntu"/>
          <w:i/>
          <w:iCs/>
          <w:sz w:val="22"/>
          <w:szCs w:val="22"/>
        </w:rPr>
        <w:t xml:space="preserve">Como </w:t>
      </w:r>
      <w:r>
        <w:rPr>
          <w:rFonts w:ascii="Ubuntu" w:hAnsi="Ubuntu" w:cs="Ubuntu"/>
          <w:b/>
          <w:bCs/>
          <w:i/>
          <w:iCs/>
          <w:sz w:val="22"/>
          <w:szCs w:val="22"/>
        </w:rPr>
        <w:t xml:space="preserve">Consultor implementador</w:t>
      </w:r>
      <w:r>
        <w:rPr>
          <w:rFonts w:ascii="Ubuntu" w:hAnsi="Ubuntu" w:cs="Ubuntu"/>
          <w:i/>
          <w:iCs/>
          <w:sz w:val="22"/>
          <w:szCs w:val="22"/>
        </w:rPr>
        <w:t xml:space="preserve">, quiero </w:t>
      </w:r>
      <w:r>
        <w:rPr>
          <w:rFonts w:ascii="Ubuntu" w:hAnsi="Ubuntu" w:cs="Ubuntu"/>
          <w:i/>
          <w:iCs/>
          <w:sz w:val="22"/>
          <w:szCs w:val="22"/>
        </w:rPr>
        <w:t xml:space="preserve">marcar los módulos a implementar: consolidación, presupuesto, activos fijos y deterioros</w:t>
      </w:r>
      <w:r>
        <w:rPr>
          <w:rFonts w:ascii="Ubuntu" w:hAnsi="Ubuntu" w:cs="Ubuntu"/>
          <w:i/>
          <w:iCs/>
          <w:sz w:val="22"/>
          <w:szCs w:val="22"/>
        </w:rPr>
        <w:t xml:space="preserve">, para </w:t>
      </w:r>
      <w:r>
        <w:rPr>
          <w:rFonts w:ascii="Ubuntu" w:hAnsi="Ubuntu" w:cs="Ubuntu"/>
          <w:b/>
          <w:bCs/>
          <w:i/>
          <w:iCs/>
          <w:sz w:val="22"/>
          <w:szCs w:val="22"/>
        </w:rPr>
        <w:t xml:space="preserve">generar solo lo que el cliente contrató</w:t>
      </w:r>
      <w:r>
        <w:rPr>
          <w:rFonts w:ascii="Ubuntu" w:hAnsi="Ubuntu" w:cs="Ubuntu"/>
          <w:i/>
          <w:iCs/>
          <w:sz w:val="22"/>
          <w:szCs w:val="22"/>
        </w:rPr>
        <w:t xml:space="preserve">.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b/>
          <w:bCs/>
          <w:color w:val="144E8C"/>
          <w:sz w:val="22"/>
          <w:szCs w:val="22"/>
        </w:rPr>
        <w:t xml:space="preserve">Criterios de aceptación: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En la pantalla UX-04 cada módulo es una tarjeta con casilla y descripción de lo que genera.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El resumen muestra la cantidad de módulos y de reportes y se actualiza al marcar.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Continuar está deshabilitado sin módulos marcados.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Activos fijos y deterioros muestran «Se queda en BW; no crea modelo en BPC» (RN-12).</w:t>
      </w:r>
    </w:p>
    <w:p>
      <w:pPr>
        <w:spacing w:after="0"/>
      </w:pPr>
    </w:p>
    <w:tbl>
      <w:tblPr>
        <w:tblW w:w="8838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/>
      </w:tblPr>
      <w:tblGrid>
        <w:gridCol w:w="1500"/>
        <w:gridCol w:w="3938"/>
        <w:gridCol w:w="1700"/>
        <w:gridCol w:w="1700"/>
      </w:tblGrid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HU-09</w:t>
            </w:r>
          </w:p>
        </w:tc>
        <w:tc>
          <w:tcPr>
            <w:tcW w:w="3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b/>
                <w:bCs/>
                <w:sz w:val="21"/>
                <w:szCs w:val="21"/>
              </w:rPr>
              <w:t xml:space="preserve">Registrar sociedades del grupo</w:t>
            </w:r>
          </w:p>
        </w:tc>
        <w:tc>
          <w:tcPr>
            <w:tcW w:w="17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Prioridad</w:t>
            </w:r>
          </w:p>
        </w:tc>
        <w:tc>
          <w:tcPr>
            <w:tcW w:w="1700" w:type="dxa"/>
            <w:shd w:val="clear" w:color="auto" w:fill="F8D7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</w:tr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Story Points</w:t>
            </w:r>
          </w:p>
        </w:tc>
        <w:tc>
          <w:tcPr>
            <w:tcW w:w="3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5</w:t>
            </w:r>
          </w:p>
        </w:tc>
        <w:tc>
          <w:tcPr>
            <w:tcW w:w="17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Dependencias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HU-02</w:t>
            </w:r>
          </w:p>
        </w:tc>
      </w:tr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Trazabilidad RF/RNF</w:t>
            </w:r>
          </w:p>
        </w:tc>
        <w:tc>
          <w:tcPr>
            <w:tcW w:w="7338" w:type="dxa"/>
            <w:gridSpan w:val="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RF-06 · RF-13 · UX-05</w:t>
            </w:r>
          </w:p>
        </w:tc>
      </w:tr>
    </w:tbl>
    <w:p>
      <w:pPr>
        <w:spacing w:after="0"/>
      </w:pPr>
    </w:p>
    <w:p>
      <w:pPr>
        <w:spacing w:before="0" w:after="120" w:line="288" w:lineRule="auto"/>
        <w:jc w:val="both"/>
      </w:pPr>
      <w:r>
        <w:rPr>
          <w:rFonts w:ascii="Ubuntu" w:hAnsi="Ubuntu" w:cs="Ubuntu"/>
          <w:i/>
          <w:iCs/>
          <w:sz w:val="22"/>
          <w:szCs w:val="22"/>
        </w:rPr>
        <w:t xml:space="preserve">Como </w:t>
      </w:r>
      <w:r>
        <w:rPr>
          <w:rFonts w:ascii="Ubuntu" w:hAnsi="Ubuntu" w:cs="Ubuntu"/>
          <w:b/>
          <w:bCs/>
          <w:i/>
          <w:iCs/>
          <w:sz w:val="22"/>
          <w:szCs w:val="22"/>
        </w:rPr>
        <w:t xml:space="preserve">Consultor implementador</w:t>
      </w:r>
      <w:r>
        <w:rPr>
          <w:rFonts w:ascii="Ubuntu" w:hAnsi="Ubuntu" w:cs="Ubuntu"/>
          <w:i/>
          <w:iCs/>
          <w:sz w:val="22"/>
          <w:szCs w:val="22"/>
        </w:rPr>
        <w:t xml:space="preserve">, quiero </w:t>
      </w:r>
      <w:r>
        <w:rPr>
          <w:rFonts w:ascii="Ubuntu" w:hAnsi="Ubuntu" w:cs="Ubuntu"/>
          <w:i/>
          <w:iCs/>
          <w:sz w:val="22"/>
          <w:szCs w:val="22"/>
        </w:rPr>
        <w:t xml:space="preserve">registrar las sociedades a consolidar con su moneda local, sociedad matriz, plan de cuentas y si están en SAP</w:t>
      </w:r>
      <w:r>
        <w:rPr>
          <w:rFonts w:ascii="Ubuntu" w:hAnsi="Ubuntu" w:cs="Ubuntu"/>
          <w:i/>
          <w:iCs/>
          <w:sz w:val="22"/>
          <w:szCs w:val="22"/>
        </w:rPr>
        <w:t xml:space="preserve">, para </w:t>
      </w:r>
      <w:r>
        <w:rPr>
          <w:rFonts w:ascii="Ubuntu" w:hAnsi="Ubuntu" w:cs="Ubuntu"/>
          <w:b/>
          <w:bCs/>
          <w:i/>
          <w:iCs/>
          <w:sz w:val="22"/>
          <w:szCs w:val="22"/>
        </w:rPr>
        <w:t xml:space="preserve">definir el perímetro de la consolidación</w:t>
      </w:r>
      <w:r>
        <w:rPr>
          <w:rFonts w:ascii="Ubuntu" w:hAnsi="Ubuntu" w:cs="Ubuntu"/>
          <w:i/>
          <w:iCs/>
          <w:sz w:val="22"/>
          <w:szCs w:val="22"/>
        </w:rPr>
        <w:t xml:space="preserve">.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b/>
          <w:bCs/>
          <w:color w:val="144E8C"/>
          <w:sz w:val="22"/>
          <w:szCs w:val="22"/>
        </w:rPr>
        <w:t xml:space="preserve">Criterios de aceptación: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En la pantalla UX-05 la tabla permite agregar y editar sociedades con código, nombre, en SAP, moneda local, matriz y plan de cuentas.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Solo se registran sociedades del grupo; clientes y proveedores no son entidades (RN-07).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Cada sociedad puede tener su propio plan de cuentas (RN-05).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La moneda local es obligatoria; si falta, se muestra «La sociedad X no tiene moneda local» y no se guarda.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Una sociedad marcada como no SAP habilita el paso UX-07.</w:t>
      </w:r>
    </w:p>
    <w:p>
      <w:pPr>
        <w:spacing w:after="0"/>
      </w:pPr>
    </w:p>
    <w:tbl>
      <w:tblPr>
        <w:tblW w:w="8838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/>
      </w:tblPr>
      <w:tblGrid>
        <w:gridCol w:w="1500"/>
        <w:gridCol w:w="3938"/>
        <w:gridCol w:w="1700"/>
        <w:gridCol w:w="1700"/>
      </w:tblGrid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HU-10</w:t>
            </w:r>
          </w:p>
        </w:tc>
        <w:tc>
          <w:tcPr>
            <w:tcW w:w="3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b/>
                <w:bCs/>
                <w:sz w:val="21"/>
                <w:szCs w:val="21"/>
              </w:rPr>
              <w:t xml:space="preserve">Registrar la estructura inicial de participaciones</w:t>
            </w:r>
          </w:p>
        </w:tc>
        <w:tc>
          <w:tcPr>
            <w:tcW w:w="17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Prioridad</w:t>
            </w:r>
          </w:p>
        </w:tc>
        <w:tc>
          <w:tcPr>
            <w:tcW w:w="1700" w:type="dxa"/>
            <w:shd w:val="clear" w:color="auto" w:fill="F8D7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</w:tr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Story Points</w:t>
            </w:r>
          </w:p>
        </w:tc>
        <w:tc>
          <w:tcPr>
            <w:tcW w:w="3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3</w:t>
            </w:r>
          </w:p>
        </w:tc>
        <w:tc>
          <w:tcPr>
            <w:tcW w:w="17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Dependencias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HU-09</w:t>
            </w:r>
          </w:p>
        </w:tc>
      </w:tr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Trazabilidad RF/RNF</w:t>
            </w:r>
          </w:p>
        </w:tc>
        <w:tc>
          <w:tcPr>
            <w:tcW w:w="7338" w:type="dxa"/>
            <w:gridSpan w:val="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RF-31 · UX-05</w:t>
            </w:r>
          </w:p>
        </w:tc>
      </w:tr>
    </w:tbl>
    <w:p>
      <w:pPr>
        <w:spacing w:after="0"/>
      </w:pPr>
    </w:p>
    <w:p>
      <w:pPr>
        <w:spacing w:before="0" w:after="120" w:line="288" w:lineRule="auto"/>
        <w:jc w:val="both"/>
      </w:pPr>
      <w:r>
        <w:rPr>
          <w:rFonts w:ascii="Ubuntu" w:hAnsi="Ubuntu" w:cs="Ubuntu"/>
          <w:i/>
          <w:iCs/>
          <w:sz w:val="22"/>
          <w:szCs w:val="22"/>
        </w:rPr>
        <w:t xml:space="preserve">Como </w:t>
      </w:r>
      <w:r>
        <w:rPr>
          <w:rFonts w:ascii="Ubuntu" w:hAnsi="Ubuntu" w:cs="Ubuntu"/>
          <w:b/>
          <w:bCs/>
          <w:i/>
          <w:iCs/>
          <w:sz w:val="22"/>
          <w:szCs w:val="22"/>
        </w:rPr>
        <w:t xml:space="preserve">Consultor implementador</w:t>
      </w:r>
      <w:r>
        <w:rPr>
          <w:rFonts w:ascii="Ubuntu" w:hAnsi="Ubuntu" w:cs="Ubuntu"/>
          <w:i/>
          <w:iCs/>
          <w:sz w:val="22"/>
          <w:szCs w:val="22"/>
        </w:rPr>
        <w:t xml:space="preserve">, quiero </w:t>
      </w:r>
      <w:r>
        <w:rPr>
          <w:rFonts w:ascii="Ubuntu" w:hAnsi="Ubuntu" w:cs="Ubuntu"/>
          <w:i/>
          <w:iCs/>
          <w:sz w:val="22"/>
          <w:szCs w:val="22"/>
        </w:rPr>
        <w:t xml:space="preserve">registrar para cada sociedad el porcentaje de propiedad y el método de consolidación inicial</w:t>
      </w:r>
      <w:r>
        <w:rPr>
          <w:rFonts w:ascii="Ubuntu" w:hAnsi="Ubuntu" w:cs="Ubuntu"/>
          <w:i/>
          <w:iCs/>
          <w:sz w:val="22"/>
          <w:szCs w:val="22"/>
        </w:rPr>
        <w:t xml:space="preserve">, para </w:t>
      </w:r>
      <w:r>
        <w:rPr>
          <w:rFonts w:ascii="Ubuntu" w:hAnsi="Ubuntu" w:cs="Ubuntu"/>
          <w:b/>
          <w:bCs/>
          <w:i/>
          <w:iCs/>
          <w:sz w:val="22"/>
          <w:szCs w:val="22"/>
        </w:rPr>
        <w:t xml:space="preserve">que el modelo de propiedad nazca con la estructura societaria real del grupo</w:t>
      </w:r>
      <w:r>
        <w:rPr>
          <w:rFonts w:ascii="Ubuntu" w:hAnsi="Ubuntu" w:cs="Ubuntu"/>
          <w:i/>
          <w:iCs/>
          <w:sz w:val="22"/>
          <w:szCs w:val="22"/>
        </w:rPr>
        <w:t xml:space="preserve">.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b/>
          <w:bCs/>
          <w:color w:val="144E8C"/>
          <w:sz w:val="22"/>
          <w:szCs w:val="22"/>
        </w:rPr>
        <w:t xml:space="preserve">Criterios de aceptación: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En UX-05 cada sociedad tiene % de propiedad (0 a 100) y método: matriz, integración global, participación o fuera del perímetro (RN-13).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Solo una sociedad del grupo puede tener método matriz.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Un porcentaje fuera de 0 a 100 se marca en la fila y no se guarda.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La estructura se usa como primer periodo del modelo de propiedad (HU-32).</w:t>
      </w:r>
    </w:p>
    <w:p>
      <w:pPr>
        <w:spacing w:after="0"/>
      </w:pPr>
    </w:p>
    <w:tbl>
      <w:tblPr>
        <w:tblW w:w="8838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/>
      </w:tblPr>
      <w:tblGrid>
        <w:gridCol w:w="1500"/>
        <w:gridCol w:w="3938"/>
        <w:gridCol w:w="1700"/>
        <w:gridCol w:w="1700"/>
      </w:tblGrid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HU-11</w:t>
            </w:r>
          </w:p>
        </w:tc>
        <w:tc>
          <w:tcPr>
            <w:tcW w:w="3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b/>
                <w:bCs/>
                <w:sz w:val="21"/>
                <w:szCs w:val="21"/>
              </w:rPr>
              <w:t xml:space="preserve">Mapear cuentas a rubros de reporte</w:t>
            </w:r>
          </w:p>
        </w:tc>
        <w:tc>
          <w:tcPr>
            <w:tcW w:w="17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Prioridad</w:t>
            </w:r>
          </w:p>
        </w:tc>
        <w:tc>
          <w:tcPr>
            <w:tcW w:w="1700" w:type="dxa"/>
            <w:shd w:val="clear" w:color="auto" w:fill="F8D7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</w:tr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Story Points</w:t>
            </w:r>
          </w:p>
        </w:tc>
        <w:tc>
          <w:tcPr>
            <w:tcW w:w="3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8</w:t>
            </w:r>
          </w:p>
        </w:tc>
        <w:tc>
          <w:tcPr>
            <w:tcW w:w="17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Dependencias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HU-07, HU-09</w:t>
            </w:r>
          </w:p>
        </w:tc>
      </w:tr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Trazabilidad RF/RNF</w:t>
            </w:r>
          </w:p>
        </w:tc>
        <w:tc>
          <w:tcPr>
            <w:tcW w:w="7338" w:type="dxa"/>
            <w:gridSpan w:val="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RF-07 · UX-06</w:t>
            </w:r>
          </w:p>
        </w:tc>
      </w:tr>
    </w:tbl>
    <w:p>
      <w:pPr>
        <w:spacing w:after="0"/>
      </w:pPr>
    </w:p>
    <w:p>
      <w:pPr>
        <w:spacing w:before="0" w:after="120" w:line="288" w:lineRule="auto"/>
        <w:jc w:val="both"/>
      </w:pPr>
      <w:r>
        <w:rPr>
          <w:rFonts w:ascii="Ubuntu" w:hAnsi="Ubuntu" w:cs="Ubuntu"/>
          <w:i/>
          <w:iCs/>
          <w:sz w:val="22"/>
          <w:szCs w:val="22"/>
        </w:rPr>
        <w:t xml:space="preserve">Como </w:t>
      </w:r>
      <w:r>
        <w:rPr>
          <w:rFonts w:ascii="Ubuntu" w:hAnsi="Ubuntu" w:cs="Ubuntu"/>
          <w:b/>
          <w:bCs/>
          <w:i/>
          <w:iCs/>
          <w:sz w:val="22"/>
          <w:szCs w:val="22"/>
        </w:rPr>
        <w:t xml:space="preserve">Consultor implementador</w:t>
      </w:r>
      <w:r>
        <w:rPr>
          <w:rFonts w:ascii="Ubuntu" w:hAnsi="Ubuntu" w:cs="Ubuntu"/>
          <w:i/>
          <w:iCs/>
          <w:sz w:val="22"/>
          <w:szCs w:val="22"/>
        </w:rPr>
        <w:t xml:space="preserve">, quiero </w:t>
      </w:r>
      <w:r>
        <w:rPr>
          <w:rFonts w:ascii="Ubuntu" w:hAnsi="Ubuntu" w:cs="Ubuntu"/>
          <w:i/>
          <w:iCs/>
          <w:sz w:val="22"/>
          <w:szCs w:val="22"/>
        </w:rPr>
        <w:t xml:space="preserve">asignar las cuentas contables de cada sociedad a los rubros de los reportes</w:t>
      </w:r>
      <w:r>
        <w:rPr>
          <w:rFonts w:ascii="Ubuntu" w:hAnsi="Ubuntu" w:cs="Ubuntu"/>
          <w:i/>
          <w:iCs/>
          <w:sz w:val="22"/>
          <w:szCs w:val="22"/>
        </w:rPr>
        <w:t xml:space="preserve">, para </w:t>
      </w:r>
      <w:r>
        <w:rPr>
          <w:rFonts w:ascii="Ubuntu" w:hAnsi="Ubuntu" w:cs="Ubuntu"/>
          <w:b/>
          <w:bCs/>
          <w:i/>
          <w:iCs/>
          <w:sz w:val="22"/>
          <w:szCs w:val="22"/>
        </w:rPr>
        <w:t xml:space="preserve">que los reportes muestren cada rubro con las cuentas correctas</w:t>
      </w:r>
      <w:r>
        <w:rPr>
          <w:rFonts w:ascii="Ubuntu" w:hAnsi="Ubuntu" w:cs="Ubuntu"/>
          <w:i/>
          <w:iCs/>
          <w:sz w:val="22"/>
          <w:szCs w:val="22"/>
        </w:rPr>
        <w:t xml:space="preserve">.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b/>
          <w:bCs/>
          <w:color w:val="144E8C"/>
          <w:sz w:val="22"/>
          <w:szCs w:val="22"/>
        </w:rPr>
        <w:t xml:space="preserve">Criterios de aceptación: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En la pantalla UX-06 se elige un rubro y se le asignan cuentas marcadas, filtradas por el plan de cuentas de la sociedad (RN-05).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La vista previa del rubro muestra la suma de sus cuentas mapeadas (RN-10).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El contador muestra las cuentas sin mapear y el filtro Solo sin mapear las lista.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Las cuentas se leen del ERP del cliente por la conexión registrada en HU-03.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Si el guardado falla se informa cuántas asignaciones no se guardaron.</w:t>
      </w:r>
    </w:p>
    <w:p>
      <w:pPr>
        <w:spacing w:after="0"/>
      </w:pPr>
    </w:p>
    <w:tbl>
      <w:tblPr>
        <w:tblW w:w="8838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/>
      </w:tblPr>
      <w:tblGrid>
        <w:gridCol w:w="1500"/>
        <w:gridCol w:w="3938"/>
        <w:gridCol w:w="1700"/>
        <w:gridCol w:w="1700"/>
      </w:tblGrid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HU-12</w:t>
            </w:r>
          </w:p>
        </w:tc>
        <w:tc>
          <w:tcPr>
            <w:tcW w:w="3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b/>
                <w:bCs/>
                <w:sz w:val="21"/>
                <w:szCs w:val="21"/>
              </w:rPr>
              <w:t xml:space="preserve">Definir versiones de presupuesto</w:t>
            </w:r>
          </w:p>
        </w:tc>
        <w:tc>
          <w:tcPr>
            <w:tcW w:w="17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Prioridad</w:t>
            </w:r>
          </w:p>
        </w:tc>
        <w:tc>
          <w:tcPr>
            <w:tcW w:w="1700" w:type="dxa"/>
            <w:shd w:val="clear" w:color="auto" w:fill="FFF3C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Media</w:t>
            </w:r>
          </w:p>
        </w:tc>
      </w:tr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Story Points</w:t>
            </w:r>
          </w:p>
        </w:tc>
        <w:tc>
          <w:tcPr>
            <w:tcW w:w="3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2</w:t>
            </w:r>
          </w:p>
        </w:tc>
        <w:tc>
          <w:tcPr>
            <w:tcW w:w="17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Dependencias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HU-08</w:t>
            </w:r>
          </w:p>
        </w:tc>
      </w:tr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Trazabilidad RF/RNF</w:t>
            </w:r>
          </w:p>
        </w:tc>
        <w:tc>
          <w:tcPr>
            <w:tcW w:w="7338" w:type="dxa"/>
            <w:gridSpan w:val="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RF-39 · UX-04 · UX-08</w:t>
            </w:r>
          </w:p>
        </w:tc>
      </w:tr>
    </w:tbl>
    <w:p>
      <w:pPr>
        <w:spacing w:after="0"/>
      </w:pPr>
    </w:p>
    <w:p>
      <w:pPr>
        <w:spacing w:before="0" w:after="120" w:line="288" w:lineRule="auto"/>
        <w:jc w:val="both"/>
      </w:pPr>
      <w:r>
        <w:rPr>
          <w:rFonts w:ascii="Ubuntu" w:hAnsi="Ubuntu" w:cs="Ubuntu"/>
          <w:i/>
          <w:iCs/>
          <w:sz w:val="22"/>
          <w:szCs w:val="22"/>
        </w:rPr>
        <w:t xml:space="preserve">Como </w:t>
      </w:r>
      <w:r>
        <w:rPr>
          <w:rFonts w:ascii="Ubuntu" w:hAnsi="Ubuntu" w:cs="Ubuntu"/>
          <w:b/>
          <w:bCs/>
          <w:i/>
          <w:iCs/>
          <w:sz w:val="22"/>
          <w:szCs w:val="22"/>
        </w:rPr>
        <w:t xml:space="preserve">Consultor implementador</w:t>
      </w:r>
      <w:r>
        <w:rPr>
          <w:rFonts w:ascii="Ubuntu" w:hAnsi="Ubuntu" w:cs="Ubuntu"/>
          <w:i/>
          <w:iCs/>
          <w:sz w:val="22"/>
          <w:szCs w:val="22"/>
        </w:rPr>
        <w:t xml:space="preserve">, quiero </w:t>
      </w:r>
      <w:r>
        <w:rPr>
          <w:rFonts w:ascii="Ubuntu" w:hAnsi="Ubuntu" w:cs="Ubuntu"/>
          <w:i/>
          <w:iCs/>
          <w:sz w:val="22"/>
          <w:szCs w:val="22"/>
        </w:rPr>
        <w:t xml:space="preserve">definir las versiones del modelo de planeación: presupuesto anual y proyecciones como 3+9, 6+6 y 9+3</w:t>
      </w:r>
      <w:r>
        <w:rPr>
          <w:rFonts w:ascii="Ubuntu" w:hAnsi="Ubuntu" w:cs="Ubuntu"/>
          <w:i/>
          <w:iCs/>
          <w:sz w:val="22"/>
          <w:szCs w:val="22"/>
        </w:rPr>
        <w:t xml:space="preserve">, para </w:t>
      </w:r>
      <w:r>
        <w:rPr>
          <w:rFonts w:ascii="Ubuntu" w:hAnsi="Ubuntu" w:cs="Ubuntu"/>
          <w:b/>
          <w:bCs/>
          <w:i/>
          <w:iCs/>
          <w:sz w:val="22"/>
          <w:szCs w:val="22"/>
        </w:rPr>
        <w:t xml:space="preserve">que el cliente pueda planear y reproyectar el año sin crear modelos nuevos</w:t>
      </w:r>
      <w:r>
        <w:rPr>
          <w:rFonts w:ascii="Ubuntu" w:hAnsi="Ubuntu" w:cs="Ubuntu"/>
          <w:i/>
          <w:iCs/>
          <w:sz w:val="22"/>
          <w:szCs w:val="22"/>
        </w:rPr>
        <w:t xml:space="preserve">.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b/>
          <w:bCs/>
          <w:color w:val="144E8C"/>
          <w:sz w:val="22"/>
          <w:szCs w:val="22"/>
        </w:rPr>
        <w:t xml:space="preserve">Criterios de aceptación: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En UX-04, si Presupuesto está marcado, se muestran las versiones propuestas y se pueden agregar, renombrar o quitar.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Debe existir al menos la versión de presupuesto anual.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Los códigos de versión no se repiten.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Las versiones pasan al plan de generación (UX-08).</w:t>
      </w:r>
    </w:p>
    <w:p>
      <w:r>
        <w:br w:type="page"/>
      </w:r>
    </w:p>
    <w:p>
      <w:pPr>
        <w:pStyle w:val="Heading1"/>
        <w:spacing w:before="360" w:after="160"/>
        <w:jc w:val="left"/>
      </w:pPr>
      <w:r>
        <w:rPr>
          <w:rFonts w:ascii="Ubuntu" w:hAnsi="Ubuntu" w:cs="Ubuntu"/>
          <w:b/>
          <w:bCs/>
          <w:color w:val="365F91"/>
          <w:sz w:val="32"/>
          <w:szCs w:val="32"/>
        </w:rPr>
        <w:t xml:space="preserve">7. E3 — Bodega de datos en BW</w:t>
      </w:r>
    </w:p>
    <w:tbl>
      <w:tblPr>
        <w:tblW w:w="8838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/>
      </w:tblPr>
      <w:tblGrid>
        <w:gridCol w:w="2400"/>
        <w:gridCol w:w="6438"/>
      </w:tblGrid>
      <w:tr>
        <w:tc>
          <w:tcPr>
            <w:tcW w:w="24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Foco de la épica</w:t>
            </w:r>
          </w:p>
        </w:tc>
        <w:tc>
          <w:tcPr>
            <w:tcW w:w="64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Plan de generación, motor de ejecución paso a paso y creación de la bodega financiera en BW 7.5 y BW/4HANA, con campos Z, cadenas full y delta, activos fijos y deterioros.</w:t>
            </w:r>
          </w:p>
        </w:tc>
      </w:tr>
      <w:tr>
        <w:tc>
          <w:tcPr>
            <w:tcW w:w="24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Métricas</w:t>
            </w:r>
          </w:p>
        </w:tc>
        <w:tc>
          <w:tcPr>
            <w:tcW w:w="64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8 historia(s) de usuario · 50 story points · 7 Alta / 1 Media / 0 Baja</w:t>
            </w:r>
          </w:p>
        </w:tc>
      </w:tr>
    </w:tbl>
    <w:p>
      <w:pPr>
        <w:spacing w:after="0"/>
      </w:pPr>
    </w:p>
    <w:p>
      <w:pPr>
        <w:spacing w:after="0"/>
      </w:pPr>
    </w:p>
    <w:tbl>
      <w:tblPr>
        <w:tblW w:w="8838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/>
      </w:tblPr>
      <w:tblGrid>
        <w:gridCol w:w="1500"/>
        <w:gridCol w:w="3938"/>
        <w:gridCol w:w="1700"/>
        <w:gridCol w:w="1700"/>
      </w:tblGrid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HU-13</w:t>
            </w:r>
          </w:p>
        </w:tc>
        <w:tc>
          <w:tcPr>
            <w:tcW w:w="3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b/>
                <w:bCs/>
                <w:sz w:val="21"/>
                <w:szCs w:val="21"/>
              </w:rPr>
              <w:t xml:space="preserve">Revisar el plan de generación</w:t>
            </w:r>
          </w:p>
        </w:tc>
        <w:tc>
          <w:tcPr>
            <w:tcW w:w="17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Prioridad</w:t>
            </w:r>
          </w:p>
        </w:tc>
        <w:tc>
          <w:tcPr>
            <w:tcW w:w="1700" w:type="dxa"/>
            <w:shd w:val="clear" w:color="auto" w:fill="F8D7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</w:tr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Story Points</w:t>
            </w:r>
          </w:p>
        </w:tc>
        <w:tc>
          <w:tcPr>
            <w:tcW w:w="3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5</w:t>
            </w:r>
          </w:p>
        </w:tc>
        <w:tc>
          <w:tcPr>
            <w:tcW w:w="17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Dependencias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HU-07, HU-08, HU-11</w:t>
            </w:r>
          </w:p>
        </w:tc>
      </w:tr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Trazabilidad RF/RNF</w:t>
            </w:r>
          </w:p>
        </w:tc>
        <w:tc>
          <w:tcPr>
            <w:tcW w:w="7338" w:type="dxa"/>
            <w:gridSpan w:val="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RF-08 · RF-16 · RF-18 · UX-08</w:t>
            </w:r>
          </w:p>
        </w:tc>
      </w:tr>
    </w:tbl>
    <w:p>
      <w:pPr>
        <w:spacing w:after="0"/>
      </w:pPr>
    </w:p>
    <w:p>
      <w:pPr>
        <w:spacing w:before="0" w:after="120" w:line="288" w:lineRule="auto"/>
        <w:jc w:val="both"/>
      </w:pPr>
      <w:r>
        <w:rPr>
          <w:rFonts w:ascii="Ubuntu" w:hAnsi="Ubuntu" w:cs="Ubuntu"/>
          <w:i/>
          <w:iCs/>
          <w:sz w:val="22"/>
          <w:szCs w:val="22"/>
        </w:rPr>
        <w:t xml:space="preserve">Como </w:t>
      </w:r>
      <w:r>
        <w:rPr>
          <w:rFonts w:ascii="Ubuntu" w:hAnsi="Ubuntu" w:cs="Ubuntu"/>
          <w:b/>
          <w:bCs/>
          <w:i/>
          <w:iCs/>
          <w:sz w:val="22"/>
          <w:szCs w:val="22"/>
        </w:rPr>
        <w:t xml:space="preserve">Consultor implementador</w:t>
      </w:r>
      <w:r>
        <w:rPr>
          <w:rFonts w:ascii="Ubuntu" w:hAnsi="Ubuntu" w:cs="Ubuntu"/>
          <w:i/>
          <w:iCs/>
          <w:sz w:val="22"/>
          <w:szCs w:val="22"/>
        </w:rPr>
        <w:t xml:space="preserve">, quiero </w:t>
      </w:r>
      <w:r>
        <w:rPr>
          <w:rFonts w:ascii="Ubuntu" w:hAnsi="Ubuntu" w:cs="Ubuntu"/>
          <w:i/>
          <w:iCs/>
          <w:sz w:val="22"/>
          <w:szCs w:val="22"/>
        </w:rPr>
        <w:t xml:space="preserve">ver todo lo que el acelerador va a crear en BW y BPC antes de ejecutar</w:t>
      </w:r>
      <w:r>
        <w:rPr>
          <w:rFonts w:ascii="Ubuntu" w:hAnsi="Ubuntu" w:cs="Ubuntu"/>
          <w:i/>
          <w:iCs/>
          <w:sz w:val="22"/>
          <w:szCs w:val="22"/>
        </w:rPr>
        <w:t xml:space="preserve">, para </w:t>
      </w:r>
      <w:r>
        <w:rPr>
          <w:rFonts w:ascii="Ubuntu" w:hAnsi="Ubuntu" w:cs="Ubuntu"/>
          <w:b/>
          <w:bCs/>
          <w:i/>
          <w:iCs/>
          <w:sz w:val="22"/>
          <w:szCs w:val="22"/>
        </w:rPr>
        <w:t xml:space="preserve">confirmar el alcance con el cliente y evitar cambios no esperados en sus sistemas</w:t>
      </w:r>
      <w:r>
        <w:rPr>
          <w:rFonts w:ascii="Ubuntu" w:hAnsi="Ubuntu" w:cs="Ubuntu"/>
          <w:i/>
          <w:iCs/>
          <w:sz w:val="22"/>
          <w:szCs w:val="22"/>
        </w:rPr>
        <w:t xml:space="preserve">.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b/>
          <w:bCs/>
          <w:color w:val="144E8C"/>
          <w:sz w:val="22"/>
          <w:szCs w:val="22"/>
        </w:rPr>
        <w:t xml:space="preserve">Criterios de aceptación: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En la pantalla UX-08 el plan se agrupa en SAP BW, SAP BPC y Monedas y tasas, y marca cada objeto como Nuevo o Existente.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Los objetos existentes no se recrean ni se modifican (RN-03).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El total de objetos a crear se muestra y Generar pide confirmación con ese número.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Si un paso anterior está incompleto, el plan muestra cuál falta con un enlace para completarlo.</w:t>
      </w:r>
    </w:p>
    <w:p>
      <w:pPr>
        <w:spacing w:after="0"/>
      </w:pPr>
    </w:p>
    <w:tbl>
      <w:tblPr>
        <w:tblW w:w="8838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/>
      </w:tblPr>
      <w:tblGrid>
        <w:gridCol w:w="1500"/>
        <w:gridCol w:w="3938"/>
        <w:gridCol w:w="1700"/>
        <w:gridCol w:w="1700"/>
      </w:tblGrid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HU-14</w:t>
            </w:r>
          </w:p>
        </w:tc>
        <w:tc>
          <w:tcPr>
            <w:tcW w:w="3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b/>
                <w:bCs/>
                <w:sz w:val="21"/>
                <w:szCs w:val="21"/>
              </w:rPr>
              <w:t xml:space="preserve">Ejecutar el plan paso a paso</w:t>
            </w:r>
          </w:p>
        </w:tc>
        <w:tc>
          <w:tcPr>
            <w:tcW w:w="17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Prioridad</w:t>
            </w:r>
          </w:p>
        </w:tc>
        <w:tc>
          <w:tcPr>
            <w:tcW w:w="1700" w:type="dxa"/>
            <w:shd w:val="clear" w:color="auto" w:fill="F8D7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</w:tr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Story Points</w:t>
            </w:r>
          </w:p>
        </w:tc>
        <w:tc>
          <w:tcPr>
            <w:tcW w:w="3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8</w:t>
            </w:r>
          </w:p>
        </w:tc>
        <w:tc>
          <w:tcPr>
            <w:tcW w:w="17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Dependencias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HU-13</w:t>
            </w:r>
          </w:p>
        </w:tc>
      </w:tr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Trazabilidad RF/RNF</w:t>
            </w:r>
          </w:p>
        </w:tc>
        <w:tc>
          <w:tcPr>
            <w:tcW w:w="7338" w:type="dxa"/>
            <w:gridSpan w:val="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RF-08 · RNF-Aud-01 · UX-09</w:t>
            </w:r>
          </w:p>
        </w:tc>
      </w:tr>
    </w:tbl>
    <w:p>
      <w:pPr>
        <w:spacing w:after="0"/>
      </w:pPr>
    </w:p>
    <w:p>
      <w:pPr>
        <w:spacing w:before="0" w:after="120" w:line="288" w:lineRule="auto"/>
        <w:jc w:val="both"/>
      </w:pPr>
      <w:r>
        <w:rPr>
          <w:rFonts w:ascii="Ubuntu" w:hAnsi="Ubuntu" w:cs="Ubuntu"/>
          <w:i/>
          <w:iCs/>
          <w:sz w:val="22"/>
          <w:szCs w:val="22"/>
        </w:rPr>
        <w:t xml:space="preserve">Como </w:t>
      </w:r>
      <w:r>
        <w:rPr>
          <w:rFonts w:ascii="Ubuntu" w:hAnsi="Ubuntu" w:cs="Ubuntu"/>
          <w:b/>
          <w:bCs/>
          <w:i/>
          <w:iCs/>
          <w:sz w:val="22"/>
          <w:szCs w:val="22"/>
        </w:rPr>
        <w:t xml:space="preserve">Consultor implementador</w:t>
      </w:r>
      <w:r>
        <w:rPr>
          <w:rFonts w:ascii="Ubuntu" w:hAnsi="Ubuntu" w:cs="Ubuntu"/>
          <w:i/>
          <w:iCs/>
          <w:sz w:val="22"/>
          <w:szCs w:val="22"/>
        </w:rPr>
        <w:t xml:space="preserve">, quiero </w:t>
      </w:r>
      <w:r>
        <w:rPr>
          <w:rFonts w:ascii="Ubuntu" w:hAnsi="Ubuntu" w:cs="Ubuntu"/>
          <w:i/>
          <w:iCs/>
          <w:sz w:val="22"/>
          <w:szCs w:val="22"/>
        </w:rPr>
        <w:t xml:space="preserve">que la generación se ejecute en orden, con el estado y la duración de cada paso, y reintentar desde el paso que falló</w:t>
      </w:r>
      <w:r>
        <w:rPr>
          <w:rFonts w:ascii="Ubuntu" w:hAnsi="Ubuntu" w:cs="Ubuntu"/>
          <w:i/>
          <w:iCs/>
          <w:sz w:val="22"/>
          <w:szCs w:val="22"/>
        </w:rPr>
        <w:t xml:space="preserve">, para </w:t>
      </w:r>
      <w:r>
        <w:rPr>
          <w:rFonts w:ascii="Ubuntu" w:hAnsi="Ubuntu" w:cs="Ubuntu"/>
          <w:b/>
          <w:bCs/>
          <w:i/>
          <w:iCs/>
          <w:sz w:val="22"/>
          <w:szCs w:val="22"/>
        </w:rPr>
        <w:t xml:space="preserve">no repetir lo que ya quedó bien cuando un paso falla</w:t>
      </w:r>
      <w:r>
        <w:rPr>
          <w:rFonts w:ascii="Ubuntu" w:hAnsi="Ubuntu" w:cs="Ubuntu"/>
          <w:i/>
          <w:iCs/>
          <w:sz w:val="22"/>
          <w:szCs w:val="22"/>
        </w:rPr>
        <w:t xml:space="preserve">.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b/>
          <w:bCs/>
          <w:color w:val="144E8C"/>
          <w:sz w:val="22"/>
          <w:szCs w:val="22"/>
        </w:rPr>
        <w:t xml:space="preserve">Criterios de aceptación: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En la pantalla UX-09 la línea de pasos muestra cada paso como completo, en curso, pendiente o con error, y su duración.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Un paso con error muestra la causa, el enlace a la pantalla que la corrige y Reintentar desde este paso.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Reintentar no vuelve a ejecutar los pasos completos.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Al terminar se muestra el resumen y el botón Ver reportes (UX-10).</w:t>
      </w:r>
    </w:p>
    <w:p>
      <w:pPr>
        <w:spacing w:after="0"/>
      </w:pPr>
    </w:p>
    <w:tbl>
      <w:tblPr>
        <w:tblW w:w="8838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/>
      </w:tblPr>
      <w:tblGrid>
        <w:gridCol w:w="1500"/>
        <w:gridCol w:w="3938"/>
        <w:gridCol w:w="1700"/>
        <w:gridCol w:w="1700"/>
      </w:tblGrid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HU-15</w:t>
            </w:r>
          </w:p>
        </w:tc>
        <w:tc>
          <w:tcPr>
            <w:tcW w:w="3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b/>
                <w:bCs/>
                <w:sz w:val="21"/>
                <w:szCs w:val="21"/>
              </w:rPr>
              <w:t xml:space="preserve">Generar la bodega financiera en BW 7.5</w:t>
            </w:r>
          </w:p>
        </w:tc>
        <w:tc>
          <w:tcPr>
            <w:tcW w:w="17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Prioridad</w:t>
            </w:r>
          </w:p>
        </w:tc>
        <w:tc>
          <w:tcPr>
            <w:tcW w:w="1700" w:type="dxa"/>
            <w:shd w:val="clear" w:color="auto" w:fill="F8D7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</w:tr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Story Points</w:t>
            </w:r>
          </w:p>
        </w:tc>
        <w:tc>
          <w:tcPr>
            <w:tcW w:w="3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8</w:t>
            </w:r>
          </w:p>
        </w:tc>
        <w:tc>
          <w:tcPr>
            <w:tcW w:w="17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Dependencias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HU-01, HU-14</w:t>
            </w:r>
          </w:p>
        </w:tc>
      </w:tr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Trazabilidad RF/RNF</w:t>
            </w:r>
          </w:p>
        </w:tc>
        <w:tc>
          <w:tcPr>
            <w:tcW w:w="7338" w:type="dxa"/>
            <w:gridSpan w:val="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RF-08 · INT-01 · UX-09</w:t>
            </w:r>
          </w:p>
        </w:tc>
      </w:tr>
    </w:tbl>
    <w:p>
      <w:pPr>
        <w:spacing w:after="0"/>
      </w:pPr>
    </w:p>
    <w:p>
      <w:pPr>
        <w:spacing w:before="0" w:after="120" w:line="288" w:lineRule="auto"/>
        <w:jc w:val="both"/>
      </w:pPr>
      <w:r>
        <w:rPr>
          <w:rFonts w:ascii="Ubuntu" w:hAnsi="Ubuntu" w:cs="Ubuntu"/>
          <w:i/>
          <w:iCs/>
          <w:sz w:val="22"/>
          <w:szCs w:val="22"/>
        </w:rPr>
        <w:t xml:space="preserve">Como </w:t>
      </w:r>
      <w:r>
        <w:rPr>
          <w:rFonts w:ascii="Ubuntu" w:hAnsi="Ubuntu" w:cs="Ubuntu"/>
          <w:b/>
          <w:bCs/>
          <w:i/>
          <w:iCs/>
          <w:sz w:val="22"/>
          <w:szCs w:val="22"/>
        </w:rPr>
        <w:t xml:space="preserve">Sistema</w:t>
      </w:r>
      <w:r>
        <w:rPr>
          <w:rFonts w:ascii="Ubuntu" w:hAnsi="Ubuntu" w:cs="Ubuntu"/>
          <w:i/>
          <w:iCs/>
          <w:sz w:val="22"/>
          <w:szCs w:val="22"/>
        </w:rPr>
        <w:t xml:space="preserve">, quiero </w:t>
      </w:r>
      <w:r>
        <w:rPr>
          <w:rFonts w:ascii="Ubuntu" w:hAnsi="Ubuntu" w:cs="Ubuntu"/>
          <w:i/>
          <w:iCs/>
          <w:sz w:val="22"/>
          <w:szCs w:val="22"/>
        </w:rPr>
        <w:t xml:space="preserve">activar el extractor financiero estándar y crear los InfoCubos de movimientos financieros si la bodega no existe</w:t>
      </w:r>
      <w:r>
        <w:rPr>
          <w:rFonts w:ascii="Ubuntu" w:hAnsi="Ubuntu" w:cs="Ubuntu"/>
          <w:i/>
          <w:iCs/>
          <w:sz w:val="22"/>
          <w:szCs w:val="22"/>
        </w:rPr>
        <w:t xml:space="preserve">, para </w:t>
      </w:r>
      <w:r>
        <w:rPr>
          <w:rFonts w:ascii="Ubuntu" w:hAnsi="Ubuntu" w:cs="Ubuntu"/>
          <w:b/>
          <w:bCs/>
          <w:i/>
          <w:iCs/>
          <w:sz w:val="22"/>
          <w:szCs w:val="22"/>
        </w:rPr>
        <w:t xml:space="preserve">tener la base de datos de la consolidación sin construirla a mano</w:t>
      </w:r>
      <w:r>
        <w:rPr>
          <w:rFonts w:ascii="Ubuntu" w:hAnsi="Ubuntu" w:cs="Ubuntu"/>
          <w:i/>
          <w:iCs/>
          <w:sz w:val="22"/>
          <w:szCs w:val="22"/>
        </w:rPr>
        <w:t xml:space="preserve">.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b/>
          <w:bCs/>
          <w:color w:val="144E8C"/>
          <w:sz w:val="22"/>
          <w:szCs w:val="22"/>
        </w:rPr>
        <w:t xml:space="preserve">Criterios de aceptación: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Si el inventario indica que no hay bodega, se activa 0FI_GL_14 y se crean los InfoProviders del módulo de consolidación.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Si la bodega existe, el paso queda como Existente y no crea objetos (RN-03).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Cada objeto creado queda en el registro con su nombre técnico (RNF-Aud-01).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El resultado se ve en UX-09 con el número de objetos creados.</w:t>
      </w:r>
    </w:p>
    <w:p>
      <w:pPr>
        <w:spacing w:after="0"/>
      </w:pPr>
    </w:p>
    <w:tbl>
      <w:tblPr>
        <w:tblW w:w="8838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/>
      </w:tblPr>
      <w:tblGrid>
        <w:gridCol w:w="1500"/>
        <w:gridCol w:w="3938"/>
        <w:gridCol w:w="1700"/>
        <w:gridCol w:w="1700"/>
      </w:tblGrid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HU-16</w:t>
            </w:r>
          </w:p>
        </w:tc>
        <w:tc>
          <w:tcPr>
            <w:tcW w:w="3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b/>
                <w:bCs/>
                <w:sz w:val="21"/>
                <w:szCs w:val="21"/>
              </w:rPr>
              <w:t xml:space="preserve">Generar la bodega en la variante BW/4HANA</w:t>
            </w:r>
          </w:p>
        </w:tc>
        <w:tc>
          <w:tcPr>
            <w:tcW w:w="17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Prioridad</w:t>
            </w:r>
          </w:p>
        </w:tc>
        <w:tc>
          <w:tcPr>
            <w:tcW w:w="1700" w:type="dxa"/>
            <w:shd w:val="clear" w:color="auto" w:fill="F8D7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</w:tr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Story Points</w:t>
            </w:r>
          </w:p>
        </w:tc>
        <w:tc>
          <w:tcPr>
            <w:tcW w:w="3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8</w:t>
            </w:r>
          </w:p>
        </w:tc>
        <w:tc>
          <w:tcPr>
            <w:tcW w:w="17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Dependencias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HU-06, HU-15</w:t>
            </w:r>
          </w:p>
        </w:tc>
      </w:tr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Trazabilidad RF/RNF</w:t>
            </w:r>
          </w:p>
        </w:tc>
        <w:tc>
          <w:tcPr>
            <w:tcW w:w="7338" w:type="dxa"/>
            <w:gridSpan w:val="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RF-08 · RNF-Comp-05 · UX-08 · UX-09</w:t>
            </w:r>
          </w:p>
        </w:tc>
      </w:tr>
    </w:tbl>
    <w:p>
      <w:pPr>
        <w:spacing w:after="0"/>
      </w:pPr>
    </w:p>
    <w:p>
      <w:pPr>
        <w:spacing w:before="0" w:after="120" w:line="288" w:lineRule="auto"/>
        <w:jc w:val="both"/>
      </w:pPr>
      <w:r>
        <w:rPr>
          <w:rFonts w:ascii="Ubuntu" w:hAnsi="Ubuntu" w:cs="Ubuntu"/>
          <w:i/>
          <w:iCs/>
          <w:sz w:val="22"/>
          <w:szCs w:val="22"/>
        </w:rPr>
        <w:t xml:space="preserve">Como </w:t>
      </w:r>
      <w:r>
        <w:rPr>
          <w:rFonts w:ascii="Ubuntu" w:hAnsi="Ubuntu" w:cs="Ubuntu"/>
          <w:b/>
          <w:bCs/>
          <w:i/>
          <w:iCs/>
          <w:sz w:val="22"/>
          <w:szCs w:val="22"/>
        </w:rPr>
        <w:t xml:space="preserve">Sistema</w:t>
      </w:r>
      <w:r>
        <w:rPr>
          <w:rFonts w:ascii="Ubuntu" w:hAnsi="Ubuntu" w:cs="Ubuntu"/>
          <w:i/>
          <w:iCs/>
          <w:sz w:val="22"/>
          <w:szCs w:val="22"/>
        </w:rPr>
        <w:t xml:space="preserve">, quiero </w:t>
      </w:r>
      <w:r>
        <w:rPr>
          <w:rFonts w:ascii="Ubuntu" w:hAnsi="Ubuntu" w:cs="Ubuntu"/>
          <w:i/>
          <w:iCs/>
          <w:sz w:val="22"/>
          <w:szCs w:val="22"/>
        </w:rPr>
        <w:t xml:space="preserve">crear la bodega con aDSO en lugar de InfoCubos cuando el cliente opera BW/4HANA con BPC 2021</w:t>
      </w:r>
      <w:r>
        <w:rPr>
          <w:rFonts w:ascii="Ubuntu" w:hAnsi="Ubuntu" w:cs="Ubuntu"/>
          <w:i/>
          <w:iCs/>
          <w:sz w:val="22"/>
          <w:szCs w:val="22"/>
        </w:rPr>
        <w:t xml:space="preserve">, para </w:t>
      </w:r>
      <w:r>
        <w:rPr>
          <w:rFonts w:ascii="Ubuntu" w:hAnsi="Ubuntu" w:cs="Ubuntu"/>
          <w:b/>
          <w:bCs/>
          <w:i/>
          <w:iCs/>
          <w:sz w:val="22"/>
          <w:szCs w:val="22"/>
        </w:rPr>
        <w:t xml:space="preserve">soportar a los clientes que migran desde BW 7.5, cuyo mantenimiento termina</w:t>
      </w:r>
      <w:r>
        <w:rPr>
          <w:rFonts w:ascii="Ubuntu" w:hAnsi="Ubuntu" w:cs="Ubuntu"/>
          <w:i/>
          <w:iCs/>
          <w:sz w:val="22"/>
          <w:szCs w:val="22"/>
        </w:rPr>
        <w:t xml:space="preserve">.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b/>
          <w:bCs/>
          <w:color w:val="144E8C"/>
          <w:sz w:val="22"/>
          <w:szCs w:val="22"/>
        </w:rPr>
        <w:t xml:space="preserve">Criterios de aceptación: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Si la versión detectada es BW/4HANA, la generación usa la variante BW/4HANA sin cambiar la configuración del cliente (RNF-Comp-04).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Los InfoProviders se crean como aDSO; no se genera ningún InfoCubo (RNF-Comp-05).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Los extractores se conectan por ODP.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El plan UX-08 muestra «aDSO» en los InfoProviders de esta variante.</w:t>
      </w:r>
    </w:p>
    <w:p>
      <w:pPr>
        <w:spacing w:after="0"/>
      </w:pPr>
    </w:p>
    <w:tbl>
      <w:tblPr>
        <w:tblW w:w="8838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/>
      </w:tblPr>
      <w:tblGrid>
        <w:gridCol w:w="1500"/>
        <w:gridCol w:w="3938"/>
        <w:gridCol w:w="1700"/>
        <w:gridCol w:w="1700"/>
      </w:tblGrid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HU-17</w:t>
            </w:r>
          </w:p>
        </w:tc>
        <w:tc>
          <w:tcPr>
            <w:tcW w:w="3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b/>
                <w:bCs/>
                <w:sz w:val="21"/>
                <w:szCs w:val="21"/>
              </w:rPr>
              <w:t xml:space="preserve">Incorporar campos Z a la bodega</w:t>
            </w:r>
          </w:p>
        </w:tc>
        <w:tc>
          <w:tcPr>
            <w:tcW w:w="17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Prioridad</w:t>
            </w:r>
          </w:p>
        </w:tc>
        <w:tc>
          <w:tcPr>
            <w:tcW w:w="1700" w:type="dxa"/>
            <w:shd w:val="clear" w:color="auto" w:fill="FFF3C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Media</w:t>
            </w:r>
          </w:p>
        </w:tc>
      </w:tr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Story Points</w:t>
            </w:r>
          </w:p>
        </w:tc>
        <w:tc>
          <w:tcPr>
            <w:tcW w:w="3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3</w:t>
            </w:r>
          </w:p>
        </w:tc>
        <w:tc>
          <w:tcPr>
            <w:tcW w:w="17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Dependencias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HU-07, HU-15</w:t>
            </w:r>
          </w:p>
        </w:tc>
      </w:tr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Trazabilidad RF/RNF</w:t>
            </w:r>
          </w:p>
        </w:tc>
        <w:tc>
          <w:tcPr>
            <w:tcW w:w="7338" w:type="dxa"/>
            <w:gridSpan w:val="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RF-09 · UX-03 · UX-08</w:t>
            </w:r>
          </w:p>
        </w:tc>
      </w:tr>
    </w:tbl>
    <w:p>
      <w:pPr>
        <w:spacing w:after="0"/>
      </w:pPr>
    </w:p>
    <w:p>
      <w:pPr>
        <w:spacing w:before="0" w:after="120" w:line="288" w:lineRule="auto"/>
        <w:jc w:val="both"/>
      </w:pPr>
      <w:r>
        <w:rPr>
          <w:rFonts w:ascii="Ubuntu" w:hAnsi="Ubuntu" w:cs="Ubuntu"/>
          <w:i/>
          <w:iCs/>
          <w:sz w:val="22"/>
          <w:szCs w:val="22"/>
        </w:rPr>
        <w:t xml:space="preserve">Como </w:t>
      </w:r>
      <w:r>
        <w:rPr>
          <w:rFonts w:ascii="Ubuntu" w:hAnsi="Ubuntu" w:cs="Ubuntu"/>
          <w:b/>
          <w:bCs/>
          <w:i/>
          <w:iCs/>
          <w:sz w:val="22"/>
          <w:szCs w:val="22"/>
        </w:rPr>
        <w:t xml:space="preserve">Consultor implementador</w:t>
      </w:r>
      <w:r>
        <w:rPr>
          <w:rFonts w:ascii="Ubuntu" w:hAnsi="Ubuntu" w:cs="Ubuntu"/>
          <w:i/>
          <w:iCs/>
          <w:sz w:val="22"/>
          <w:szCs w:val="22"/>
        </w:rPr>
        <w:t xml:space="preserve">, quiero </w:t>
      </w:r>
      <w:r>
        <w:rPr>
          <w:rFonts w:ascii="Ubuntu" w:hAnsi="Ubuntu" w:cs="Ubuntu"/>
          <w:i/>
          <w:iCs/>
          <w:sz w:val="22"/>
          <w:szCs w:val="22"/>
        </w:rPr>
        <w:t xml:space="preserve">elegir los campos Z del cliente que se agregan a la bodega</w:t>
      </w:r>
      <w:r>
        <w:rPr>
          <w:rFonts w:ascii="Ubuntu" w:hAnsi="Ubuntu" w:cs="Ubuntu"/>
          <w:i/>
          <w:iCs/>
          <w:sz w:val="22"/>
          <w:szCs w:val="22"/>
        </w:rPr>
        <w:t xml:space="preserve">, para </w:t>
      </w:r>
      <w:r>
        <w:rPr>
          <w:rFonts w:ascii="Ubuntu" w:hAnsi="Ubuntu" w:cs="Ubuntu"/>
          <w:b/>
          <w:bCs/>
          <w:i/>
          <w:iCs/>
          <w:sz w:val="22"/>
          <w:szCs w:val="22"/>
        </w:rPr>
        <w:t xml:space="preserve">conservar en la consolidación la información propia del cliente</w:t>
      </w:r>
      <w:r>
        <w:rPr>
          <w:rFonts w:ascii="Ubuntu" w:hAnsi="Ubuntu" w:cs="Ubuntu"/>
          <w:i/>
          <w:iCs/>
          <w:sz w:val="22"/>
          <w:szCs w:val="22"/>
        </w:rPr>
        <w:t xml:space="preserve">.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b/>
          <w:bCs/>
          <w:color w:val="144E8C"/>
          <w:sz w:val="22"/>
          <w:szCs w:val="22"/>
        </w:rPr>
        <w:t xml:space="preserve">Criterios de aceptación: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En UX-03, pestaña Campos Z, se marcan los campos a incorporar.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Los campos marcados aparecen como Nuevo en el plan UX-08.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Un campo Z sin tipo de dato compatible se marca con el motivo y no se incorpora.</w:t>
      </w:r>
    </w:p>
    <w:p>
      <w:pPr>
        <w:spacing w:after="0"/>
      </w:pPr>
    </w:p>
    <w:tbl>
      <w:tblPr>
        <w:tblW w:w="8838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/>
      </w:tblPr>
      <w:tblGrid>
        <w:gridCol w:w="1500"/>
        <w:gridCol w:w="3938"/>
        <w:gridCol w:w="1700"/>
        <w:gridCol w:w="1700"/>
      </w:tblGrid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HU-18</w:t>
            </w:r>
          </w:p>
        </w:tc>
        <w:tc>
          <w:tcPr>
            <w:tcW w:w="3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b/>
                <w:bCs/>
                <w:sz w:val="21"/>
                <w:szCs w:val="21"/>
              </w:rPr>
              <w:t xml:space="preserve">Generar cadenas de proceso full y delta</w:t>
            </w:r>
          </w:p>
        </w:tc>
        <w:tc>
          <w:tcPr>
            <w:tcW w:w="17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Prioridad</w:t>
            </w:r>
          </w:p>
        </w:tc>
        <w:tc>
          <w:tcPr>
            <w:tcW w:w="1700" w:type="dxa"/>
            <w:shd w:val="clear" w:color="auto" w:fill="F8D7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</w:tr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Story Points</w:t>
            </w:r>
          </w:p>
        </w:tc>
        <w:tc>
          <w:tcPr>
            <w:tcW w:w="3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8</w:t>
            </w:r>
          </w:p>
        </w:tc>
        <w:tc>
          <w:tcPr>
            <w:tcW w:w="17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Dependencias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HU-15</w:t>
            </w:r>
          </w:p>
        </w:tc>
      </w:tr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Trazabilidad RF/RNF</w:t>
            </w:r>
          </w:p>
        </w:tc>
        <w:tc>
          <w:tcPr>
            <w:tcW w:w="7338" w:type="dxa"/>
            <w:gridSpan w:val="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RF-10 · RNF-Rend-01 · UX-09</w:t>
            </w:r>
          </w:p>
        </w:tc>
      </w:tr>
    </w:tbl>
    <w:p>
      <w:pPr>
        <w:spacing w:after="0"/>
      </w:pPr>
    </w:p>
    <w:p>
      <w:pPr>
        <w:spacing w:before="0" w:after="120" w:line="288" w:lineRule="auto"/>
        <w:jc w:val="both"/>
      </w:pPr>
      <w:r>
        <w:rPr>
          <w:rFonts w:ascii="Ubuntu" w:hAnsi="Ubuntu" w:cs="Ubuntu"/>
          <w:i/>
          <w:iCs/>
          <w:sz w:val="22"/>
          <w:szCs w:val="22"/>
        </w:rPr>
        <w:t xml:space="preserve">Como </w:t>
      </w:r>
      <w:r>
        <w:rPr>
          <w:rFonts w:ascii="Ubuntu" w:hAnsi="Ubuntu" w:cs="Ubuntu"/>
          <w:b/>
          <w:bCs/>
          <w:i/>
          <w:iCs/>
          <w:sz w:val="22"/>
          <w:szCs w:val="22"/>
        </w:rPr>
        <w:t xml:space="preserve">Sistema</w:t>
      </w:r>
      <w:r>
        <w:rPr>
          <w:rFonts w:ascii="Ubuntu" w:hAnsi="Ubuntu" w:cs="Ubuntu"/>
          <w:i/>
          <w:iCs/>
          <w:sz w:val="22"/>
          <w:szCs w:val="22"/>
        </w:rPr>
        <w:t xml:space="preserve">, quiero </w:t>
      </w:r>
      <w:r>
        <w:rPr>
          <w:rFonts w:ascii="Ubuntu" w:hAnsi="Ubuntu" w:cs="Ubuntu"/>
          <w:i/>
          <w:iCs/>
          <w:sz w:val="22"/>
          <w:szCs w:val="22"/>
        </w:rPr>
        <w:t xml:space="preserve">crear las cadenas que cargan el histórico una vez y después la delta cada noche</w:t>
      </w:r>
      <w:r>
        <w:rPr>
          <w:rFonts w:ascii="Ubuntu" w:hAnsi="Ubuntu" w:cs="Ubuntu"/>
          <w:i/>
          <w:iCs/>
          <w:sz w:val="22"/>
          <w:szCs w:val="22"/>
        </w:rPr>
        <w:t xml:space="preserve">, para </w:t>
      </w:r>
      <w:r>
        <w:rPr>
          <w:rFonts w:ascii="Ubuntu" w:hAnsi="Ubuntu" w:cs="Ubuntu"/>
          <w:b/>
          <w:bCs/>
          <w:i/>
          <w:iCs/>
          <w:sz w:val="22"/>
          <w:szCs w:val="22"/>
        </w:rPr>
        <w:t xml:space="preserve">que los reportes tengan los movimientos del día anterior sin intervención manual</w:t>
      </w:r>
      <w:r>
        <w:rPr>
          <w:rFonts w:ascii="Ubuntu" w:hAnsi="Ubuntu" w:cs="Ubuntu"/>
          <w:i/>
          <w:iCs/>
          <w:sz w:val="22"/>
          <w:szCs w:val="22"/>
        </w:rPr>
        <w:t xml:space="preserve">.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b/>
          <w:bCs/>
          <w:color w:val="144E8C"/>
          <w:sz w:val="22"/>
          <w:szCs w:val="22"/>
        </w:rPr>
        <w:t xml:space="preserve">Criterios de aceptación: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Se crea una cadena de carga full inicial y una cadena delta programada cada 24 horas (RN-04).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Después de la carga delta, la antigüedad de los datos es de 24 horas o menos (RNF-Rend-01).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Las cadenas no usan borrado de peticiones solapadas que duplique datos.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La ejecución de la carga full se ve como paso en UX-09.</w:t>
      </w:r>
    </w:p>
    <w:p>
      <w:pPr>
        <w:spacing w:after="0"/>
      </w:pPr>
    </w:p>
    <w:tbl>
      <w:tblPr>
        <w:tblW w:w="8838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/>
      </w:tblPr>
      <w:tblGrid>
        <w:gridCol w:w="1500"/>
        <w:gridCol w:w="3938"/>
        <w:gridCol w:w="1700"/>
        <w:gridCol w:w="1700"/>
      </w:tblGrid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HU-19</w:t>
            </w:r>
          </w:p>
        </w:tc>
        <w:tc>
          <w:tcPr>
            <w:tcW w:w="3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b/>
                <w:bCs/>
                <w:sz w:val="21"/>
                <w:szCs w:val="21"/>
              </w:rPr>
              <w:t xml:space="preserve">Generar el módulo de activos fijos en BW</w:t>
            </w:r>
          </w:p>
        </w:tc>
        <w:tc>
          <w:tcPr>
            <w:tcW w:w="17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Prioridad</w:t>
            </w:r>
          </w:p>
        </w:tc>
        <w:tc>
          <w:tcPr>
            <w:tcW w:w="1700" w:type="dxa"/>
            <w:shd w:val="clear" w:color="auto" w:fill="F8D7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</w:tr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Story Points</w:t>
            </w:r>
          </w:p>
        </w:tc>
        <w:tc>
          <w:tcPr>
            <w:tcW w:w="3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5</w:t>
            </w:r>
          </w:p>
        </w:tc>
        <w:tc>
          <w:tcPr>
            <w:tcW w:w="17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Dependencias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HU-08, HU-18</w:t>
            </w:r>
          </w:p>
        </w:tc>
      </w:tr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Trazabilidad RF/RNF</w:t>
            </w:r>
          </w:p>
        </w:tc>
        <w:tc>
          <w:tcPr>
            <w:tcW w:w="7338" w:type="dxa"/>
            <w:gridSpan w:val="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RF-24 · UX-08 · UX-09</w:t>
            </w:r>
          </w:p>
        </w:tc>
      </w:tr>
    </w:tbl>
    <w:p>
      <w:pPr>
        <w:spacing w:after="0"/>
      </w:pPr>
    </w:p>
    <w:p>
      <w:pPr>
        <w:spacing w:before="0" w:after="120" w:line="288" w:lineRule="auto"/>
        <w:jc w:val="both"/>
      </w:pPr>
      <w:r>
        <w:rPr>
          <w:rFonts w:ascii="Ubuntu" w:hAnsi="Ubuntu" w:cs="Ubuntu"/>
          <w:i/>
          <w:iCs/>
          <w:sz w:val="22"/>
          <w:szCs w:val="22"/>
        </w:rPr>
        <w:t xml:space="preserve">Como </w:t>
      </w:r>
      <w:r>
        <w:rPr>
          <w:rFonts w:ascii="Ubuntu" w:hAnsi="Ubuntu" w:cs="Ubuntu"/>
          <w:b/>
          <w:bCs/>
          <w:i/>
          <w:iCs/>
          <w:sz w:val="22"/>
          <w:szCs w:val="22"/>
        </w:rPr>
        <w:t xml:space="preserve">Sistema</w:t>
      </w:r>
      <w:r>
        <w:rPr>
          <w:rFonts w:ascii="Ubuntu" w:hAnsi="Ubuntu" w:cs="Ubuntu"/>
          <w:i/>
          <w:iCs/>
          <w:sz w:val="22"/>
          <w:szCs w:val="22"/>
        </w:rPr>
        <w:t xml:space="preserve">, quiero </w:t>
      </w:r>
      <w:r>
        <w:rPr>
          <w:rFonts w:ascii="Ubuntu" w:hAnsi="Ubuntu" w:cs="Ubuntu"/>
          <w:i/>
          <w:iCs/>
          <w:sz w:val="22"/>
          <w:szCs w:val="22"/>
        </w:rPr>
        <w:t xml:space="preserve">activar el extractor de activos fijos y crear sus InfoProviders y cargas si el módulo está seleccionado</w:t>
      </w:r>
      <w:r>
        <w:rPr>
          <w:rFonts w:ascii="Ubuntu" w:hAnsi="Ubuntu" w:cs="Ubuntu"/>
          <w:i/>
          <w:iCs/>
          <w:sz w:val="22"/>
          <w:szCs w:val="22"/>
        </w:rPr>
        <w:t xml:space="preserve">, para </w:t>
      </w:r>
      <w:r>
        <w:rPr>
          <w:rFonts w:ascii="Ubuntu" w:hAnsi="Ubuntu" w:cs="Ubuntu"/>
          <w:b/>
          <w:bCs/>
          <w:i/>
          <w:iCs/>
          <w:sz w:val="22"/>
          <w:szCs w:val="22"/>
        </w:rPr>
        <w:t xml:space="preserve">alimentar los reportes de activos fijos sin crear un modelo en BPC</w:t>
      </w:r>
      <w:r>
        <w:rPr>
          <w:rFonts w:ascii="Ubuntu" w:hAnsi="Ubuntu" w:cs="Ubuntu"/>
          <w:i/>
          <w:iCs/>
          <w:sz w:val="22"/>
          <w:szCs w:val="22"/>
        </w:rPr>
        <w:t xml:space="preserve">.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b/>
          <w:bCs/>
          <w:color w:val="144E8C"/>
          <w:sz w:val="22"/>
          <w:szCs w:val="22"/>
        </w:rPr>
        <w:t xml:space="preserve">Criterios de aceptación: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Solo se genera si Activos fijos está marcado en UX-04.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Se activa el extractor estándar de activos fijos y se crean sus InfoProviders y cargas en BW, sin modelo en BPC (RN-12).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El plan UX-08 y la ejecución UX-09 muestran el paso «Activos fijos en BW».</w:t>
      </w:r>
    </w:p>
    <w:p>
      <w:pPr>
        <w:spacing w:after="0"/>
      </w:pPr>
    </w:p>
    <w:tbl>
      <w:tblPr>
        <w:tblW w:w="8838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/>
      </w:tblPr>
      <w:tblGrid>
        <w:gridCol w:w="1500"/>
        <w:gridCol w:w="3938"/>
        <w:gridCol w:w="1700"/>
        <w:gridCol w:w="1700"/>
      </w:tblGrid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HU-20</w:t>
            </w:r>
          </w:p>
        </w:tc>
        <w:tc>
          <w:tcPr>
            <w:tcW w:w="3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b/>
                <w:bCs/>
                <w:sz w:val="21"/>
                <w:szCs w:val="21"/>
              </w:rPr>
              <w:t xml:space="preserve">Generar el módulo de deterioros en BW</w:t>
            </w:r>
          </w:p>
        </w:tc>
        <w:tc>
          <w:tcPr>
            <w:tcW w:w="17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Prioridad</w:t>
            </w:r>
          </w:p>
        </w:tc>
        <w:tc>
          <w:tcPr>
            <w:tcW w:w="1700" w:type="dxa"/>
            <w:shd w:val="clear" w:color="auto" w:fill="F8D7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</w:tr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Story Points</w:t>
            </w:r>
          </w:p>
        </w:tc>
        <w:tc>
          <w:tcPr>
            <w:tcW w:w="3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5</w:t>
            </w:r>
          </w:p>
        </w:tc>
        <w:tc>
          <w:tcPr>
            <w:tcW w:w="17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Dependencias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HU-08, HU-18</w:t>
            </w:r>
          </w:p>
        </w:tc>
      </w:tr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Trazabilidad RF/RNF</w:t>
            </w:r>
          </w:p>
        </w:tc>
        <w:tc>
          <w:tcPr>
            <w:tcW w:w="7338" w:type="dxa"/>
            <w:gridSpan w:val="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RF-25 · UX-08 · UX-09</w:t>
            </w:r>
          </w:p>
        </w:tc>
      </w:tr>
    </w:tbl>
    <w:p>
      <w:pPr>
        <w:spacing w:after="0"/>
      </w:pPr>
    </w:p>
    <w:p>
      <w:pPr>
        <w:spacing w:before="0" w:after="120" w:line="288" w:lineRule="auto"/>
        <w:jc w:val="both"/>
      </w:pPr>
      <w:r>
        <w:rPr>
          <w:rFonts w:ascii="Ubuntu" w:hAnsi="Ubuntu" w:cs="Ubuntu"/>
          <w:i/>
          <w:iCs/>
          <w:sz w:val="22"/>
          <w:szCs w:val="22"/>
        </w:rPr>
        <w:t xml:space="preserve">Como </w:t>
      </w:r>
      <w:r>
        <w:rPr>
          <w:rFonts w:ascii="Ubuntu" w:hAnsi="Ubuntu" w:cs="Ubuntu"/>
          <w:b/>
          <w:bCs/>
          <w:i/>
          <w:iCs/>
          <w:sz w:val="22"/>
          <w:szCs w:val="22"/>
        </w:rPr>
        <w:t xml:space="preserve">Sistema</w:t>
      </w:r>
      <w:r>
        <w:rPr>
          <w:rFonts w:ascii="Ubuntu" w:hAnsi="Ubuntu" w:cs="Ubuntu"/>
          <w:i/>
          <w:iCs/>
          <w:sz w:val="22"/>
          <w:szCs w:val="22"/>
        </w:rPr>
        <w:t xml:space="preserve">, quiero </w:t>
      </w:r>
      <w:r>
        <w:rPr>
          <w:rFonts w:ascii="Ubuntu" w:hAnsi="Ubuntu" w:cs="Ubuntu"/>
          <w:i/>
          <w:iCs/>
          <w:sz w:val="22"/>
          <w:szCs w:val="22"/>
        </w:rPr>
        <w:t xml:space="preserve">activar el extractor de deterioros y crear sus InfoProviders y cargas si el módulo está seleccionado</w:t>
      </w:r>
      <w:r>
        <w:rPr>
          <w:rFonts w:ascii="Ubuntu" w:hAnsi="Ubuntu" w:cs="Ubuntu"/>
          <w:i/>
          <w:iCs/>
          <w:sz w:val="22"/>
          <w:szCs w:val="22"/>
        </w:rPr>
        <w:t xml:space="preserve">, para </w:t>
      </w:r>
      <w:r>
        <w:rPr>
          <w:rFonts w:ascii="Ubuntu" w:hAnsi="Ubuntu" w:cs="Ubuntu"/>
          <w:b/>
          <w:bCs/>
          <w:i/>
          <w:iCs/>
          <w:sz w:val="22"/>
          <w:szCs w:val="22"/>
        </w:rPr>
        <w:t xml:space="preserve">alimentar los reportes de deterioros sin crear un modelo en BPC</w:t>
      </w:r>
      <w:r>
        <w:rPr>
          <w:rFonts w:ascii="Ubuntu" w:hAnsi="Ubuntu" w:cs="Ubuntu"/>
          <w:i/>
          <w:iCs/>
          <w:sz w:val="22"/>
          <w:szCs w:val="22"/>
        </w:rPr>
        <w:t xml:space="preserve">.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b/>
          <w:bCs/>
          <w:color w:val="144E8C"/>
          <w:sz w:val="22"/>
          <w:szCs w:val="22"/>
        </w:rPr>
        <w:t xml:space="preserve">Criterios de aceptación: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Solo se genera si Deterioros está marcado en UX-04.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Se activa el extractor estándar de deterioros y se crean sus InfoProviders y cargas en BW, sin modelo en BPC (RN-12).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El plan UX-08 y la ejecución UX-09 muestran el paso «Deterioros en BW».</w:t>
      </w:r>
    </w:p>
    <w:p>
      <w:r>
        <w:br w:type="page"/>
      </w:r>
    </w:p>
    <w:p>
      <w:pPr>
        <w:pStyle w:val="Heading1"/>
        <w:spacing w:before="360" w:after="160"/>
        <w:jc w:val="left"/>
      </w:pPr>
      <w:r>
        <w:rPr>
          <w:rFonts w:ascii="Ubuntu" w:hAnsi="Ubuntu" w:cs="Ubuntu"/>
          <w:b/>
          <w:bCs/>
          <w:color w:val="365F91"/>
          <w:sz w:val="32"/>
          <w:szCs w:val="32"/>
        </w:rPr>
        <w:t xml:space="preserve">8. E4 — Datos maestros</w:t>
      </w:r>
    </w:p>
    <w:tbl>
      <w:tblPr>
        <w:tblW w:w="8838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/>
      </w:tblPr>
      <w:tblGrid>
        <w:gridCol w:w="2400"/>
        <w:gridCol w:w="6438"/>
      </w:tblGrid>
      <w:tr>
        <w:tc>
          <w:tcPr>
            <w:tcW w:w="24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Foco de la épica</w:t>
            </w:r>
          </w:p>
        </w:tc>
        <w:tc>
          <w:tcPr>
            <w:tcW w:w="64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Carga de planes de cuentas, CeCo y CeBe, monedas y tasas, jerarquía de cuentas y la información de las sociedades no SAP.</w:t>
            </w:r>
          </w:p>
        </w:tc>
      </w:tr>
      <w:tr>
        <w:tc>
          <w:tcPr>
            <w:tcW w:w="24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Métricas</w:t>
            </w:r>
          </w:p>
        </w:tc>
        <w:tc>
          <w:tcPr>
            <w:tcW w:w="64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5 historia(s) de usuario · 24 story points · 5 Alta / 0 Media / 0 Baja</w:t>
            </w:r>
          </w:p>
        </w:tc>
      </w:tr>
    </w:tbl>
    <w:p>
      <w:pPr>
        <w:spacing w:after="0"/>
      </w:pPr>
    </w:p>
    <w:p>
      <w:pPr>
        <w:spacing w:after="0"/>
      </w:pPr>
    </w:p>
    <w:tbl>
      <w:tblPr>
        <w:tblW w:w="8838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/>
      </w:tblPr>
      <w:tblGrid>
        <w:gridCol w:w="1500"/>
        <w:gridCol w:w="3938"/>
        <w:gridCol w:w="1700"/>
        <w:gridCol w:w="1700"/>
      </w:tblGrid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HU-21</w:t>
            </w:r>
          </w:p>
        </w:tc>
        <w:tc>
          <w:tcPr>
            <w:tcW w:w="3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b/>
                <w:bCs/>
                <w:sz w:val="21"/>
                <w:szCs w:val="21"/>
              </w:rPr>
              <w:t xml:space="preserve">Cargar los planes de cuentas</w:t>
            </w:r>
          </w:p>
        </w:tc>
        <w:tc>
          <w:tcPr>
            <w:tcW w:w="17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Prioridad</w:t>
            </w:r>
          </w:p>
        </w:tc>
        <w:tc>
          <w:tcPr>
            <w:tcW w:w="1700" w:type="dxa"/>
            <w:shd w:val="clear" w:color="auto" w:fill="F8D7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</w:tr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Story Points</w:t>
            </w:r>
          </w:p>
        </w:tc>
        <w:tc>
          <w:tcPr>
            <w:tcW w:w="3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5</w:t>
            </w:r>
          </w:p>
        </w:tc>
        <w:tc>
          <w:tcPr>
            <w:tcW w:w="17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Dependencias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HU-09, HU-15</w:t>
            </w:r>
          </w:p>
        </w:tc>
      </w:tr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Trazabilidad RF/RNF</w:t>
            </w:r>
          </w:p>
        </w:tc>
        <w:tc>
          <w:tcPr>
            <w:tcW w:w="7338" w:type="dxa"/>
            <w:gridSpan w:val="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RF-11 · UX-09</w:t>
            </w:r>
          </w:p>
        </w:tc>
      </w:tr>
    </w:tbl>
    <w:p>
      <w:pPr>
        <w:spacing w:after="0"/>
      </w:pPr>
    </w:p>
    <w:p>
      <w:pPr>
        <w:spacing w:before="0" w:after="120" w:line="288" w:lineRule="auto"/>
        <w:jc w:val="both"/>
      </w:pPr>
      <w:r>
        <w:rPr>
          <w:rFonts w:ascii="Ubuntu" w:hAnsi="Ubuntu" w:cs="Ubuntu"/>
          <w:i/>
          <w:iCs/>
          <w:sz w:val="22"/>
          <w:szCs w:val="22"/>
        </w:rPr>
        <w:t xml:space="preserve">Como </w:t>
      </w:r>
      <w:r>
        <w:rPr>
          <w:rFonts w:ascii="Ubuntu" w:hAnsi="Ubuntu" w:cs="Ubuntu"/>
          <w:b/>
          <w:bCs/>
          <w:i/>
          <w:iCs/>
          <w:sz w:val="22"/>
          <w:szCs w:val="22"/>
        </w:rPr>
        <w:t xml:space="preserve">Sistema</w:t>
      </w:r>
      <w:r>
        <w:rPr>
          <w:rFonts w:ascii="Ubuntu" w:hAnsi="Ubuntu" w:cs="Ubuntu"/>
          <w:i/>
          <w:iCs/>
          <w:sz w:val="22"/>
          <w:szCs w:val="22"/>
        </w:rPr>
        <w:t xml:space="preserve">, quiero </w:t>
      </w:r>
      <w:r>
        <w:rPr>
          <w:rFonts w:ascii="Ubuntu" w:hAnsi="Ubuntu" w:cs="Ubuntu"/>
          <w:i/>
          <w:iCs/>
          <w:sz w:val="22"/>
          <w:szCs w:val="22"/>
        </w:rPr>
        <w:t xml:space="preserve">cargar en BW el plan de cuentas de cada sociedad seleccionada</w:t>
      </w:r>
      <w:r>
        <w:rPr>
          <w:rFonts w:ascii="Ubuntu" w:hAnsi="Ubuntu" w:cs="Ubuntu"/>
          <w:i/>
          <w:iCs/>
          <w:sz w:val="22"/>
          <w:szCs w:val="22"/>
        </w:rPr>
        <w:t xml:space="preserve">, para </w:t>
      </w:r>
      <w:r>
        <w:rPr>
          <w:rFonts w:ascii="Ubuntu" w:hAnsi="Ubuntu" w:cs="Ubuntu"/>
          <w:b/>
          <w:bCs/>
          <w:i/>
          <w:iCs/>
          <w:sz w:val="22"/>
          <w:szCs w:val="22"/>
        </w:rPr>
        <w:t xml:space="preserve">que cada sociedad conserve su propio plan de cuentas en la bodega</w:t>
      </w:r>
      <w:r>
        <w:rPr>
          <w:rFonts w:ascii="Ubuntu" w:hAnsi="Ubuntu" w:cs="Ubuntu"/>
          <w:i/>
          <w:iCs/>
          <w:sz w:val="22"/>
          <w:szCs w:val="22"/>
        </w:rPr>
        <w:t xml:space="preserve">.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b/>
          <w:bCs/>
          <w:color w:val="144E8C"/>
          <w:sz w:val="22"/>
          <w:szCs w:val="22"/>
        </w:rPr>
        <w:t xml:space="preserve">Criterios de aceptación: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Se carga el plan de cuentas de cada sociedad registrada en UX-05 (RN-05).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El paso «Planes de cuentas» se ve en UX-09 con la cantidad de cuentas cargadas.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Una sociedad sin plan de cuentas en el ERP se reporta como error del paso con su código.</w:t>
      </w:r>
    </w:p>
    <w:p>
      <w:pPr>
        <w:spacing w:after="0"/>
      </w:pPr>
    </w:p>
    <w:tbl>
      <w:tblPr>
        <w:tblW w:w="8838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/>
      </w:tblPr>
      <w:tblGrid>
        <w:gridCol w:w="1500"/>
        <w:gridCol w:w="3938"/>
        <w:gridCol w:w="1700"/>
        <w:gridCol w:w="1700"/>
      </w:tblGrid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HU-22</w:t>
            </w:r>
          </w:p>
        </w:tc>
        <w:tc>
          <w:tcPr>
            <w:tcW w:w="3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b/>
                <w:bCs/>
                <w:sz w:val="21"/>
                <w:szCs w:val="21"/>
              </w:rPr>
              <w:t xml:space="preserve">Cargar centros de costo y de beneficio</w:t>
            </w:r>
          </w:p>
        </w:tc>
        <w:tc>
          <w:tcPr>
            <w:tcW w:w="17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Prioridad</w:t>
            </w:r>
          </w:p>
        </w:tc>
        <w:tc>
          <w:tcPr>
            <w:tcW w:w="1700" w:type="dxa"/>
            <w:shd w:val="clear" w:color="auto" w:fill="F8D7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</w:tr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Story Points</w:t>
            </w:r>
          </w:p>
        </w:tc>
        <w:tc>
          <w:tcPr>
            <w:tcW w:w="3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3</w:t>
            </w:r>
          </w:p>
        </w:tc>
        <w:tc>
          <w:tcPr>
            <w:tcW w:w="17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Dependencias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HU-21</w:t>
            </w:r>
          </w:p>
        </w:tc>
      </w:tr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Trazabilidad RF/RNF</w:t>
            </w:r>
          </w:p>
        </w:tc>
        <w:tc>
          <w:tcPr>
            <w:tcW w:w="7338" w:type="dxa"/>
            <w:gridSpan w:val="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RF-12 · UX-09</w:t>
            </w:r>
          </w:p>
        </w:tc>
      </w:tr>
    </w:tbl>
    <w:p>
      <w:pPr>
        <w:spacing w:after="0"/>
      </w:pPr>
    </w:p>
    <w:p>
      <w:pPr>
        <w:spacing w:before="0" w:after="120" w:line="288" w:lineRule="auto"/>
        <w:jc w:val="both"/>
      </w:pPr>
      <w:r>
        <w:rPr>
          <w:rFonts w:ascii="Ubuntu" w:hAnsi="Ubuntu" w:cs="Ubuntu"/>
          <w:i/>
          <w:iCs/>
          <w:sz w:val="22"/>
          <w:szCs w:val="22"/>
        </w:rPr>
        <w:t xml:space="preserve">Como </w:t>
      </w:r>
      <w:r>
        <w:rPr>
          <w:rFonts w:ascii="Ubuntu" w:hAnsi="Ubuntu" w:cs="Ubuntu"/>
          <w:b/>
          <w:bCs/>
          <w:i/>
          <w:iCs/>
          <w:sz w:val="22"/>
          <w:szCs w:val="22"/>
        </w:rPr>
        <w:t xml:space="preserve">Sistema</w:t>
      </w:r>
      <w:r>
        <w:rPr>
          <w:rFonts w:ascii="Ubuntu" w:hAnsi="Ubuntu" w:cs="Ubuntu"/>
          <w:i/>
          <w:iCs/>
          <w:sz w:val="22"/>
          <w:szCs w:val="22"/>
        </w:rPr>
        <w:t xml:space="preserve">, quiero </w:t>
      </w:r>
      <w:r>
        <w:rPr>
          <w:rFonts w:ascii="Ubuntu" w:hAnsi="Ubuntu" w:cs="Ubuntu"/>
          <w:i/>
          <w:iCs/>
          <w:sz w:val="22"/>
          <w:szCs w:val="22"/>
        </w:rPr>
        <w:t xml:space="preserve">cargar en BW los centros de costo y de beneficio de las sociedades seleccionadas</w:t>
      </w:r>
      <w:r>
        <w:rPr>
          <w:rFonts w:ascii="Ubuntu" w:hAnsi="Ubuntu" w:cs="Ubuntu"/>
          <w:i/>
          <w:iCs/>
          <w:sz w:val="22"/>
          <w:szCs w:val="22"/>
        </w:rPr>
        <w:t xml:space="preserve">, para </w:t>
      </w:r>
      <w:r>
        <w:rPr>
          <w:rFonts w:ascii="Ubuntu" w:hAnsi="Ubuntu" w:cs="Ubuntu"/>
          <w:b/>
          <w:bCs/>
          <w:i/>
          <w:iCs/>
          <w:sz w:val="22"/>
          <w:szCs w:val="22"/>
        </w:rPr>
        <w:t xml:space="preserve">permitir el detalle por centro en los reportes y el presupuesto</w:t>
      </w:r>
      <w:r>
        <w:rPr>
          <w:rFonts w:ascii="Ubuntu" w:hAnsi="Ubuntu" w:cs="Ubuntu"/>
          <w:i/>
          <w:iCs/>
          <w:sz w:val="22"/>
          <w:szCs w:val="22"/>
        </w:rPr>
        <w:t xml:space="preserve">.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b/>
          <w:bCs/>
          <w:color w:val="144E8C"/>
          <w:sz w:val="22"/>
          <w:szCs w:val="22"/>
        </w:rPr>
        <w:t xml:space="preserve">Criterios de aceptación: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Se cargan CeCo y CeBe de todas las sociedades seleccionadas.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El paso se ve en UX-09 con las cantidades cargadas.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Un error de carga muestra la sociedad y el mensaje del sistema.</w:t>
      </w:r>
    </w:p>
    <w:p>
      <w:pPr>
        <w:spacing w:after="0"/>
      </w:pPr>
    </w:p>
    <w:tbl>
      <w:tblPr>
        <w:tblW w:w="8838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/>
      </w:tblPr>
      <w:tblGrid>
        <w:gridCol w:w="1500"/>
        <w:gridCol w:w="3938"/>
        <w:gridCol w:w="1700"/>
        <w:gridCol w:w="1700"/>
      </w:tblGrid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HU-23</w:t>
            </w:r>
          </w:p>
        </w:tc>
        <w:tc>
          <w:tcPr>
            <w:tcW w:w="3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b/>
                <w:bCs/>
                <w:sz w:val="21"/>
                <w:szCs w:val="21"/>
              </w:rPr>
              <w:t xml:space="preserve">Cargar monedas y tasas de cambio</w:t>
            </w:r>
          </w:p>
        </w:tc>
        <w:tc>
          <w:tcPr>
            <w:tcW w:w="17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Prioridad</w:t>
            </w:r>
          </w:p>
        </w:tc>
        <w:tc>
          <w:tcPr>
            <w:tcW w:w="1700" w:type="dxa"/>
            <w:shd w:val="clear" w:color="auto" w:fill="F8D7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</w:tr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Story Points</w:t>
            </w:r>
          </w:p>
        </w:tc>
        <w:tc>
          <w:tcPr>
            <w:tcW w:w="3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5</w:t>
            </w:r>
          </w:p>
        </w:tc>
        <w:tc>
          <w:tcPr>
            <w:tcW w:w="17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Dependencias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HU-09, HU-15</w:t>
            </w:r>
          </w:p>
        </w:tc>
      </w:tr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Trazabilidad RF/RNF</w:t>
            </w:r>
          </w:p>
        </w:tc>
        <w:tc>
          <w:tcPr>
            <w:tcW w:w="7338" w:type="dxa"/>
            <w:gridSpan w:val="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RF-13 · UX-08 · UX-09</w:t>
            </w:r>
          </w:p>
        </w:tc>
      </w:tr>
    </w:tbl>
    <w:p>
      <w:pPr>
        <w:spacing w:after="0"/>
      </w:pPr>
    </w:p>
    <w:p>
      <w:pPr>
        <w:spacing w:before="0" w:after="120" w:line="288" w:lineRule="auto"/>
        <w:jc w:val="both"/>
      </w:pPr>
      <w:r>
        <w:rPr>
          <w:rFonts w:ascii="Ubuntu" w:hAnsi="Ubuntu" w:cs="Ubuntu"/>
          <w:i/>
          <w:iCs/>
          <w:sz w:val="22"/>
          <w:szCs w:val="22"/>
        </w:rPr>
        <w:t xml:space="preserve">Como </w:t>
      </w:r>
      <w:r>
        <w:rPr>
          <w:rFonts w:ascii="Ubuntu" w:hAnsi="Ubuntu" w:cs="Ubuntu"/>
          <w:b/>
          <w:bCs/>
          <w:i/>
          <w:iCs/>
          <w:sz w:val="22"/>
          <w:szCs w:val="22"/>
        </w:rPr>
        <w:t xml:space="preserve">Sistema</w:t>
      </w:r>
      <w:r>
        <w:rPr>
          <w:rFonts w:ascii="Ubuntu" w:hAnsi="Ubuntu" w:cs="Ubuntu"/>
          <w:i/>
          <w:iCs/>
          <w:sz w:val="22"/>
          <w:szCs w:val="22"/>
        </w:rPr>
        <w:t xml:space="preserve">, quiero </w:t>
      </w:r>
      <w:r>
        <w:rPr>
          <w:rFonts w:ascii="Ubuntu" w:hAnsi="Ubuntu" w:cs="Ubuntu"/>
          <w:i/>
          <w:iCs/>
          <w:sz w:val="22"/>
          <w:szCs w:val="22"/>
        </w:rPr>
        <w:t xml:space="preserve">cargar la moneda local de cada sociedad y las tasas de cierre, promedio e histórica frente al dólar</w:t>
      </w:r>
      <w:r>
        <w:rPr>
          <w:rFonts w:ascii="Ubuntu" w:hAnsi="Ubuntu" w:cs="Ubuntu"/>
          <w:i/>
          <w:iCs/>
          <w:sz w:val="22"/>
          <w:szCs w:val="22"/>
        </w:rPr>
        <w:t xml:space="preserve">, para </w:t>
      </w:r>
      <w:r>
        <w:rPr>
          <w:rFonts w:ascii="Ubuntu" w:hAnsi="Ubuntu" w:cs="Ubuntu"/>
          <w:b/>
          <w:bCs/>
          <w:i/>
          <w:iCs/>
          <w:sz w:val="22"/>
          <w:szCs w:val="22"/>
        </w:rPr>
        <w:t xml:space="preserve">convertir la consolidación a la otra moneda de presentación</w:t>
      </w:r>
      <w:r>
        <w:rPr>
          <w:rFonts w:ascii="Ubuntu" w:hAnsi="Ubuntu" w:cs="Ubuntu"/>
          <w:i/>
          <w:iCs/>
          <w:sz w:val="22"/>
          <w:szCs w:val="22"/>
        </w:rPr>
        <w:t xml:space="preserve">.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b/>
          <w:bCs/>
          <w:color w:val="144E8C"/>
          <w:sz w:val="22"/>
          <w:szCs w:val="22"/>
        </w:rPr>
        <w:t xml:space="preserve">Criterios de aceptación: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La moneda local de cada sociedad se toma tal como la maneja SAP (RN-06).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Se cargan tasas de cierre, promedio e histórica por moneda y periodo (RN-11).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Una moneda sin tasa para el periodo se reporta como error del paso en UX-09.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UX-08 muestra la moneda local por sociedad y los tipos de tasa.</w:t>
      </w:r>
    </w:p>
    <w:p>
      <w:pPr>
        <w:spacing w:after="0"/>
      </w:pPr>
    </w:p>
    <w:tbl>
      <w:tblPr>
        <w:tblW w:w="8838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/>
      </w:tblPr>
      <w:tblGrid>
        <w:gridCol w:w="1500"/>
        <w:gridCol w:w="3938"/>
        <w:gridCol w:w="1700"/>
        <w:gridCol w:w="1700"/>
      </w:tblGrid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HU-24</w:t>
            </w:r>
          </w:p>
        </w:tc>
        <w:tc>
          <w:tcPr>
            <w:tcW w:w="3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b/>
                <w:bCs/>
                <w:sz w:val="21"/>
                <w:szCs w:val="21"/>
              </w:rPr>
              <w:t xml:space="preserve">Cargar la jerarquía de cuentas</w:t>
            </w:r>
          </w:p>
        </w:tc>
        <w:tc>
          <w:tcPr>
            <w:tcW w:w="17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Prioridad</w:t>
            </w:r>
          </w:p>
        </w:tc>
        <w:tc>
          <w:tcPr>
            <w:tcW w:w="1700" w:type="dxa"/>
            <w:shd w:val="clear" w:color="auto" w:fill="F8D7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</w:tr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Story Points</w:t>
            </w:r>
          </w:p>
        </w:tc>
        <w:tc>
          <w:tcPr>
            <w:tcW w:w="3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3</w:t>
            </w:r>
          </w:p>
        </w:tc>
        <w:tc>
          <w:tcPr>
            <w:tcW w:w="17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Dependencias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HU-21</w:t>
            </w:r>
          </w:p>
        </w:tc>
      </w:tr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Trazabilidad RF/RNF</w:t>
            </w:r>
          </w:p>
        </w:tc>
        <w:tc>
          <w:tcPr>
            <w:tcW w:w="7338" w:type="dxa"/>
            <w:gridSpan w:val="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RF-14 · UX-09</w:t>
            </w:r>
          </w:p>
        </w:tc>
      </w:tr>
    </w:tbl>
    <w:p>
      <w:pPr>
        <w:spacing w:after="0"/>
      </w:pPr>
    </w:p>
    <w:p>
      <w:pPr>
        <w:spacing w:before="0" w:after="120" w:line="288" w:lineRule="auto"/>
        <w:jc w:val="both"/>
      </w:pPr>
      <w:r>
        <w:rPr>
          <w:rFonts w:ascii="Ubuntu" w:hAnsi="Ubuntu" w:cs="Ubuntu"/>
          <w:i/>
          <w:iCs/>
          <w:sz w:val="22"/>
          <w:szCs w:val="22"/>
        </w:rPr>
        <w:t xml:space="preserve">Como </w:t>
      </w:r>
      <w:r>
        <w:rPr>
          <w:rFonts w:ascii="Ubuntu" w:hAnsi="Ubuntu" w:cs="Ubuntu"/>
          <w:b/>
          <w:bCs/>
          <w:i/>
          <w:iCs/>
          <w:sz w:val="22"/>
          <w:szCs w:val="22"/>
        </w:rPr>
        <w:t xml:space="preserve">Sistema</w:t>
      </w:r>
      <w:r>
        <w:rPr>
          <w:rFonts w:ascii="Ubuntu" w:hAnsi="Ubuntu" w:cs="Ubuntu"/>
          <w:i/>
          <w:iCs/>
          <w:sz w:val="22"/>
          <w:szCs w:val="22"/>
        </w:rPr>
        <w:t xml:space="preserve">, quiero </w:t>
      </w:r>
      <w:r>
        <w:rPr>
          <w:rFonts w:ascii="Ubuntu" w:hAnsi="Ubuntu" w:cs="Ubuntu"/>
          <w:i/>
          <w:iCs/>
          <w:sz w:val="22"/>
          <w:szCs w:val="22"/>
        </w:rPr>
        <w:t xml:space="preserve">cargar en BW la jerarquía de cuentas del cliente</w:t>
      </w:r>
      <w:r>
        <w:rPr>
          <w:rFonts w:ascii="Ubuntu" w:hAnsi="Ubuntu" w:cs="Ubuntu"/>
          <w:i/>
          <w:iCs/>
          <w:sz w:val="22"/>
          <w:szCs w:val="22"/>
        </w:rPr>
        <w:t xml:space="preserve">, para </w:t>
      </w:r>
      <w:r>
        <w:rPr>
          <w:rFonts w:ascii="Ubuntu" w:hAnsi="Ubuntu" w:cs="Ubuntu"/>
          <w:b/>
          <w:bCs/>
          <w:i/>
          <w:iCs/>
          <w:sz w:val="22"/>
          <w:szCs w:val="22"/>
        </w:rPr>
        <w:t xml:space="preserve">agrupar las cuentas en los niveles que usan los reportes</w:t>
      </w:r>
      <w:r>
        <w:rPr>
          <w:rFonts w:ascii="Ubuntu" w:hAnsi="Ubuntu" w:cs="Ubuntu"/>
          <w:i/>
          <w:iCs/>
          <w:sz w:val="22"/>
          <w:szCs w:val="22"/>
        </w:rPr>
        <w:t xml:space="preserve">.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b/>
          <w:bCs/>
          <w:color w:val="144E8C"/>
          <w:sz w:val="22"/>
          <w:szCs w:val="22"/>
        </w:rPr>
        <w:t xml:space="preserve">Criterios de aceptación: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Se carga la jerarquía de cuentas desde el ERP.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Una cuenta en la jerarquía que no existe en el plan de cuentas se reporta en el paso.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El paso se ve en UX-09 con la cantidad de nodos cargados.</w:t>
      </w:r>
    </w:p>
    <w:p>
      <w:pPr>
        <w:spacing w:after="0"/>
      </w:pPr>
    </w:p>
    <w:tbl>
      <w:tblPr>
        <w:tblW w:w="8838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/>
      </w:tblPr>
      <w:tblGrid>
        <w:gridCol w:w="1500"/>
        <w:gridCol w:w="3938"/>
        <w:gridCol w:w="1700"/>
        <w:gridCol w:w="1700"/>
      </w:tblGrid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HU-25</w:t>
            </w:r>
          </w:p>
        </w:tc>
        <w:tc>
          <w:tcPr>
            <w:tcW w:w="3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b/>
                <w:bCs/>
                <w:sz w:val="21"/>
                <w:szCs w:val="21"/>
              </w:rPr>
              <w:t xml:space="preserve">Cargar la información de sociedades no SAP</w:t>
            </w:r>
          </w:p>
        </w:tc>
        <w:tc>
          <w:tcPr>
            <w:tcW w:w="17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Prioridad</w:t>
            </w:r>
          </w:p>
        </w:tc>
        <w:tc>
          <w:tcPr>
            <w:tcW w:w="1700" w:type="dxa"/>
            <w:shd w:val="clear" w:color="auto" w:fill="F8D7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</w:tr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Story Points</w:t>
            </w:r>
          </w:p>
        </w:tc>
        <w:tc>
          <w:tcPr>
            <w:tcW w:w="3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8</w:t>
            </w:r>
          </w:p>
        </w:tc>
        <w:tc>
          <w:tcPr>
            <w:tcW w:w="17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Dependencias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HU-09, HU-11</w:t>
            </w:r>
          </w:p>
        </w:tc>
      </w:tr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Trazabilidad RF/RNF</w:t>
            </w:r>
          </w:p>
        </w:tc>
        <w:tc>
          <w:tcPr>
            <w:tcW w:w="7338" w:type="dxa"/>
            <w:gridSpan w:val="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RF-15 · INT-04 · UX-07</w:t>
            </w:r>
          </w:p>
        </w:tc>
      </w:tr>
    </w:tbl>
    <w:p>
      <w:pPr>
        <w:spacing w:after="0"/>
      </w:pPr>
    </w:p>
    <w:p>
      <w:pPr>
        <w:spacing w:before="0" w:after="120" w:line="288" w:lineRule="auto"/>
        <w:jc w:val="both"/>
      </w:pPr>
      <w:r>
        <w:rPr>
          <w:rFonts w:ascii="Ubuntu" w:hAnsi="Ubuntu" w:cs="Ubuntu"/>
          <w:i/>
          <w:iCs/>
          <w:sz w:val="22"/>
          <w:szCs w:val="22"/>
        </w:rPr>
        <w:t xml:space="preserve">Como </w:t>
      </w:r>
      <w:r>
        <w:rPr>
          <w:rFonts w:ascii="Ubuntu" w:hAnsi="Ubuntu" w:cs="Ubuntu"/>
          <w:b/>
          <w:bCs/>
          <w:i/>
          <w:iCs/>
          <w:sz w:val="22"/>
          <w:szCs w:val="22"/>
        </w:rPr>
        <w:t xml:space="preserve">Consultor implementador</w:t>
      </w:r>
      <w:r>
        <w:rPr>
          <w:rFonts w:ascii="Ubuntu" w:hAnsi="Ubuntu" w:cs="Ubuntu"/>
          <w:i/>
          <w:iCs/>
          <w:sz w:val="22"/>
          <w:szCs w:val="22"/>
        </w:rPr>
        <w:t xml:space="preserve">, quiero </w:t>
      </w:r>
      <w:r>
        <w:rPr>
          <w:rFonts w:ascii="Ubuntu" w:hAnsi="Ubuntu" w:cs="Ubuntu"/>
          <w:i/>
          <w:iCs/>
          <w:sz w:val="22"/>
          <w:szCs w:val="22"/>
        </w:rPr>
        <w:t xml:space="preserve">subir el archivo contable de cada sociedad no SAP, ver la vista previa y los errores por fila</w:t>
      </w:r>
      <w:r>
        <w:rPr>
          <w:rFonts w:ascii="Ubuntu" w:hAnsi="Ubuntu" w:cs="Ubuntu"/>
          <w:i/>
          <w:iCs/>
          <w:sz w:val="22"/>
          <w:szCs w:val="22"/>
        </w:rPr>
        <w:t xml:space="preserve">, para </w:t>
      </w:r>
      <w:r>
        <w:rPr>
          <w:rFonts w:ascii="Ubuntu" w:hAnsi="Ubuntu" w:cs="Ubuntu"/>
          <w:b/>
          <w:bCs/>
          <w:i/>
          <w:iCs/>
          <w:sz w:val="22"/>
          <w:szCs w:val="22"/>
        </w:rPr>
        <w:t xml:space="preserve">que las sociedades fuera de SAP entren al mismo modelo que las demás</w:t>
      </w:r>
      <w:r>
        <w:rPr>
          <w:rFonts w:ascii="Ubuntu" w:hAnsi="Ubuntu" w:cs="Ubuntu"/>
          <w:i/>
          <w:iCs/>
          <w:sz w:val="22"/>
          <w:szCs w:val="22"/>
        </w:rPr>
        <w:t xml:space="preserve">.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b/>
          <w:bCs/>
          <w:color w:val="144E8C"/>
          <w:sz w:val="22"/>
          <w:szCs w:val="22"/>
        </w:rPr>
        <w:t xml:space="preserve">Criterios de aceptación: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En la pantalla UX-07 se sube un archivo por sociedad no SAP y se ve la vista previa con sociedad, cuenta, periodo, tercero, CeCo, CeBe e importe.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Los errores se listan por fila, columna y motivo; una cuenta fuera del mapeo se marca como «cuenta sin mapear».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Confirmar carga se habilita solo sin errores.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El archivo debe ser de una sociedad del grupo registrada (RN-07).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La carga pasa por la validación de cuadre de HU-36 antes de llegar a BPC.</w:t>
      </w:r>
    </w:p>
    <w:p>
      <w:r>
        <w:br w:type="page"/>
      </w:r>
    </w:p>
    <w:p>
      <w:pPr>
        <w:pStyle w:val="Heading1"/>
        <w:spacing w:before="360" w:after="160"/>
        <w:jc w:val="left"/>
      </w:pPr>
      <w:r>
        <w:rPr>
          <w:rFonts w:ascii="Ubuntu" w:hAnsi="Ubuntu" w:cs="Ubuntu"/>
          <w:b/>
          <w:bCs/>
          <w:color w:val="365F91"/>
          <w:sz w:val="32"/>
          <w:szCs w:val="32"/>
        </w:rPr>
        <w:t xml:space="preserve">9. E5 — Modelo BPC y consolidación</w:t>
      </w:r>
    </w:p>
    <w:tbl>
      <w:tblPr>
        <w:tblW w:w="8838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/>
      </w:tblPr>
      <w:tblGrid>
        <w:gridCol w:w="2400"/>
        <w:gridCol w:w="6438"/>
      </w:tblGrid>
      <w:tr>
        <w:tc>
          <w:tcPr>
            <w:tcW w:w="24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Foco de la épica</w:t>
            </w:r>
          </w:p>
        </w:tc>
        <w:tc>
          <w:tcPr>
            <w:tcW w:w="64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Dimensiones, importación desde BW, scripts por variante, eliminación intercompañía, conversión con diferencia en conversión, modelo de propiedad, eliminación de inversión, interés minoritario y coligadas.</w:t>
            </w:r>
          </w:p>
        </w:tc>
      </w:tr>
      <w:tr>
        <w:tc>
          <w:tcPr>
            <w:tcW w:w="24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Métricas</w:t>
            </w:r>
          </w:p>
        </w:tc>
        <w:tc>
          <w:tcPr>
            <w:tcW w:w="64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9 historia(s) de usuario · 57 story points · 9 Alta / 0 Media / 0 Baja</w:t>
            </w:r>
          </w:p>
        </w:tc>
      </w:tr>
    </w:tbl>
    <w:p>
      <w:pPr>
        <w:spacing w:after="0"/>
      </w:pPr>
    </w:p>
    <w:p>
      <w:pPr>
        <w:spacing w:after="0"/>
      </w:pPr>
    </w:p>
    <w:tbl>
      <w:tblPr>
        <w:tblW w:w="8838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/>
      </w:tblPr>
      <w:tblGrid>
        <w:gridCol w:w="1500"/>
        <w:gridCol w:w="3938"/>
        <w:gridCol w:w="1700"/>
        <w:gridCol w:w="1700"/>
      </w:tblGrid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HU-26</w:t>
            </w:r>
          </w:p>
        </w:tc>
        <w:tc>
          <w:tcPr>
            <w:tcW w:w="3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b/>
                <w:bCs/>
                <w:sz w:val="21"/>
                <w:szCs w:val="21"/>
              </w:rPr>
              <w:t xml:space="preserve">Configurar las dimensiones del modelo de consolidación</w:t>
            </w:r>
          </w:p>
        </w:tc>
        <w:tc>
          <w:tcPr>
            <w:tcW w:w="17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Prioridad</w:t>
            </w:r>
          </w:p>
        </w:tc>
        <w:tc>
          <w:tcPr>
            <w:tcW w:w="1700" w:type="dxa"/>
            <w:shd w:val="clear" w:color="auto" w:fill="F8D7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</w:tr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Story Points</w:t>
            </w:r>
          </w:p>
        </w:tc>
        <w:tc>
          <w:tcPr>
            <w:tcW w:w="3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8</w:t>
            </w:r>
          </w:p>
        </w:tc>
        <w:tc>
          <w:tcPr>
            <w:tcW w:w="17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Dependencias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HU-01, HU-21, HU-22, HU-23, HU-24</w:t>
            </w:r>
          </w:p>
        </w:tc>
      </w:tr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Trazabilidad RF/RNF</w:t>
            </w:r>
          </w:p>
        </w:tc>
        <w:tc>
          <w:tcPr>
            <w:tcW w:w="7338" w:type="dxa"/>
            <w:gridSpan w:val="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RF-16 · UX-08 · UX-09</w:t>
            </w:r>
          </w:p>
        </w:tc>
      </w:tr>
    </w:tbl>
    <w:p>
      <w:pPr>
        <w:spacing w:after="0"/>
      </w:pPr>
    </w:p>
    <w:p>
      <w:pPr>
        <w:spacing w:before="0" w:after="120" w:line="288" w:lineRule="auto"/>
        <w:jc w:val="both"/>
      </w:pPr>
      <w:r>
        <w:rPr>
          <w:rFonts w:ascii="Ubuntu" w:hAnsi="Ubuntu" w:cs="Ubuntu"/>
          <w:i/>
          <w:iCs/>
          <w:sz w:val="22"/>
          <w:szCs w:val="22"/>
        </w:rPr>
        <w:t xml:space="preserve">Como </w:t>
      </w:r>
      <w:r>
        <w:rPr>
          <w:rFonts w:ascii="Ubuntu" w:hAnsi="Ubuntu" w:cs="Ubuntu"/>
          <w:b/>
          <w:bCs/>
          <w:i/>
          <w:iCs/>
          <w:sz w:val="22"/>
          <w:szCs w:val="22"/>
        </w:rPr>
        <w:t xml:space="preserve">Sistema</w:t>
      </w:r>
      <w:r>
        <w:rPr>
          <w:rFonts w:ascii="Ubuntu" w:hAnsi="Ubuntu" w:cs="Ubuntu"/>
          <w:i/>
          <w:iCs/>
          <w:sz w:val="22"/>
          <w:szCs w:val="22"/>
        </w:rPr>
        <w:t xml:space="preserve">, quiero </w:t>
      </w:r>
      <w:r>
        <w:rPr>
          <w:rFonts w:ascii="Ubuntu" w:hAnsi="Ubuntu" w:cs="Ubuntu"/>
          <w:i/>
          <w:iCs/>
          <w:sz w:val="22"/>
          <w:szCs w:val="22"/>
        </w:rPr>
        <w:t xml:space="preserve">crear en BPC las dimensiones del modelo de consolidación y cargar sus miembros con los datos del cliente</w:t>
      </w:r>
      <w:r>
        <w:rPr>
          <w:rFonts w:ascii="Ubuntu" w:hAnsi="Ubuntu" w:cs="Ubuntu"/>
          <w:i/>
          <w:iCs/>
          <w:sz w:val="22"/>
          <w:szCs w:val="22"/>
        </w:rPr>
        <w:t xml:space="preserve">, para </w:t>
      </w:r>
      <w:r>
        <w:rPr>
          <w:rFonts w:ascii="Ubuntu" w:hAnsi="Ubuntu" w:cs="Ubuntu"/>
          <w:b/>
          <w:bCs/>
          <w:i/>
          <w:iCs/>
          <w:sz w:val="22"/>
          <w:szCs w:val="22"/>
        </w:rPr>
        <w:t xml:space="preserve">tener el modelo listo para recibir los datos financieros</w:t>
      </w:r>
      <w:r>
        <w:rPr>
          <w:rFonts w:ascii="Ubuntu" w:hAnsi="Ubuntu" w:cs="Ubuntu"/>
          <w:i/>
          <w:iCs/>
          <w:sz w:val="22"/>
          <w:szCs w:val="22"/>
        </w:rPr>
        <w:t xml:space="preserve">.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b/>
          <w:bCs/>
          <w:color w:val="144E8C"/>
          <w:sz w:val="22"/>
          <w:szCs w:val="22"/>
        </w:rPr>
        <w:t xml:space="preserve">Criterios de aceptación: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Se crean las dimensiones definidas en arquitectura, entre ellas cuentas, entidades, intercompañía y terceros.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Los miembros se cargan desde los datos maestros de E4.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UX-08 lista el modelo de consolidación como objeto a crear y UX-09 muestra el paso.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Un miembro rechazado por BPC se reporta con su código.</w:t>
      </w:r>
    </w:p>
    <w:p>
      <w:pPr>
        <w:spacing w:after="0"/>
      </w:pPr>
    </w:p>
    <w:tbl>
      <w:tblPr>
        <w:tblW w:w="8838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/>
      </w:tblPr>
      <w:tblGrid>
        <w:gridCol w:w="1500"/>
        <w:gridCol w:w="3938"/>
        <w:gridCol w:w="1700"/>
        <w:gridCol w:w="1700"/>
      </w:tblGrid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HU-27</w:t>
            </w:r>
          </w:p>
        </w:tc>
        <w:tc>
          <w:tcPr>
            <w:tcW w:w="3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b/>
                <w:bCs/>
                <w:sz w:val="21"/>
                <w:szCs w:val="21"/>
              </w:rPr>
              <w:t xml:space="preserve">Importar los datos de BW a BPC</w:t>
            </w:r>
          </w:p>
        </w:tc>
        <w:tc>
          <w:tcPr>
            <w:tcW w:w="17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Prioridad</w:t>
            </w:r>
          </w:p>
        </w:tc>
        <w:tc>
          <w:tcPr>
            <w:tcW w:w="1700" w:type="dxa"/>
            <w:shd w:val="clear" w:color="auto" w:fill="F8D7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</w:tr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Story Points</w:t>
            </w:r>
          </w:p>
        </w:tc>
        <w:tc>
          <w:tcPr>
            <w:tcW w:w="3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5</w:t>
            </w:r>
          </w:p>
        </w:tc>
        <w:tc>
          <w:tcPr>
            <w:tcW w:w="17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Dependencias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HU-18, HU-26</w:t>
            </w:r>
          </w:p>
        </w:tc>
      </w:tr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Trazabilidad RF/RNF</w:t>
            </w:r>
          </w:p>
        </w:tc>
        <w:tc>
          <w:tcPr>
            <w:tcW w:w="7338" w:type="dxa"/>
            <w:gridSpan w:val="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RF-17 · INT-05 · UX-09</w:t>
            </w:r>
          </w:p>
        </w:tc>
      </w:tr>
    </w:tbl>
    <w:p>
      <w:pPr>
        <w:spacing w:after="0"/>
      </w:pPr>
    </w:p>
    <w:p>
      <w:pPr>
        <w:spacing w:before="0" w:after="120" w:line="288" w:lineRule="auto"/>
        <w:jc w:val="both"/>
      </w:pPr>
      <w:r>
        <w:rPr>
          <w:rFonts w:ascii="Ubuntu" w:hAnsi="Ubuntu" w:cs="Ubuntu"/>
          <w:i/>
          <w:iCs/>
          <w:sz w:val="22"/>
          <w:szCs w:val="22"/>
        </w:rPr>
        <w:t xml:space="preserve">Como </w:t>
      </w:r>
      <w:r>
        <w:rPr>
          <w:rFonts w:ascii="Ubuntu" w:hAnsi="Ubuntu" w:cs="Ubuntu"/>
          <w:b/>
          <w:bCs/>
          <w:i/>
          <w:iCs/>
          <w:sz w:val="22"/>
          <w:szCs w:val="22"/>
        </w:rPr>
        <w:t xml:space="preserve">Sistema</w:t>
      </w:r>
      <w:r>
        <w:rPr>
          <w:rFonts w:ascii="Ubuntu" w:hAnsi="Ubuntu" w:cs="Ubuntu"/>
          <w:i/>
          <w:iCs/>
          <w:sz w:val="22"/>
          <w:szCs w:val="22"/>
        </w:rPr>
        <w:t xml:space="preserve">, quiero </w:t>
      </w:r>
      <w:r>
        <w:rPr>
          <w:rFonts w:ascii="Ubuntu" w:hAnsi="Ubuntu" w:cs="Ubuntu"/>
          <w:i/>
          <w:iCs/>
          <w:sz w:val="22"/>
          <w:szCs w:val="22"/>
        </w:rPr>
        <w:t xml:space="preserve">importar al modelo BPC los datos del InfoProvider de BW en el modelo estándar</w:t>
      </w:r>
      <w:r>
        <w:rPr>
          <w:rFonts w:ascii="Ubuntu" w:hAnsi="Ubuntu" w:cs="Ubuntu"/>
          <w:i/>
          <w:iCs/>
          <w:sz w:val="22"/>
          <w:szCs w:val="22"/>
        </w:rPr>
        <w:t xml:space="preserve">, para </w:t>
      </w:r>
      <w:r>
        <w:rPr>
          <w:rFonts w:ascii="Ubuntu" w:hAnsi="Ubuntu" w:cs="Ubuntu"/>
          <w:b/>
          <w:bCs/>
          <w:i/>
          <w:iCs/>
          <w:sz w:val="22"/>
          <w:szCs w:val="22"/>
        </w:rPr>
        <w:t xml:space="preserve">consolidar con la información que ya está en la bodega</w:t>
      </w:r>
      <w:r>
        <w:rPr>
          <w:rFonts w:ascii="Ubuntu" w:hAnsi="Ubuntu" w:cs="Ubuntu"/>
          <w:i/>
          <w:iCs/>
          <w:sz w:val="22"/>
          <w:szCs w:val="22"/>
        </w:rPr>
        <w:t xml:space="preserve">.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b/>
          <w:bCs/>
          <w:color w:val="144E8C"/>
          <w:sz w:val="22"/>
          <w:szCs w:val="22"/>
        </w:rPr>
        <w:t xml:space="preserve">Criterios de aceptación: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Aplica solo a la arquitectura A; en la B el paso no aparece en UX-09.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La importación se genera como paquete de Data Manager y se ejecuta por sociedad y periodo.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Solo se importan las sociedades que pasan la validación de cuadre (HU-36).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El paso «Importación a BPC» se ve en UX-09 con la cantidad de registros.</w:t>
      </w:r>
    </w:p>
    <w:p>
      <w:pPr>
        <w:spacing w:after="0"/>
      </w:pPr>
    </w:p>
    <w:tbl>
      <w:tblPr>
        <w:tblW w:w="8838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/>
      </w:tblPr>
      <w:tblGrid>
        <w:gridCol w:w="1500"/>
        <w:gridCol w:w="3938"/>
        <w:gridCol w:w="1700"/>
        <w:gridCol w:w="1700"/>
      </w:tblGrid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HU-28</w:t>
            </w:r>
          </w:p>
        </w:tc>
        <w:tc>
          <w:tcPr>
            <w:tcW w:w="3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b/>
                <w:bCs/>
                <w:sz w:val="21"/>
                <w:szCs w:val="21"/>
              </w:rPr>
              <w:t xml:space="preserve">Desplegar los scripts de consolidación por variante</w:t>
            </w:r>
          </w:p>
        </w:tc>
        <w:tc>
          <w:tcPr>
            <w:tcW w:w="17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Prioridad</w:t>
            </w:r>
          </w:p>
        </w:tc>
        <w:tc>
          <w:tcPr>
            <w:tcW w:w="1700" w:type="dxa"/>
            <w:shd w:val="clear" w:color="auto" w:fill="F8D7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</w:tr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Story Points</w:t>
            </w:r>
          </w:p>
        </w:tc>
        <w:tc>
          <w:tcPr>
            <w:tcW w:w="3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8</w:t>
            </w:r>
          </w:p>
        </w:tc>
        <w:tc>
          <w:tcPr>
            <w:tcW w:w="17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Dependencias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HU-26</w:t>
            </w:r>
          </w:p>
        </w:tc>
      </w:tr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Trazabilidad RF/RNF</w:t>
            </w:r>
          </w:p>
        </w:tc>
        <w:tc>
          <w:tcPr>
            <w:tcW w:w="7338" w:type="dxa"/>
            <w:gridSpan w:val="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RF-18 · UX-08 · UX-09</w:t>
            </w:r>
          </w:p>
        </w:tc>
      </w:tr>
    </w:tbl>
    <w:p>
      <w:pPr>
        <w:spacing w:after="0"/>
      </w:pPr>
    </w:p>
    <w:p>
      <w:pPr>
        <w:spacing w:before="0" w:after="120" w:line="288" w:lineRule="auto"/>
        <w:jc w:val="both"/>
      </w:pPr>
      <w:r>
        <w:rPr>
          <w:rFonts w:ascii="Ubuntu" w:hAnsi="Ubuntu" w:cs="Ubuntu"/>
          <w:i/>
          <w:iCs/>
          <w:sz w:val="22"/>
          <w:szCs w:val="22"/>
        </w:rPr>
        <w:t xml:space="preserve">Como </w:t>
      </w:r>
      <w:r>
        <w:rPr>
          <w:rFonts w:ascii="Ubuntu" w:hAnsi="Ubuntu" w:cs="Ubuntu"/>
          <w:b/>
          <w:bCs/>
          <w:i/>
          <w:iCs/>
          <w:sz w:val="22"/>
          <w:szCs w:val="22"/>
        </w:rPr>
        <w:t xml:space="preserve">Sistema</w:t>
      </w:r>
      <w:r>
        <w:rPr>
          <w:rFonts w:ascii="Ubuntu" w:hAnsi="Ubuntu" w:cs="Ubuntu"/>
          <w:i/>
          <w:iCs/>
          <w:sz w:val="22"/>
          <w:szCs w:val="22"/>
        </w:rPr>
        <w:t xml:space="preserve">, quiero </w:t>
      </w:r>
      <w:r>
        <w:rPr>
          <w:rFonts w:ascii="Ubuntu" w:hAnsi="Ubuntu" w:cs="Ubuntu"/>
          <w:i/>
          <w:iCs/>
          <w:sz w:val="22"/>
          <w:szCs w:val="22"/>
        </w:rPr>
        <w:t xml:space="preserve">desplegar en BPC los scripts completados con los datos del cliente en la variante de su arquitectura</w:t>
      </w:r>
      <w:r>
        <w:rPr>
          <w:rFonts w:ascii="Ubuntu" w:hAnsi="Ubuntu" w:cs="Ubuntu"/>
          <w:i/>
          <w:iCs/>
          <w:sz w:val="22"/>
          <w:szCs w:val="22"/>
        </w:rPr>
        <w:t xml:space="preserve">, para </w:t>
      </w:r>
      <w:r>
        <w:rPr>
          <w:rFonts w:ascii="Ubuntu" w:hAnsi="Ubuntu" w:cs="Ubuntu"/>
          <w:b/>
          <w:bCs/>
          <w:i/>
          <w:iCs/>
          <w:sz w:val="22"/>
          <w:szCs w:val="22"/>
        </w:rPr>
        <w:t xml:space="preserve">no reescribir la lógica de consolidación en cada cliente</w:t>
      </w:r>
      <w:r>
        <w:rPr>
          <w:rFonts w:ascii="Ubuntu" w:hAnsi="Ubuntu" w:cs="Ubuntu"/>
          <w:i/>
          <w:iCs/>
          <w:sz w:val="22"/>
          <w:szCs w:val="22"/>
        </w:rPr>
        <w:t xml:space="preserve">.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b/>
          <w:bCs/>
          <w:color w:val="144E8C"/>
          <w:sz w:val="22"/>
          <w:szCs w:val="22"/>
        </w:rPr>
        <w:t xml:space="preserve">Criterios de aceptación: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El script usa la variante de modelo estándar o embebido según la arquitectura (RN-02).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Los códigos de sociedades y cuentas del cliente se insertan sin edición manual.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UX-08 muestra la variante que se va a desplegar.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Antes de reemplazar un script existente se genera respaldo UJBR.</w:t>
      </w:r>
    </w:p>
    <w:p>
      <w:pPr>
        <w:spacing w:after="0"/>
      </w:pPr>
    </w:p>
    <w:tbl>
      <w:tblPr>
        <w:tblW w:w="8838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/>
      </w:tblPr>
      <w:tblGrid>
        <w:gridCol w:w="1500"/>
        <w:gridCol w:w="3938"/>
        <w:gridCol w:w="1700"/>
        <w:gridCol w:w="1700"/>
      </w:tblGrid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HU-29</w:t>
            </w:r>
          </w:p>
        </w:tc>
        <w:tc>
          <w:tcPr>
            <w:tcW w:w="3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b/>
                <w:bCs/>
                <w:sz w:val="21"/>
                <w:szCs w:val="21"/>
              </w:rPr>
              <w:t xml:space="preserve">Ejecutar la consolidación con eliminación intercompañía</w:t>
            </w:r>
          </w:p>
        </w:tc>
        <w:tc>
          <w:tcPr>
            <w:tcW w:w="17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Prioridad</w:t>
            </w:r>
          </w:p>
        </w:tc>
        <w:tc>
          <w:tcPr>
            <w:tcW w:w="1700" w:type="dxa"/>
            <w:shd w:val="clear" w:color="auto" w:fill="F8D7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</w:tr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Story Points</w:t>
            </w:r>
          </w:p>
        </w:tc>
        <w:tc>
          <w:tcPr>
            <w:tcW w:w="3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8</w:t>
            </w:r>
          </w:p>
        </w:tc>
        <w:tc>
          <w:tcPr>
            <w:tcW w:w="17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Dependencias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HU-27, HU-28</w:t>
            </w:r>
          </w:p>
        </w:tc>
      </w:tr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Trazabilidad RF/RNF</w:t>
            </w:r>
          </w:p>
        </w:tc>
        <w:tc>
          <w:tcPr>
            <w:tcW w:w="7338" w:type="dxa"/>
            <w:gridSpan w:val="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RF-19 · UX-09</w:t>
            </w:r>
          </w:p>
        </w:tc>
      </w:tr>
    </w:tbl>
    <w:p>
      <w:pPr>
        <w:spacing w:after="0"/>
      </w:pPr>
    </w:p>
    <w:p>
      <w:pPr>
        <w:spacing w:before="0" w:after="120" w:line="288" w:lineRule="auto"/>
        <w:jc w:val="both"/>
      </w:pPr>
      <w:r>
        <w:rPr>
          <w:rFonts w:ascii="Ubuntu" w:hAnsi="Ubuntu" w:cs="Ubuntu"/>
          <w:i/>
          <w:iCs/>
          <w:sz w:val="22"/>
          <w:szCs w:val="22"/>
        </w:rPr>
        <w:t xml:space="preserve">Como </w:t>
      </w:r>
      <w:r>
        <w:rPr>
          <w:rFonts w:ascii="Ubuntu" w:hAnsi="Ubuntu" w:cs="Ubuntu"/>
          <w:b/>
          <w:bCs/>
          <w:i/>
          <w:iCs/>
          <w:sz w:val="22"/>
          <w:szCs w:val="22"/>
        </w:rPr>
        <w:t xml:space="preserve">Consultor implementador</w:t>
      </w:r>
      <w:r>
        <w:rPr>
          <w:rFonts w:ascii="Ubuntu" w:hAnsi="Ubuntu" w:cs="Ubuntu"/>
          <w:i/>
          <w:iCs/>
          <w:sz w:val="22"/>
          <w:szCs w:val="22"/>
        </w:rPr>
        <w:t xml:space="preserve">, quiero </w:t>
      </w:r>
      <w:r>
        <w:rPr>
          <w:rFonts w:ascii="Ubuntu" w:hAnsi="Ubuntu" w:cs="Ubuntu"/>
          <w:i/>
          <w:iCs/>
          <w:sz w:val="22"/>
          <w:szCs w:val="22"/>
        </w:rPr>
        <w:t xml:space="preserve">ejecutar la consolidación del grupo eliminando las transacciones entre sus sociedades</w:t>
      </w:r>
      <w:r>
        <w:rPr>
          <w:rFonts w:ascii="Ubuntu" w:hAnsi="Ubuntu" w:cs="Ubuntu"/>
          <w:i/>
          <w:iCs/>
          <w:sz w:val="22"/>
          <w:szCs w:val="22"/>
        </w:rPr>
        <w:t xml:space="preserve">, para </w:t>
      </w:r>
      <w:r>
        <w:rPr>
          <w:rFonts w:ascii="Ubuntu" w:hAnsi="Ubuntu" w:cs="Ubuntu"/>
          <w:b/>
          <w:bCs/>
          <w:i/>
          <w:iCs/>
          <w:sz w:val="22"/>
          <w:szCs w:val="22"/>
        </w:rPr>
        <w:t xml:space="preserve">dejar el resultado consolidado consultable en BPC</w:t>
      </w:r>
      <w:r>
        <w:rPr>
          <w:rFonts w:ascii="Ubuntu" w:hAnsi="Ubuntu" w:cs="Ubuntu"/>
          <w:i/>
          <w:iCs/>
          <w:sz w:val="22"/>
          <w:szCs w:val="22"/>
        </w:rPr>
        <w:t xml:space="preserve">.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b/>
          <w:bCs/>
          <w:color w:val="144E8C"/>
          <w:sz w:val="22"/>
          <w:szCs w:val="22"/>
        </w:rPr>
        <w:t xml:space="preserve">Criterios de aceptación: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Solo participan las sociedades del grupo (RN-07).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Las transacciones intercompañía entre sociedades con integración global se eliminan.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El paso «Consolidación» en UX-09 muestra el resultado; si falla, muestra la causa y Reintentar desde este paso.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El resultado queda consultable en R05 Hoja de eliminaciones intercompañía.</w:t>
      </w:r>
    </w:p>
    <w:p>
      <w:pPr>
        <w:spacing w:after="0"/>
      </w:pPr>
    </w:p>
    <w:tbl>
      <w:tblPr>
        <w:tblW w:w="8838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/>
      </w:tblPr>
      <w:tblGrid>
        <w:gridCol w:w="1500"/>
        <w:gridCol w:w="3938"/>
        <w:gridCol w:w="1700"/>
        <w:gridCol w:w="1700"/>
      </w:tblGrid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HU-30</w:t>
            </w:r>
          </w:p>
        </w:tc>
        <w:tc>
          <w:tcPr>
            <w:tcW w:w="3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b/>
                <w:bCs/>
                <w:sz w:val="21"/>
                <w:szCs w:val="21"/>
              </w:rPr>
              <w:t xml:space="preserve">Convertir a la otra moneda de presentación</w:t>
            </w:r>
          </w:p>
        </w:tc>
        <w:tc>
          <w:tcPr>
            <w:tcW w:w="17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Prioridad</w:t>
            </w:r>
          </w:p>
        </w:tc>
        <w:tc>
          <w:tcPr>
            <w:tcW w:w="1700" w:type="dxa"/>
            <w:shd w:val="clear" w:color="auto" w:fill="F8D7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</w:tr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Story Points</w:t>
            </w:r>
          </w:p>
        </w:tc>
        <w:tc>
          <w:tcPr>
            <w:tcW w:w="3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5</w:t>
            </w:r>
          </w:p>
        </w:tc>
        <w:tc>
          <w:tcPr>
            <w:tcW w:w="17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Dependencias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HU-23, HU-29</w:t>
            </w:r>
          </w:p>
        </w:tc>
      </w:tr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Trazabilidad RF/RNF</w:t>
            </w:r>
          </w:p>
        </w:tc>
        <w:tc>
          <w:tcPr>
            <w:tcW w:w="7338" w:type="dxa"/>
            <w:gridSpan w:val="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RF-26 · UX-09</w:t>
            </w:r>
          </w:p>
        </w:tc>
      </w:tr>
    </w:tbl>
    <w:p>
      <w:pPr>
        <w:spacing w:after="0"/>
      </w:pPr>
    </w:p>
    <w:p>
      <w:pPr>
        <w:spacing w:before="0" w:after="120" w:line="288" w:lineRule="auto"/>
        <w:jc w:val="both"/>
      </w:pPr>
      <w:r>
        <w:rPr>
          <w:rFonts w:ascii="Ubuntu" w:hAnsi="Ubuntu" w:cs="Ubuntu"/>
          <w:i/>
          <w:iCs/>
          <w:sz w:val="22"/>
          <w:szCs w:val="22"/>
        </w:rPr>
        <w:t xml:space="preserve">Como </w:t>
      </w:r>
      <w:r>
        <w:rPr>
          <w:rFonts w:ascii="Ubuntu" w:hAnsi="Ubuntu" w:cs="Ubuntu"/>
          <w:b/>
          <w:bCs/>
          <w:i/>
          <w:iCs/>
          <w:sz w:val="22"/>
          <w:szCs w:val="22"/>
        </w:rPr>
        <w:t xml:space="preserve">Sistema</w:t>
      </w:r>
      <w:r>
        <w:rPr>
          <w:rFonts w:ascii="Ubuntu" w:hAnsi="Ubuntu" w:cs="Ubuntu"/>
          <w:i/>
          <w:iCs/>
          <w:sz w:val="22"/>
          <w:szCs w:val="22"/>
        </w:rPr>
        <w:t xml:space="preserve">, quiero </w:t>
      </w:r>
      <w:r>
        <w:rPr>
          <w:rFonts w:ascii="Ubuntu" w:hAnsi="Ubuntu" w:cs="Ubuntu"/>
          <w:i/>
          <w:iCs/>
          <w:sz w:val="22"/>
          <w:szCs w:val="22"/>
        </w:rPr>
        <w:t xml:space="preserve">convertir los saldos de cada sociedad a la otra moneda de presentación con las tasas cargadas</w:t>
      </w:r>
      <w:r>
        <w:rPr>
          <w:rFonts w:ascii="Ubuntu" w:hAnsi="Ubuntu" w:cs="Ubuntu"/>
          <w:i/>
          <w:iCs/>
          <w:sz w:val="22"/>
          <w:szCs w:val="22"/>
        </w:rPr>
        <w:t xml:space="preserve">, para </w:t>
      </w:r>
      <w:r>
        <w:rPr>
          <w:rFonts w:ascii="Ubuntu" w:hAnsi="Ubuntu" w:cs="Ubuntu"/>
          <w:b/>
          <w:bCs/>
          <w:i/>
          <w:iCs/>
          <w:sz w:val="22"/>
          <w:szCs w:val="22"/>
        </w:rPr>
        <w:t xml:space="preserve">presentar la consolidación en moneda local y en dólares</w:t>
      </w:r>
      <w:r>
        <w:rPr>
          <w:rFonts w:ascii="Ubuntu" w:hAnsi="Ubuntu" w:cs="Ubuntu"/>
          <w:i/>
          <w:iCs/>
          <w:sz w:val="22"/>
          <w:szCs w:val="22"/>
        </w:rPr>
        <w:t xml:space="preserve">.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b/>
          <w:bCs/>
          <w:color w:val="144E8C"/>
          <w:sz w:val="22"/>
          <w:szCs w:val="22"/>
        </w:rPr>
        <w:t xml:space="preserve">Criterios de aceptación: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Balance con tasa de cierre, resultados con tasa promedio y patrimonio con tasa histórica (RN-11).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La consolidación queda disponible en ambas monedas (RN-06).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UX-09 muestra el resumen «Consolidación disponible en moneda local y en dólares».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Si falta una tasa del periodo, el paso falla e indica la moneda.</w:t>
      </w:r>
    </w:p>
    <w:p>
      <w:pPr>
        <w:spacing w:after="0"/>
      </w:pPr>
    </w:p>
    <w:tbl>
      <w:tblPr>
        <w:tblW w:w="8838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/>
      </w:tblPr>
      <w:tblGrid>
        <w:gridCol w:w="1500"/>
        <w:gridCol w:w="3938"/>
        <w:gridCol w:w="1700"/>
        <w:gridCol w:w="1700"/>
      </w:tblGrid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HU-31</w:t>
            </w:r>
          </w:p>
        </w:tc>
        <w:tc>
          <w:tcPr>
            <w:tcW w:w="3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b/>
                <w:bCs/>
                <w:sz w:val="21"/>
                <w:szCs w:val="21"/>
              </w:rPr>
              <w:t xml:space="preserve">Registrar la diferencia en conversión</w:t>
            </w:r>
          </w:p>
        </w:tc>
        <w:tc>
          <w:tcPr>
            <w:tcW w:w="17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Prioridad</w:t>
            </w:r>
          </w:p>
        </w:tc>
        <w:tc>
          <w:tcPr>
            <w:tcW w:w="1700" w:type="dxa"/>
            <w:shd w:val="clear" w:color="auto" w:fill="F8D7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</w:tr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Story Points</w:t>
            </w:r>
          </w:p>
        </w:tc>
        <w:tc>
          <w:tcPr>
            <w:tcW w:w="3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5</w:t>
            </w:r>
          </w:p>
        </w:tc>
        <w:tc>
          <w:tcPr>
            <w:tcW w:w="17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Dependencias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HU-30</w:t>
            </w:r>
          </w:p>
        </w:tc>
      </w:tr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Trazabilidad RF/RNF</w:t>
            </w:r>
          </w:p>
        </w:tc>
        <w:tc>
          <w:tcPr>
            <w:tcW w:w="7338" w:type="dxa"/>
            <w:gridSpan w:val="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RF-33 · UX-08 · UX-09</w:t>
            </w:r>
          </w:p>
        </w:tc>
      </w:tr>
    </w:tbl>
    <w:p>
      <w:pPr>
        <w:spacing w:after="0"/>
      </w:pPr>
    </w:p>
    <w:p>
      <w:pPr>
        <w:spacing w:before="0" w:after="120" w:line="288" w:lineRule="auto"/>
        <w:jc w:val="both"/>
      </w:pPr>
      <w:r>
        <w:rPr>
          <w:rFonts w:ascii="Ubuntu" w:hAnsi="Ubuntu" w:cs="Ubuntu"/>
          <w:i/>
          <w:iCs/>
          <w:sz w:val="22"/>
          <w:szCs w:val="22"/>
        </w:rPr>
        <w:t xml:space="preserve">Como </w:t>
      </w:r>
      <w:r>
        <w:rPr>
          <w:rFonts w:ascii="Ubuntu" w:hAnsi="Ubuntu" w:cs="Ubuntu"/>
          <w:b/>
          <w:bCs/>
          <w:i/>
          <w:iCs/>
          <w:sz w:val="22"/>
          <w:szCs w:val="22"/>
        </w:rPr>
        <w:t xml:space="preserve">Sistema</w:t>
      </w:r>
      <w:r>
        <w:rPr>
          <w:rFonts w:ascii="Ubuntu" w:hAnsi="Ubuntu" w:cs="Ubuntu"/>
          <w:i/>
          <w:iCs/>
          <w:sz w:val="22"/>
          <w:szCs w:val="22"/>
        </w:rPr>
        <w:t xml:space="preserve">, quiero </w:t>
      </w:r>
      <w:r>
        <w:rPr>
          <w:rFonts w:ascii="Ubuntu" w:hAnsi="Ubuntu" w:cs="Ubuntu"/>
          <w:i/>
          <w:iCs/>
          <w:sz w:val="22"/>
          <w:szCs w:val="22"/>
        </w:rPr>
        <w:t xml:space="preserve">calcular la diferencia que deja aplicar tasas distintas y registrarla en la cuenta de patrimonio definida</w:t>
      </w:r>
      <w:r>
        <w:rPr>
          <w:rFonts w:ascii="Ubuntu" w:hAnsi="Ubuntu" w:cs="Ubuntu"/>
          <w:i/>
          <w:iCs/>
          <w:sz w:val="22"/>
          <w:szCs w:val="22"/>
        </w:rPr>
        <w:t xml:space="preserve">, para </w:t>
      </w:r>
      <w:r>
        <w:rPr>
          <w:rFonts w:ascii="Ubuntu" w:hAnsi="Ubuntu" w:cs="Ubuntu"/>
          <w:b/>
          <w:bCs/>
          <w:i/>
          <w:iCs/>
          <w:sz w:val="22"/>
          <w:szCs w:val="22"/>
        </w:rPr>
        <w:t xml:space="preserve">que balance y resultados cuadren después de convertir</w:t>
      </w:r>
      <w:r>
        <w:rPr>
          <w:rFonts w:ascii="Ubuntu" w:hAnsi="Ubuntu" w:cs="Ubuntu"/>
          <w:i/>
          <w:iCs/>
          <w:sz w:val="22"/>
          <w:szCs w:val="22"/>
        </w:rPr>
        <w:t xml:space="preserve">.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b/>
          <w:bCs/>
          <w:color w:val="144E8C"/>
          <w:sz w:val="22"/>
          <w:szCs w:val="22"/>
        </w:rPr>
        <w:t xml:space="preserve">Criterios de aceptación: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La diferencia se registra en la cuenta de patrimonio configurada, no en resultados (RN-18).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Después de convertir, activo menos pasivo y patrimonio da cero en la moneda de presentación.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UX-08 muestra la cuenta de destino y UX-09 el paso con su resultado.</w:t>
      </w:r>
    </w:p>
    <w:p>
      <w:pPr>
        <w:spacing w:after="0"/>
      </w:pPr>
    </w:p>
    <w:tbl>
      <w:tblPr>
        <w:tblW w:w="8838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/>
      </w:tblPr>
      <w:tblGrid>
        <w:gridCol w:w="1500"/>
        <w:gridCol w:w="3938"/>
        <w:gridCol w:w="1700"/>
        <w:gridCol w:w="1700"/>
      </w:tblGrid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HU-32</w:t>
            </w:r>
          </w:p>
        </w:tc>
        <w:tc>
          <w:tcPr>
            <w:tcW w:w="3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b/>
                <w:bCs/>
                <w:sz w:val="21"/>
                <w:szCs w:val="21"/>
              </w:rPr>
              <w:t xml:space="preserve">Generar el modelo de propiedad</w:t>
            </w:r>
          </w:p>
        </w:tc>
        <w:tc>
          <w:tcPr>
            <w:tcW w:w="17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Prioridad</w:t>
            </w:r>
          </w:p>
        </w:tc>
        <w:tc>
          <w:tcPr>
            <w:tcW w:w="1700" w:type="dxa"/>
            <w:shd w:val="clear" w:color="auto" w:fill="F8D7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</w:tr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Story Points</w:t>
            </w:r>
          </w:p>
        </w:tc>
        <w:tc>
          <w:tcPr>
            <w:tcW w:w="3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5</w:t>
            </w:r>
          </w:p>
        </w:tc>
        <w:tc>
          <w:tcPr>
            <w:tcW w:w="17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Dependencias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HU-10, HU-26</w:t>
            </w:r>
          </w:p>
        </w:tc>
      </w:tr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Trazabilidad RF/RNF</w:t>
            </w:r>
          </w:p>
        </w:tc>
        <w:tc>
          <w:tcPr>
            <w:tcW w:w="7338" w:type="dxa"/>
            <w:gridSpan w:val="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RF-31 · UX-08 · UX-10</w:t>
            </w:r>
          </w:p>
        </w:tc>
      </w:tr>
    </w:tbl>
    <w:p>
      <w:pPr>
        <w:spacing w:after="0"/>
      </w:pPr>
    </w:p>
    <w:p>
      <w:pPr>
        <w:spacing w:before="0" w:after="120" w:line="288" w:lineRule="auto"/>
        <w:jc w:val="both"/>
      </w:pPr>
      <w:r>
        <w:rPr>
          <w:rFonts w:ascii="Ubuntu" w:hAnsi="Ubuntu" w:cs="Ubuntu"/>
          <w:i/>
          <w:iCs/>
          <w:sz w:val="22"/>
          <w:szCs w:val="22"/>
        </w:rPr>
        <w:t xml:space="preserve">Como </w:t>
      </w:r>
      <w:r>
        <w:rPr>
          <w:rFonts w:ascii="Ubuntu" w:hAnsi="Ubuntu" w:cs="Ubuntu"/>
          <w:b/>
          <w:bCs/>
          <w:i/>
          <w:iCs/>
          <w:sz w:val="22"/>
          <w:szCs w:val="22"/>
        </w:rPr>
        <w:t xml:space="preserve">Sistema</w:t>
      </w:r>
      <w:r>
        <w:rPr>
          <w:rFonts w:ascii="Ubuntu" w:hAnsi="Ubuntu" w:cs="Ubuntu"/>
          <w:i/>
          <w:iCs/>
          <w:sz w:val="22"/>
          <w:szCs w:val="22"/>
        </w:rPr>
        <w:t xml:space="preserve">, quiero </w:t>
      </w:r>
      <w:r>
        <w:rPr>
          <w:rFonts w:ascii="Ubuntu" w:hAnsi="Ubuntu" w:cs="Ubuntu"/>
          <w:i/>
          <w:iCs/>
          <w:sz w:val="22"/>
          <w:szCs w:val="22"/>
        </w:rPr>
        <w:t xml:space="preserve">generar en BPC el modelo de propiedad con la estructura inicial y la plantilla C02</w:t>
      </w:r>
      <w:r>
        <w:rPr>
          <w:rFonts w:ascii="Ubuntu" w:hAnsi="Ubuntu" w:cs="Ubuntu"/>
          <w:i/>
          <w:iCs/>
          <w:sz w:val="22"/>
          <w:szCs w:val="22"/>
        </w:rPr>
        <w:t xml:space="preserve">, para </w:t>
      </w:r>
      <w:r>
        <w:rPr>
          <w:rFonts w:ascii="Ubuntu" w:hAnsi="Ubuntu" w:cs="Ubuntu"/>
          <w:b/>
          <w:bCs/>
          <w:i/>
          <w:iCs/>
          <w:sz w:val="22"/>
          <w:szCs w:val="22"/>
        </w:rPr>
        <w:t xml:space="preserve">que el cliente mantenga sus participaciones sin construir el modelo a mano</w:t>
      </w:r>
      <w:r>
        <w:rPr>
          <w:rFonts w:ascii="Ubuntu" w:hAnsi="Ubuntu" w:cs="Ubuntu"/>
          <w:i/>
          <w:iCs/>
          <w:sz w:val="22"/>
          <w:szCs w:val="22"/>
        </w:rPr>
        <w:t xml:space="preserve">.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b/>
          <w:bCs/>
          <w:color w:val="144E8C"/>
          <w:sz w:val="22"/>
          <w:szCs w:val="22"/>
        </w:rPr>
        <w:t xml:space="preserve">Criterios de aceptación: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Se crea el modelo de propiedad con la estructura registrada en HU-10 como primer periodo.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Se genera la plantilla C02 conectada al modelo de propiedad.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UX-08 lista el modelo de propiedad y la plantilla C02 como objetos a crear.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C02 aparece en el catálogo de UX-10.</w:t>
      </w:r>
    </w:p>
    <w:p>
      <w:pPr>
        <w:spacing w:after="0"/>
      </w:pPr>
    </w:p>
    <w:tbl>
      <w:tblPr>
        <w:tblW w:w="8838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/>
      </w:tblPr>
      <w:tblGrid>
        <w:gridCol w:w="1500"/>
        <w:gridCol w:w="3938"/>
        <w:gridCol w:w="1700"/>
        <w:gridCol w:w="1700"/>
      </w:tblGrid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HU-33</w:t>
            </w:r>
          </w:p>
        </w:tc>
        <w:tc>
          <w:tcPr>
            <w:tcW w:w="3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b/>
                <w:bCs/>
                <w:sz w:val="21"/>
                <w:szCs w:val="21"/>
              </w:rPr>
              <w:t xml:space="preserve">Eliminar inversión y calcular interés minoritario</w:t>
            </w:r>
          </w:p>
        </w:tc>
        <w:tc>
          <w:tcPr>
            <w:tcW w:w="17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Prioridad</w:t>
            </w:r>
          </w:p>
        </w:tc>
        <w:tc>
          <w:tcPr>
            <w:tcW w:w="1700" w:type="dxa"/>
            <w:shd w:val="clear" w:color="auto" w:fill="F8D7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</w:tr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Story Points</w:t>
            </w:r>
          </w:p>
        </w:tc>
        <w:tc>
          <w:tcPr>
            <w:tcW w:w="3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8</w:t>
            </w:r>
          </w:p>
        </w:tc>
        <w:tc>
          <w:tcPr>
            <w:tcW w:w="17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Dependencias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HU-29, HU-32</w:t>
            </w:r>
          </w:p>
        </w:tc>
      </w:tr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Trazabilidad RF/RNF</w:t>
            </w:r>
          </w:p>
        </w:tc>
        <w:tc>
          <w:tcPr>
            <w:tcW w:w="7338" w:type="dxa"/>
            <w:gridSpan w:val="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RF-32 · UX-08 · UX-09</w:t>
            </w:r>
          </w:p>
        </w:tc>
      </w:tr>
    </w:tbl>
    <w:p>
      <w:pPr>
        <w:spacing w:after="0"/>
      </w:pPr>
    </w:p>
    <w:p>
      <w:pPr>
        <w:spacing w:before="0" w:after="120" w:line="288" w:lineRule="auto"/>
        <w:jc w:val="both"/>
      </w:pPr>
      <w:r>
        <w:rPr>
          <w:rFonts w:ascii="Ubuntu" w:hAnsi="Ubuntu" w:cs="Ubuntu"/>
          <w:i/>
          <w:iCs/>
          <w:sz w:val="22"/>
          <w:szCs w:val="22"/>
        </w:rPr>
        <w:t xml:space="preserve">Como </w:t>
      </w:r>
      <w:r>
        <w:rPr>
          <w:rFonts w:ascii="Ubuntu" w:hAnsi="Ubuntu" w:cs="Ubuntu"/>
          <w:b/>
          <w:bCs/>
          <w:i/>
          <w:iCs/>
          <w:sz w:val="22"/>
          <w:szCs w:val="22"/>
        </w:rPr>
        <w:t xml:space="preserve">Sistema</w:t>
      </w:r>
      <w:r>
        <w:rPr>
          <w:rFonts w:ascii="Ubuntu" w:hAnsi="Ubuntu" w:cs="Ubuntu"/>
          <w:i/>
          <w:iCs/>
          <w:sz w:val="22"/>
          <w:szCs w:val="22"/>
        </w:rPr>
        <w:t xml:space="preserve">, quiero </w:t>
      </w:r>
      <w:r>
        <w:rPr>
          <w:rFonts w:ascii="Ubuntu" w:hAnsi="Ubuntu" w:cs="Ubuntu"/>
          <w:i/>
          <w:iCs/>
          <w:sz w:val="22"/>
          <w:szCs w:val="22"/>
        </w:rPr>
        <w:t xml:space="preserve">eliminar la inversión de la matriz contra el patrimonio de cada subsidiaria con integración global y calcular el interés minoritario</w:t>
      </w:r>
      <w:r>
        <w:rPr>
          <w:rFonts w:ascii="Ubuntu" w:hAnsi="Ubuntu" w:cs="Ubuntu"/>
          <w:i/>
          <w:iCs/>
          <w:sz w:val="22"/>
          <w:szCs w:val="22"/>
        </w:rPr>
        <w:t xml:space="preserve">, para </w:t>
      </w:r>
      <w:r>
        <w:rPr>
          <w:rFonts w:ascii="Ubuntu" w:hAnsi="Ubuntu" w:cs="Ubuntu"/>
          <w:b/>
          <w:bCs/>
          <w:i/>
          <w:iCs/>
          <w:sz w:val="22"/>
          <w:szCs w:val="22"/>
        </w:rPr>
        <w:t xml:space="preserve">presentar estados consolidados que cumplan NIIF 10</w:t>
      </w:r>
      <w:r>
        <w:rPr>
          <w:rFonts w:ascii="Ubuntu" w:hAnsi="Ubuntu" w:cs="Ubuntu"/>
          <w:i/>
          <w:iCs/>
          <w:sz w:val="22"/>
          <w:szCs w:val="22"/>
        </w:rPr>
        <w:t xml:space="preserve">.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b/>
          <w:bCs/>
          <w:color w:val="144E8C"/>
          <w:sz w:val="22"/>
          <w:szCs w:val="22"/>
        </w:rPr>
        <w:t xml:space="preserve">Criterios de aceptación: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Aplica a las sociedades con método integración global en el periodo (RN-13).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Usa los porcentajes del periodo; un cambio de porcentaje no altera periodos anteriores (RN-14).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El interés minoritario se presenta separado en el patrimonio consolidado.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UX-09 muestra el paso «Eliminación de inversión e interés minoritario».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La diferencia entre inversión y patrimonio eliminado queda en una cuenta identificable.</w:t>
      </w:r>
    </w:p>
    <w:p>
      <w:pPr>
        <w:spacing w:after="0"/>
      </w:pPr>
    </w:p>
    <w:tbl>
      <w:tblPr>
        <w:tblW w:w="8838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/>
      </w:tblPr>
      <w:tblGrid>
        <w:gridCol w:w="1500"/>
        <w:gridCol w:w="3938"/>
        <w:gridCol w:w="1700"/>
        <w:gridCol w:w="1700"/>
      </w:tblGrid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HU-34</w:t>
            </w:r>
          </w:p>
        </w:tc>
        <w:tc>
          <w:tcPr>
            <w:tcW w:w="3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b/>
                <w:bCs/>
                <w:sz w:val="21"/>
                <w:szCs w:val="21"/>
              </w:rPr>
              <w:t xml:space="preserve">Aplicar el método de participación a coligadas</w:t>
            </w:r>
          </w:p>
        </w:tc>
        <w:tc>
          <w:tcPr>
            <w:tcW w:w="17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Prioridad</w:t>
            </w:r>
          </w:p>
        </w:tc>
        <w:tc>
          <w:tcPr>
            <w:tcW w:w="1700" w:type="dxa"/>
            <w:shd w:val="clear" w:color="auto" w:fill="F8D7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</w:tr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Story Points</w:t>
            </w:r>
          </w:p>
        </w:tc>
        <w:tc>
          <w:tcPr>
            <w:tcW w:w="3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5</w:t>
            </w:r>
          </w:p>
        </w:tc>
        <w:tc>
          <w:tcPr>
            <w:tcW w:w="17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Dependencias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HU-33</w:t>
            </w:r>
          </w:p>
        </w:tc>
      </w:tr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Trazabilidad RF/RNF</w:t>
            </w:r>
          </w:p>
        </w:tc>
        <w:tc>
          <w:tcPr>
            <w:tcW w:w="7338" w:type="dxa"/>
            <w:gridSpan w:val="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RF-19 · UX-09</w:t>
            </w:r>
          </w:p>
        </w:tc>
      </w:tr>
    </w:tbl>
    <w:p>
      <w:pPr>
        <w:spacing w:after="0"/>
      </w:pPr>
    </w:p>
    <w:p>
      <w:pPr>
        <w:spacing w:before="0" w:after="120" w:line="288" w:lineRule="auto"/>
        <w:jc w:val="both"/>
      </w:pPr>
      <w:r>
        <w:rPr>
          <w:rFonts w:ascii="Ubuntu" w:hAnsi="Ubuntu" w:cs="Ubuntu"/>
          <w:i/>
          <w:iCs/>
          <w:sz w:val="22"/>
          <w:szCs w:val="22"/>
        </w:rPr>
        <w:t xml:space="preserve">Como </w:t>
      </w:r>
      <w:r>
        <w:rPr>
          <w:rFonts w:ascii="Ubuntu" w:hAnsi="Ubuntu" w:cs="Ubuntu"/>
          <w:b/>
          <w:bCs/>
          <w:i/>
          <w:iCs/>
          <w:sz w:val="22"/>
          <w:szCs w:val="22"/>
        </w:rPr>
        <w:t xml:space="preserve">Sistema</w:t>
      </w:r>
      <w:r>
        <w:rPr>
          <w:rFonts w:ascii="Ubuntu" w:hAnsi="Ubuntu" w:cs="Ubuntu"/>
          <w:i/>
          <w:iCs/>
          <w:sz w:val="22"/>
          <w:szCs w:val="22"/>
        </w:rPr>
        <w:t xml:space="preserve">, quiero </w:t>
      </w:r>
      <w:r>
        <w:rPr>
          <w:rFonts w:ascii="Ubuntu" w:hAnsi="Ubuntu" w:cs="Ubuntu"/>
          <w:i/>
          <w:iCs/>
          <w:sz w:val="22"/>
          <w:szCs w:val="22"/>
        </w:rPr>
        <w:t xml:space="preserve">reconocer la proporción del resultado de las coligadas sin eliminar sus transacciones intercompañía</w:t>
      </w:r>
      <w:r>
        <w:rPr>
          <w:rFonts w:ascii="Ubuntu" w:hAnsi="Ubuntu" w:cs="Ubuntu"/>
          <w:i/>
          <w:iCs/>
          <w:sz w:val="22"/>
          <w:szCs w:val="22"/>
        </w:rPr>
        <w:t xml:space="preserve">, para </w:t>
      </w:r>
      <w:r>
        <w:rPr>
          <w:rFonts w:ascii="Ubuntu" w:hAnsi="Ubuntu" w:cs="Ubuntu"/>
          <w:b/>
          <w:bCs/>
          <w:i/>
          <w:iCs/>
          <w:sz w:val="22"/>
          <w:szCs w:val="22"/>
        </w:rPr>
        <w:t xml:space="preserve">incluir las coligadas en la consolidación según NIC 28</w:t>
      </w:r>
      <w:r>
        <w:rPr>
          <w:rFonts w:ascii="Ubuntu" w:hAnsi="Ubuntu" w:cs="Ubuntu"/>
          <w:i/>
          <w:iCs/>
          <w:sz w:val="22"/>
          <w:szCs w:val="22"/>
        </w:rPr>
        <w:t xml:space="preserve">.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b/>
          <w:bCs/>
          <w:color w:val="144E8C"/>
          <w:sz w:val="22"/>
          <w:szCs w:val="22"/>
        </w:rPr>
        <w:t xml:space="preserve">Criterios de aceptación: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Las sociedades con método participación no se integran línea a línea (RN-13).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Se reconoce la proporción del resultado según el porcentaje de propiedad del periodo.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Las transacciones con coligadas no se eliminan.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Las sociedades fuera del perímetro no participan en el periodo.</w:t>
      </w:r>
    </w:p>
    <w:p>
      <w:r>
        <w:br w:type="page"/>
      </w:r>
    </w:p>
    <w:p>
      <w:pPr>
        <w:pStyle w:val="Heading1"/>
        <w:spacing w:before="360" w:after="160"/>
        <w:jc w:val="left"/>
      </w:pPr>
      <w:r>
        <w:rPr>
          <w:rFonts w:ascii="Ubuntu" w:hAnsi="Ubuntu" w:cs="Ubuntu"/>
          <w:b/>
          <w:bCs/>
          <w:color w:val="365F91"/>
          <w:sz w:val="32"/>
          <w:szCs w:val="32"/>
        </w:rPr>
        <w:t xml:space="preserve">10. E6 — Control del cierre</w:t>
      </w:r>
    </w:p>
    <w:tbl>
      <w:tblPr>
        <w:tblW w:w="8838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/>
      </w:tblPr>
      <w:tblGrid>
        <w:gridCol w:w="2400"/>
        <w:gridCol w:w="6438"/>
      </w:tblGrid>
      <w:tr>
        <w:tc>
          <w:tcPr>
            <w:tcW w:w="24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Foco de la épica</w:t>
            </w:r>
          </w:p>
        </w:tc>
        <w:tc>
          <w:tcPr>
            <w:tcW w:w="64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Lo que usa el Usuario financiero cada mes: participaciones por periodo, validación de cuadre, conciliación intercompañía, asientos de ajuste, bloqueo por sociedad y estado del cierre.</w:t>
            </w:r>
          </w:p>
        </w:tc>
      </w:tr>
      <w:tr>
        <w:tc>
          <w:tcPr>
            <w:tcW w:w="24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Métricas</w:t>
            </w:r>
          </w:p>
        </w:tc>
        <w:tc>
          <w:tcPr>
            <w:tcW w:w="64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7 historia(s) de usuario · 45 story points · 5 Alta / 2 Media / 0 Baja</w:t>
            </w:r>
          </w:p>
        </w:tc>
      </w:tr>
    </w:tbl>
    <w:p>
      <w:pPr>
        <w:spacing w:after="0"/>
      </w:pPr>
    </w:p>
    <w:p>
      <w:pPr>
        <w:spacing w:after="0"/>
      </w:pPr>
    </w:p>
    <w:tbl>
      <w:tblPr>
        <w:tblW w:w="8838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/>
      </w:tblPr>
      <w:tblGrid>
        <w:gridCol w:w="1500"/>
        <w:gridCol w:w="3938"/>
        <w:gridCol w:w="1700"/>
        <w:gridCol w:w="1700"/>
      </w:tblGrid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HU-35</w:t>
            </w:r>
          </w:p>
        </w:tc>
        <w:tc>
          <w:tcPr>
            <w:tcW w:w="3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b/>
                <w:bCs/>
                <w:sz w:val="21"/>
                <w:szCs w:val="21"/>
              </w:rPr>
              <w:t xml:space="preserve">Mantener participaciones y métodos por periodo</w:t>
            </w:r>
          </w:p>
        </w:tc>
        <w:tc>
          <w:tcPr>
            <w:tcW w:w="17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Prioridad</w:t>
            </w:r>
          </w:p>
        </w:tc>
        <w:tc>
          <w:tcPr>
            <w:tcW w:w="1700" w:type="dxa"/>
            <w:shd w:val="clear" w:color="auto" w:fill="F8D7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</w:tr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Story Points</w:t>
            </w:r>
          </w:p>
        </w:tc>
        <w:tc>
          <w:tcPr>
            <w:tcW w:w="3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5</w:t>
            </w:r>
          </w:p>
        </w:tc>
        <w:tc>
          <w:tcPr>
            <w:tcW w:w="17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Dependencias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HU-32</w:t>
            </w:r>
          </w:p>
        </w:tc>
      </w:tr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Trazabilidad RF/RNF</w:t>
            </w:r>
          </w:p>
        </w:tc>
        <w:tc>
          <w:tcPr>
            <w:tcW w:w="7338" w:type="dxa"/>
            <w:gridSpan w:val="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RF-31 · RNF-Aud-02 · UX-13</w:t>
            </w:r>
          </w:p>
        </w:tc>
      </w:tr>
    </w:tbl>
    <w:p>
      <w:pPr>
        <w:spacing w:after="0"/>
      </w:pPr>
    </w:p>
    <w:p>
      <w:pPr>
        <w:spacing w:before="0" w:after="120" w:line="288" w:lineRule="auto"/>
        <w:jc w:val="both"/>
      </w:pPr>
      <w:r>
        <w:rPr>
          <w:rFonts w:ascii="Ubuntu" w:hAnsi="Ubuntu" w:cs="Ubuntu"/>
          <w:i/>
          <w:iCs/>
          <w:sz w:val="22"/>
          <w:szCs w:val="22"/>
        </w:rPr>
        <w:t xml:space="preserve">Como </w:t>
      </w:r>
      <w:r>
        <w:rPr>
          <w:rFonts w:ascii="Ubuntu" w:hAnsi="Ubuntu" w:cs="Ubuntu"/>
          <w:b/>
          <w:bCs/>
          <w:i/>
          <w:iCs/>
          <w:sz w:val="22"/>
          <w:szCs w:val="22"/>
        </w:rPr>
        <w:t xml:space="preserve">Usuario financiero</w:t>
      </w:r>
      <w:r>
        <w:rPr>
          <w:rFonts w:ascii="Ubuntu" w:hAnsi="Ubuntu" w:cs="Ubuntu"/>
          <w:i/>
          <w:iCs/>
          <w:sz w:val="22"/>
          <w:szCs w:val="22"/>
        </w:rPr>
        <w:t xml:space="preserve">, quiero </w:t>
      </w:r>
      <w:r>
        <w:rPr>
          <w:rFonts w:ascii="Ubuntu" w:hAnsi="Ubuntu" w:cs="Ubuntu"/>
          <w:i/>
          <w:iCs/>
          <w:sz w:val="22"/>
          <w:szCs w:val="22"/>
        </w:rPr>
        <w:t xml:space="preserve">registrar cada mes en la plantilla C02 los porcentajes de control, consolidación y propiedad y el método de cada sociedad</w:t>
      </w:r>
      <w:r>
        <w:rPr>
          <w:rFonts w:ascii="Ubuntu" w:hAnsi="Ubuntu" w:cs="Ubuntu"/>
          <w:i/>
          <w:iCs/>
          <w:sz w:val="22"/>
          <w:szCs w:val="22"/>
        </w:rPr>
        <w:t xml:space="preserve">, para </w:t>
      </w:r>
      <w:r>
        <w:rPr>
          <w:rFonts w:ascii="Ubuntu" w:hAnsi="Ubuntu" w:cs="Ubuntu"/>
          <w:b/>
          <w:bCs/>
          <w:i/>
          <w:iCs/>
          <w:sz w:val="22"/>
          <w:szCs w:val="22"/>
        </w:rPr>
        <w:t xml:space="preserve">que la consolidación del periodo use la estructura societaria vigente</w:t>
      </w:r>
      <w:r>
        <w:rPr>
          <w:rFonts w:ascii="Ubuntu" w:hAnsi="Ubuntu" w:cs="Ubuntu"/>
          <w:i/>
          <w:iCs/>
          <w:sz w:val="22"/>
          <w:szCs w:val="22"/>
        </w:rPr>
        <w:t xml:space="preserve">.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b/>
          <w:bCs/>
          <w:color w:val="144E8C"/>
          <w:sz w:val="22"/>
          <w:szCs w:val="22"/>
        </w:rPr>
        <w:t xml:space="preserve">Criterios de aceptación: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En la pantalla UX-13 se elige grupo y periodo y se editan % control, % consolidación, % propiedad y método por sociedad.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Copiar del periodo anterior trae las participaciones del mes previo.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Los porcentajes deben estar entre 0 y 100 y el método es obligatorio; un error marca la celda y no guarda la fila.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Un cambio aplica desde el periodo elegido y no altera los anteriores (RN-14).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Cada cambio queda registrado con usuario, fecha, valor anterior y nuevo (RNF-Aud-02).</w:t>
      </w:r>
    </w:p>
    <w:p>
      <w:pPr>
        <w:spacing w:after="0"/>
      </w:pPr>
    </w:p>
    <w:tbl>
      <w:tblPr>
        <w:tblW w:w="8838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/>
      </w:tblPr>
      <w:tblGrid>
        <w:gridCol w:w="1500"/>
        <w:gridCol w:w="3938"/>
        <w:gridCol w:w="1700"/>
        <w:gridCol w:w="1700"/>
      </w:tblGrid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HU-36</w:t>
            </w:r>
          </w:p>
        </w:tc>
        <w:tc>
          <w:tcPr>
            <w:tcW w:w="3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b/>
                <w:bCs/>
                <w:sz w:val="21"/>
                <w:szCs w:val="21"/>
              </w:rPr>
              <w:t xml:space="preserve">Validar cuadre antes de importar</w:t>
            </w:r>
          </w:p>
        </w:tc>
        <w:tc>
          <w:tcPr>
            <w:tcW w:w="17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Prioridad</w:t>
            </w:r>
          </w:p>
        </w:tc>
        <w:tc>
          <w:tcPr>
            <w:tcW w:w="1700" w:type="dxa"/>
            <w:shd w:val="clear" w:color="auto" w:fill="F8D7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</w:tr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Story Points</w:t>
            </w:r>
          </w:p>
        </w:tc>
        <w:tc>
          <w:tcPr>
            <w:tcW w:w="3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8</w:t>
            </w:r>
          </w:p>
        </w:tc>
        <w:tc>
          <w:tcPr>
            <w:tcW w:w="17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Dependencias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HU-11, HU-27</w:t>
            </w:r>
          </w:p>
        </w:tc>
      </w:tr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Trazabilidad RF/RNF</w:t>
            </w:r>
          </w:p>
        </w:tc>
        <w:tc>
          <w:tcPr>
            <w:tcW w:w="7338" w:type="dxa"/>
            <w:gridSpan w:val="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RF-36 · UX-09</w:t>
            </w:r>
          </w:p>
        </w:tc>
      </w:tr>
    </w:tbl>
    <w:p>
      <w:pPr>
        <w:spacing w:after="0"/>
      </w:pPr>
    </w:p>
    <w:p>
      <w:pPr>
        <w:spacing w:before="0" w:after="120" w:line="288" w:lineRule="auto"/>
        <w:jc w:val="both"/>
      </w:pPr>
      <w:r>
        <w:rPr>
          <w:rFonts w:ascii="Ubuntu" w:hAnsi="Ubuntu" w:cs="Ubuntu"/>
          <w:i/>
          <w:iCs/>
          <w:sz w:val="22"/>
          <w:szCs w:val="22"/>
        </w:rPr>
        <w:t xml:space="preserve">Como </w:t>
      </w:r>
      <w:r>
        <w:rPr>
          <w:rFonts w:ascii="Ubuntu" w:hAnsi="Ubuntu" w:cs="Ubuntu"/>
          <w:b/>
          <w:bCs/>
          <w:i/>
          <w:iCs/>
          <w:sz w:val="22"/>
          <w:szCs w:val="22"/>
        </w:rPr>
        <w:t xml:space="preserve">Sistema</w:t>
      </w:r>
      <w:r>
        <w:rPr>
          <w:rFonts w:ascii="Ubuntu" w:hAnsi="Ubuntu" w:cs="Ubuntu"/>
          <w:i/>
          <w:iCs/>
          <w:sz w:val="22"/>
          <w:szCs w:val="22"/>
        </w:rPr>
        <w:t xml:space="preserve">, quiero </w:t>
      </w:r>
      <w:r>
        <w:rPr>
          <w:rFonts w:ascii="Ubuntu" w:hAnsi="Ubuntu" w:cs="Ubuntu"/>
          <w:i/>
          <w:iCs/>
          <w:sz w:val="22"/>
          <w:szCs w:val="22"/>
        </w:rPr>
        <w:t xml:space="preserve">validar cada sociedad y periodo antes de pasar los datos a BPC</w:t>
      </w:r>
      <w:r>
        <w:rPr>
          <w:rFonts w:ascii="Ubuntu" w:hAnsi="Ubuntu" w:cs="Ubuntu"/>
          <w:i/>
          <w:iCs/>
          <w:sz w:val="22"/>
          <w:szCs w:val="22"/>
        </w:rPr>
        <w:t xml:space="preserve">, para </w:t>
      </w:r>
      <w:r>
        <w:rPr>
          <w:rFonts w:ascii="Ubuntu" w:hAnsi="Ubuntu" w:cs="Ubuntu"/>
          <w:b/>
          <w:bCs/>
          <w:i/>
          <w:iCs/>
          <w:sz w:val="22"/>
          <w:szCs w:val="22"/>
        </w:rPr>
        <w:t xml:space="preserve">no consolidar sociedades descuadradas ni con cuentas sin mapear</w:t>
      </w:r>
      <w:r>
        <w:rPr>
          <w:rFonts w:ascii="Ubuntu" w:hAnsi="Ubuntu" w:cs="Ubuntu"/>
          <w:i/>
          <w:iCs/>
          <w:sz w:val="22"/>
          <w:szCs w:val="22"/>
        </w:rPr>
        <w:t xml:space="preserve">.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b/>
          <w:bCs/>
          <w:color w:val="144E8C"/>
          <w:sz w:val="22"/>
          <w:szCs w:val="22"/>
        </w:rPr>
        <w:t xml:space="preserve">Criterios de aceptación: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El paquete de importación y la carga no SAP comprueban que activo = pasivo + patrimonio dentro de la tolerancia definida (RN-16).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Se comprueba que la utilidad del estado de resultados sea igual al resultado del ejercicio del balance.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Se comprueba que todas las cuentas con saldo estén mapeadas.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Una sociedad que no cumple no se importa y queda en C03 con la diferencia.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UX-09 muestra el paso «Validación de cuadre» con las sociedades rechazadas.</w:t>
      </w:r>
    </w:p>
    <w:p>
      <w:pPr>
        <w:spacing w:after="0"/>
      </w:pPr>
    </w:p>
    <w:tbl>
      <w:tblPr>
        <w:tblW w:w="8838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/>
      </w:tblPr>
      <w:tblGrid>
        <w:gridCol w:w="1500"/>
        <w:gridCol w:w="3938"/>
        <w:gridCol w:w="1700"/>
        <w:gridCol w:w="1700"/>
      </w:tblGrid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HU-37</w:t>
            </w:r>
          </w:p>
        </w:tc>
        <w:tc>
          <w:tcPr>
            <w:tcW w:w="3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b/>
                <w:bCs/>
                <w:sz w:val="21"/>
                <w:szCs w:val="21"/>
              </w:rPr>
              <w:t xml:space="preserve">Consultar la validación de cuadre</w:t>
            </w:r>
          </w:p>
        </w:tc>
        <w:tc>
          <w:tcPr>
            <w:tcW w:w="17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Prioridad</w:t>
            </w:r>
          </w:p>
        </w:tc>
        <w:tc>
          <w:tcPr>
            <w:tcW w:w="1700" w:type="dxa"/>
            <w:shd w:val="clear" w:color="auto" w:fill="F8D7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</w:tr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Story Points</w:t>
            </w:r>
          </w:p>
        </w:tc>
        <w:tc>
          <w:tcPr>
            <w:tcW w:w="3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3</w:t>
            </w:r>
          </w:p>
        </w:tc>
        <w:tc>
          <w:tcPr>
            <w:tcW w:w="17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Dependencias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HU-36, HU-42</w:t>
            </w:r>
          </w:p>
        </w:tc>
      </w:tr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Trazabilidad RF/RNF</w:t>
            </w:r>
          </w:p>
        </w:tc>
        <w:tc>
          <w:tcPr>
            <w:tcW w:w="7338" w:type="dxa"/>
            <w:gridSpan w:val="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RF-36 · UX-11</w:t>
            </w:r>
          </w:p>
        </w:tc>
      </w:tr>
    </w:tbl>
    <w:p>
      <w:pPr>
        <w:spacing w:after="0"/>
      </w:pPr>
    </w:p>
    <w:p>
      <w:pPr>
        <w:spacing w:before="0" w:after="120" w:line="288" w:lineRule="auto"/>
        <w:jc w:val="both"/>
      </w:pPr>
      <w:r>
        <w:rPr>
          <w:rFonts w:ascii="Ubuntu" w:hAnsi="Ubuntu" w:cs="Ubuntu"/>
          <w:i/>
          <w:iCs/>
          <w:sz w:val="22"/>
          <w:szCs w:val="22"/>
        </w:rPr>
        <w:t xml:space="preserve">Como </w:t>
      </w:r>
      <w:r>
        <w:rPr>
          <w:rFonts w:ascii="Ubuntu" w:hAnsi="Ubuntu" w:cs="Ubuntu"/>
          <w:b/>
          <w:bCs/>
          <w:i/>
          <w:iCs/>
          <w:sz w:val="22"/>
          <w:szCs w:val="22"/>
        </w:rPr>
        <w:t xml:space="preserve">Usuario financiero</w:t>
      </w:r>
      <w:r>
        <w:rPr>
          <w:rFonts w:ascii="Ubuntu" w:hAnsi="Ubuntu" w:cs="Ubuntu"/>
          <w:i/>
          <w:iCs/>
          <w:sz w:val="22"/>
          <w:szCs w:val="22"/>
        </w:rPr>
        <w:t xml:space="preserve">, quiero </w:t>
      </w:r>
      <w:r>
        <w:rPr>
          <w:rFonts w:ascii="Ubuntu" w:hAnsi="Ubuntu" w:cs="Ubuntu"/>
          <w:i/>
          <w:iCs/>
          <w:sz w:val="22"/>
          <w:szCs w:val="22"/>
        </w:rPr>
        <w:t xml:space="preserve">ver en C03 qué sociedades no se importaron y por qué</w:t>
      </w:r>
      <w:r>
        <w:rPr>
          <w:rFonts w:ascii="Ubuntu" w:hAnsi="Ubuntu" w:cs="Ubuntu"/>
          <w:i/>
          <w:iCs/>
          <w:sz w:val="22"/>
          <w:szCs w:val="22"/>
        </w:rPr>
        <w:t xml:space="preserve">, para </w:t>
      </w:r>
      <w:r>
        <w:rPr>
          <w:rFonts w:ascii="Ubuntu" w:hAnsi="Ubuntu" w:cs="Ubuntu"/>
          <w:b/>
          <w:bCs/>
          <w:i/>
          <w:iCs/>
          <w:sz w:val="22"/>
          <w:szCs w:val="22"/>
        </w:rPr>
        <w:t xml:space="preserve">pedir la corrección a la sociedad antes de consolidar</w:t>
      </w:r>
      <w:r>
        <w:rPr>
          <w:rFonts w:ascii="Ubuntu" w:hAnsi="Ubuntu" w:cs="Ubuntu"/>
          <w:i/>
          <w:iCs/>
          <w:sz w:val="22"/>
          <w:szCs w:val="22"/>
        </w:rPr>
        <w:t xml:space="preserve">.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b/>
          <w:bCs/>
          <w:color w:val="144E8C"/>
          <w:sz w:val="22"/>
          <w:szCs w:val="22"/>
        </w:rPr>
        <w:t xml:space="preserve">Criterios de aceptación: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En la pantalla UX-11, hoja C03, se ve por sociedad la diferencia de balance, la diferencia entre utilidad y resultado, las cuentas mapeadas y si se importó.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Una sociedad no importada se marca «No importada» con texto e ícono.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Sin importaciones en el periodo se muestra «Aún no hay importaciones en el periodo elegido».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Sin conexión a BPC se muestra el error de conexión de EPM.</w:t>
      </w:r>
    </w:p>
    <w:p>
      <w:pPr>
        <w:spacing w:after="0"/>
      </w:pPr>
    </w:p>
    <w:tbl>
      <w:tblPr>
        <w:tblW w:w="8838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/>
      </w:tblPr>
      <w:tblGrid>
        <w:gridCol w:w="1500"/>
        <w:gridCol w:w="3938"/>
        <w:gridCol w:w="1700"/>
        <w:gridCol w:w="1700"/>
      </w:tblGrid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HU-38</w:t>
            </w:r>
          </w:p>
        </w:tc>
        <w:tc>
          <w:tcPr>
            <w:tcW w:w="3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b/>
                <w:bCs/>
                <w:sz w:val="21"/>
                <w:szCs w:val="21"/>
              </w:rPr>
              <w:t xml:space="preserve">Conciliar saldos intercompañía</w:t>
            </w:r>
          </w:p>
        </w:tc>
        <w:tc>
          <w:tcPr>
            <w:tcW w:w="17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Prioridad</w:t>
            </w:r>
          </w:p>
        </w:tc>
        <w:tc>
          <w:tcPr>
            <w:tcW w:w="1700" w:type="dxa"/>
            <w:shd w:val="clear" w:color="auto" w:fill="F8D7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</w:tr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Story Points</w:t>
            </w:r>
          </w:p>
        </w:tc>
        <w:tc>
          <w:tcPr>
            <w:tcW w:w="3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8</w:t>
            </w:r>
          </w:p>
        </w:tc>
        <w:tc>
          <w:tcPr>
            <w:tcW w:w="17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Dependencias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HU-27, HU-42</w:t>
            </w:r>
          </w:p>
        </w:tc>
      </w:tr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Trazabilidad RF/RNF</w:t>
            </w:r>
          </w:p>
        </w:tc>
        <w:tc>
          <w:tcPr>
            <w:tcW w:w="7338" w:type="dxa"/>
            <w:gridSpan w:val="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RF-34 · UX-11 · UX-10</w:t>
            </w:r>
          </w:p>
        </w:tc>
      </w:tr>
    </w:tbl>
    <w:p>
      <w:pPr>
        <w:spacing w:after="0"/>
      </w:pPr>
    </w:p>
    <w:p>
      <w:pPr>
        <w:spacing w:before="0" w:after="120" w:line="288" w:lineRule="auto"/>
        <w:jc w:val="both"/>
      </w:pPr>
      <w:r>
        <w:rPr>
          <w:rFonts w:ascii="Ubuntu" w:hAnsi="Ubuntu" w:cs="Ubuntu"/>
          <w:i/>
          <w:iCs/>
          <w:sz w:val="22"/>
          <w:szCs w:val="22"/>
        </w:rPr>
        <w:t xml:space="preserve">Como </w:t>
      </w:r>
      <w:r>
        <w:rPr>
          <w:rFonts w:ascii="Ubuntu" w:hAnsi="Ubuntu" w:cs="Ubuntu"/>
          <w:b/>
          <w:bCs/>
          <w:i/>
          <w:iCs/>
          <w:sz w:val="22"/>
          <w:szCs w:val="22"/>
        </w:rPr>
        <w:t xml:space="preserve">Usuario financiero</w:t>
      </w:r>
      <w:r>
        <w:rPr>
          <w:rFonts w:ascii="Ubuntu" w:hAnsi="Ubuntu" w:cs="Ubuntu"/>
          <w:i/>
          <w:iCs/>
          <w:sz w:val="22"/>
          <w:szCs w:val="22"/>
        </w:rPr>
        <w:t xml:space="preserve">, quiero </w:t>
      </w:r>
      <w:r>
        <w:rPr>
          <w:rFonts w:ascii="Ubuntu" w:hAnsi="Ubuntu" w:cs="Ubuntu"/>
          <w:i/>
          <w:iCs/>
          <w:sz w:val="22"/>
          <w:szCs w:val="22"/>
        </w:rPr>
        <w:t xml:space="preserve">comparar en C01 lo que registra cada sociedad frente a su contraparte por cuenta intercompañía</w:t>
      </w:r>
      <w:r>
        <w:rPr>
          <w:rFonts w:ascii="Ubuntu" w:hAnsi="Ubuntu" w:cs="Ubuntu"/>
          <w:i/>
          <w:iCs/>
          <w:sz w:val="22"/>
          <w:szCs w:val="22"/>
        </w:rPr>
        <w:t xml:space="preserve">, para </w:t>
      </w:r>
      <w:r>
        <w:rPr>
          <w:rFonts w:ascii="Ubuntu" w:hAnsi="Ubuntu" w:cs="Ubuntu"/>
          <w:b/>
          <w:bCs/>
          <w:i/>
          <w:iCs/>
          <w:sz w:val="22"/>
          <w:szCs w:val="22"/>
        </w:rPr>
        <w:t xml:space="preserve">corregir las diferencias antes de ejecutar la eliminación</w:t>
      </w:r>
      <w:r>
        <w:rPr>
          <w:rFonts w:ascii="Ubuntu" w:hAnsi="Ubuntu" w:cs="Ubuntu"/>
          <w:i/>
          <w:iCs/>
          <w:sz w:val="22"/>
          <w:szCs w:val="22"/>
        </w:rPr>
        <w:t xml:space="preserve">.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b/>
          <w:bCs/>
          <w:color w:val="144E8C"/>
          <w:sz w:val="22"/>
          <w:szCs w:val="22"/>
        </w:rPr>
        <w:t xml:space="preserve">Criterios de aceptación: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En la pantalla UX-11, hoja C01, se ve por pareja de sociedades y cuentas lo que registra cada parte y la diferencia.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Las parejas que superan el umbral se marcan «Supera el umbral» con texto e ícono.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Solo aparecen sociedades del grupo (RN-07).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C01 se puede ejecutar antes de la consolidación del periodo.</w:t>
      </w:r>
    </w:p>
    <w:p>
      <w:pPr>
        <w:spacing w:after="0"/>
      </w:pPr>
    </w:p>
    <w:tbl>
      <w:tblPr>
        <w:tblW w:w="8838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/>
      </w:tblPr>
      <w:tblGrid>
        <w:gridCol w:w="1500"/>
        <w:gridCol w:w="3938"/>
        <w:gridCol w:w="1700"/>
        <w:gridCol w:w="1700"/>
      </w:tblGrid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HU-39</w:t>
            </w:r>
          </w:p>
        </w:tc>
        <w:tc>
          <w:tcPr>
            <w:tcW w:w="3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b/>
                <w:bCs/>
                <w:sz w:val="21"/>
                <w:szCs w:val="21"/>
              </w:rPr>
              <w:t xml:space="preserve">Registrar asientos de ajuste de consolidación</w:t>
            </w:r>
          </w:p>
        </w:tc>
        <w:tc>
          <w:tcPr>
            <w:tcW w:w="17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Prioridad</w:t>
            </w:r>
          </w:p>
        </w:tc>
        <w:tc>
          <w:tcPr>
            <w:tcW w:w="1700" w:type="dxa"/>
            <w:shd w:val="clear" w:color="auto" w:fill="F8D7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</w:tr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Story Points</w:t>
            </w:r>
          </w:p>
        </w:tc>
        <w:tc>
          <w:tcPr>
            <w:tcW w:w="3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8</w:t>
            </w:r>
          </w:p>
        </w:tc>
        <w:tc>
          <w:tcPr>
            <w:tcW w:w="17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Dependencias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HU-26</w:t>
            </w:r>
          </w:p>
        </w:tc>
      </w:tr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Trazabilidad RF/RNF</w:t>
            </w:r>
          </w:p>
        </w:tc>
        <w:tc>
          <w:tcPr>
            <w:tcW w:w="7338" w:type="dxa"/>
            <w:gridSpan w:val="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RF-35 · RNF-Aud-02 · UX-14</w:t>
            </w:r>
          </w:p>
        </w:tc>
      </w:tr>
    </w:tbl>
    <w:p>
      <w:pPr>
        <w:spacing w:after="0"/>
      </w:pPr>
    </w:p>
    <w:p>
      <w:pPr>
        <w:spacing w:before="0" w:after="120" w:line="288" w:lineRule="auto"/>
        <w:jc w:val="both"/>
      </w:pPr>
      <w:r>
        <w:rPr>
          <w:rFonts w:ascii="Ubuntu" w:hAnsi="Ubuntu" w:cs="Ubuntu"/>
          <w:i/>
          <w:iCs/>
          <w:sz w:val="22"/>
          <w:szCs w:val="22"/>
        </w:rPr>
        <w:t xml:space="preserve">Como </w:t>
      </w:r>
      <w:r>
        <w:rPr>
          <w:rFonts w:ascii="Ubuntu" w:hAnsi="Ubuntu" w:cs="Ubuntu"/>
          <w:b/>
          <w:bCs/>
          <w:i/>
          <w:iCs/>
          <w:sz w:val="22"/>
          <w:szCs w:val="22"/>
        </w:rPr>
        <w:t xml:space="preserve">Usuario financiero</w:t>
      </w:r>
      <w:r>
        <w:rPr>
          <w:rFonts w:ascii="Ubuntu" w:hAnsi="Ubuntu" w:cs="Ubuntu"/>
          <w:i/>
          <w:iCs/>
          <w:sz w:val="22"/>
          <w:szCs w:val="22"/>
        </w:rPr>
        <w:t xml:space="preserve">, quiero </w:t>
      </w:r>
      <w:r>
        <w:rPr>
          <w:rFonts w:ascii="Ubuntu" w:hAnsi="Ubuntu" w:cs="Ubuntu"/>
          <w:i/>
          <w:iCs/>
          <w:sz w:val="22"/>
          <w:szCs w:val="22"/>
        </w:rPr>
        <w:t xml:space="preserve">registrar asientos con líneas de sociedad, cuenta, intercompañía, débito, crédito y observación</w:t>
      </w:r>
      <w:r>
        <w:rPr>
          <w:rFonts w:ascii="Ubuntu" w:hAnsi="Ubuntu" w:cs="Ubuntu"/>
          <w:i/>
          <w:iCs/>
          <w:sz w:val="22"/>
          <w:szCs w:val="22"/>
        </w:rPr>
        <w:t xml:space="preserve">, para </w:t>
      </w:r>
      <w:r>
        <w:rPr>
          <w:rFonts w:ascii="Ubuntu" w:hAnsi="Ubuntu" w:cs="Ubuntu"/>
          <w:b/>
          <w:bCs/>
          <w:i/>
          <w:iCs/>
          <w:sz w:val="22"/>
          <w:szCs w:val="22"/>
        </w:rPr>
        <w:t xml:space="preserve">corregir la consolidación con un registro trazable</w:t>
      </w:r>
      <w:r>
        <w:rPr>
          <w:rFonts w:ascii="Ubuntu" w:hAnsi="Ubuntu" w:cs="Ubuntu"/>
          <w:i/>
          <w:iCs/>
          <w:sz w:val="22"/>
          <w:szCs w:val="22"/>
        </w:rPr>
        <w:t xml:space="preserve">.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b/>
          <w:bCs/>
          <w:color w:val="144E8C"/>
          <w:sz w:val="22"/>
          <w:szCs w:val="22"/>
        </w:rPr>
        <w:t xml:space="preserve">Criterios de aceptación: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En la pantalla UX-14 el asiento tiene grupo, periodo y moneda, y líneas con sociedad, cuenta, intercompañía, débito, crédito y observación.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Guardar asiento solo se habilita si los débitos son iguales a los créditos (RN-15); si no, se muestra «Descuadrado» con la diferencia.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No se aceptan líneas de una sociedad bloqueada en el periodo (RN-17).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Cada asiento queda con número, usuario y fecha en la lista del periodo (RNF-Aud-02).</w:t>
      </w:r>
    </w:p>
    <w:p>
      <w:pPr>
        <w:spacing w:after="0"/>
      </w:pPr>
    </w:p>
    <w:tbl>
      <w:tblPr>
        <w:tblW w:w="8838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/>
      </w:tblPr>
      <w:tblGrid>
        <w:gridCol w:w="1500"/>
        <w:gridCol w:w="3938"/>
        <w:gridCol w:w="1700"/>
        <w:gridCol w:w="1700"/>
      </w:tblGrid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HU-40</w:t>
            </w:r>
          </w:p>
        </w:tc>
        <w:tc>
          <w:tcPr>
            <w:tcW w:w="3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b/>
                <w:bCs/>
                <w:sz w:val="21"/>
                <w:szCs w:val="21"/>
              </w:rPr>
              <w:t xml:space="preserve">Bloquear saldos por sociedad</w:t>
            </w:r>
          </w:p>
        </w:tc>
        <w:tc>
          <w:tcPr>
            <w:tcW w:w="17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Prioridad</w:t>
            </w:r>
          </w:p>
        </w:tc>
        <w:tc>
          <w:tcPr>
            <w:tcW w:w="1700" w:type="dxa"/>
            <w:shd w:val="clear" w:color="auto" w:fill="FFF3C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Media</w:t>
            </w:r>
          </w:p>
        </w:tc>
      </w:tr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Story Points</w:t>
            </w:r>
          </w:p>
        </w:tc>
        <w:tc>
          <w:tcPr>
            <w:tcW w:w="3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5</w:t>
            </w:r>
          </w:p>
        </w:tc>
        <w:tc>
          <w:tcPr>
            <w:tcW w:w="17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Dependencias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HU-26</w:t>
            </w:r>
          </w:p>
        </w:tc>
      </w:tr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Trazabilidad RF/RNF</w:t>
            </w:r>
          </w:p>
        </w:tc>
        <w:tc>
          <w:tcPr>
            <w:tcW w:w="7338" w:type="dxa"/>
            <w:gridSpan w:val="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RF-37 · RNF-Aud-02 · UX-15</w:t>
            </w:r>
          </w:p>
        </w:tc>
      </w:tr>
    </w:tbl>
    <w:p>
      <w:pPr>
        <w:spacing w:after="0"/>
      </w:pPr>
    </w:p>
    <w:p>
      <w:pPr>
        <w:spacing w:before="0" w:after="120" w:line="288" w:lineRule="auto"/>
        <w:jc w:val="both"/>
      </w:pPr>
      <w:r>
        <w:rPr>
          <w:rFonts w:ascii="Ubuntu" w:hAnsi="Ubuntu" w:cs="Ubuntu"/>
          <w:i/>
          <w:iCs/>
          <w:sz w:val="22"/>
          <w:szCs w:val="22"/>
        </w:rPr>
        <w:t xml:space="preserve">Como </w:t>
      </w:r>
      <w:r>
        <w:rPr>
          <w:rFonts w:ascii="Ubuntu" w:hAnsi="Ubuntu" w:cs="Ubuntu"/>
          <w:b/>
          <w:bCs/>
          <w:i/>
          <w:iCs/>
          <w:sz w:val="22"/>
          <w:szCs w:val="22"/>
        </w:rPr>
        <w:t xml:space="preserve">Usuario financiero</w:t>
      </w:r>
      <w:r>
        <w:rPr>
          <w:rFonts w:ascii="Ubuntu" w:hAnsi="Ubuntu" w:cs="Ubuntu"/>
          <w:i/>
          <w:iCs/>
          <w:sz w:val="22"/>
          <w:szCs w:val="22"/>
        </w:rPr>
        <w:t xml:space="preserve">, quiero </w:t>
      </w:r>
      <w:r>
        <w:rPr>
          <w:rFonts w:ascii="Ubuntu" w:hAnsi="Ubuntu" w:cs="Ubuntu"/>
          <w:i/>
          <w:iCs/>
          <w:sz w:val="22"/>
          <w:szCs w:val="22"/>
        </w:rPr>
        <w:t xml:space="preserve">bloquear o desbloquear una sociedad en un periodo sin afectar a las demás</w:t>
      </w:r>
      <w:r>
        <w:rPr>
          <w:rFonts w:ascii="Ubuntu" w:hAnsi="Ubuntu" w:cs="Ubuntu"/>
          <w:i/>
          <w:iCs/>
          <w:sz w:val="22"/>
          <w:szCs w:val="22"/>
        </w:rPr>
        <w:t xml:space="preserve">, para </w:t>
      </w:r>
      <w:r>
        <w:rPr>
          <w:rFonts w:ascii="Ubuntu" w:hAnsi="Ubuntu" w:cs="Ubuntu"/>
          <w:b/>
          <w:bCs/>
          <w:i/>
          <w:iCs/>
          <w:sz w:val="22"/>
          <w:szCs w:val="22"/>
        </w:rPr>
        <w:t xml:space="preserve">cerrar cada sociedad cuando está lista aunque otras sigan en revisión</w:t>
      </w:r>
      <w:r>
        <w:rPr>
          <w:rFonts w:ascii="Ubuntu" w:hAnsi="Ubuntu" w:cs="Ubuntu"/>
          <w:i/>
          <w:iCs/>
          <w:sz w:val="22"/>
          <w:szCs w:val="22"/>
        </w:rPr>
        <w:t xml:space="preserve">.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b/>
          <w:bCs/>
          <w:color w:val="144E8C"/>
          <w:sz w:val="22"/>
          <w:szCs w:val="22"/>
        </w:rPr>
        <w:t xml:space="preserve">Criterios de aceptación: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En la pantalla UX-15 cada sociedad tiene el botón Bloquear o Desbloquear.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Una sociedad bloqueada no admite cargas, asientos ni reprocesos del periodo (RN-17).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Bloquear una sociedad no bloquea a las demás del grupo.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Cada bloqueo y desbloqueo queda registrado con usuario y fecha (RNF-Aud-02).</w:t>
      </w:r>
    </w:p>
    <w:p>
      <w:pPr>
        <w:spacing w:after="0"/>
      </w:pPr>
    </w:p>
    <w:tbl>
      <w:tblPr>
        <w:tblW w:w="8838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/>
      </w:tblPr>
      <w:tblGrid>
        <w:gridCol w:w="1500"/>
        <w:gridCol w:w="3938"/>
        <w:gridCol w:w="1700"/>
        <w:gridCol w:w="1700"/>
      </w:tblGrid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HU-41</w:t>
            </w:r>
          </w:p>
        </w:tc>
        <w:tc>
          <w:tcPr>
            <w:tcW w:w="3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b/>
                <w:bCs/>
                <w:sz w:val="21"/>
                <w:szCs w:val="21"/>
              </w:rPr>
              <w:t xml:space="preserve">Seguir el estado del cierre</w:t>
            </w:r>
          </w:p>
        </w:tc>
        <w:tc>
          <w:tcPr>
            <w:tcW w:w="17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Prioridad</w:t>
            </w:r>
          </w:p>
        </w:tc>
        <w:tc>
          <w:tcPr>
            <w:tcW w:w="1700" w:type="dxa"/>
            <w:shd w:val="clear" w:color="auto" w:fill="FFF3C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Media</w:t>
            </w:r>
          </w:p>
        </w:tc>
      </w:tr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Story Points</w:t>
            </w:r>
          </w:p>
        </w:tc>
        <w:tc>
          <w:tcPr>
            <w:tcW w:w="3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8</w:t>
            </w:r>
          </w:p>
        </w:tc>
        <w:tc>
          <w:tcPr>
            <w:tcW w:w="17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Dependencias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HU-36, HU-38, HU-40</w:t>
            </w:r>
          </w:p>
        </w:tc>
      </w:tr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Trazabilidad RF/RNF</w:t>
            </w:r>
          </w:p>
        </w:tc>
        <w:tc>
          <w:tcPr>
            <w:tcW w:w="7338" w:type="dxa"/>
            <w:gridSpan w:val="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RF-38 · UX-15</w:t>
            </w:r>
          </w:p>
        </w:tc>
      </w:tr>
    </w:tbl>
    <w:p>
      <w:pPr>
        <w:spacing w:after="0"/>
      </w:pPr>
    </w:p>
    <w:p>
      <w:pPr>
        <w:spacing w:before="0" w:after="120" w:line="288" w:lineRule="auto"/>
        <w:jc w:val="both"/>
      </w:pPr>
      <w:r>
        <w:rPr>
          <w:rFonts w:ascii="Ubuntu" w:hAnsi="Ubuntu" w:cs="Ubuntu"/>
          <w:i/>
          <w:iCs/>
          <w:sz w:val="22"/>
          <w:szCs w:val="22"/>
        </w:rPr>
        <w:t xml:space="preserve">Como </w:t>
      </w:r>
      <w:r>
        <w:rPr>
          <w:rFonts w:ascii="Ubuntu" w:hAnsi="Ubuntu" w:cs="Ubuntu"/>
          <w:b/>
          <w:bCs/>
          <w:i/>
          <w:iCs/>
          <w:sz w:val="22"/>
          <w:szCs w:val="22"/>
        </w:rPr>
        <w:t xml:space="preserve">Usuario financiero</w:t>
      </w:r>
      <w:r>
        <w:rPr>
          <w:rFonts w:ascii="Ubuntu" w:hAnsi="Ubuntu" w:cs="Ubuntu"/>
          <w:i/>
          <w:iCs/>
          <w:sz w:val="22"/>
          <w:szCs w:val="22"/>
        </w:rPr>
        <w:t xml:space="preserve">, quiero </w:t>
      </w:r>
      <w:r>
        <w:rPr>
          <w:rFonts w:ascii="Ubuntu" w:hAnsi="Ubuntu" w:cs="Ubuntu"/>
          <w:i/>
          <w:iCs/>
          <w:sz w:val="22"/>
          <w:szCs w:val="22"/>
        </w:rPr>
        <w:t xml:space="preserve">ver en C04 qué pasos del cierre están completos, pendientes o con error por sociedad</w:t>
      </w:r>
      <w:r>
        <w:rPr>
          <w:rFonts w:ascii="Ubuntu" w:hAnsi="Ubuntu" w:cs="Ubuntu"/>
          <w:i/>
          <w:iCs/>
          <w:sz w:val="22"/>
          <w:szCs w:val="22"/>
        </w:rPr>
        <w:t xml:space="preserve">, para </w:t>
      </w:r>
      <w:r>
        <w:rPr>
          <w:rFonts w:ascii="Ubuntu" w:hAnsi="Ubuntu" w:cs="Ubuntu"/>
          <w:b/>
          <w:bCs/>
          <w:i/>
          <w:iCs/>
          <w:sz w:val="22"/>
          <w:szCs w:val="22"/>
        </w:rPr>
        <w:t xml:space="preserve">saber qué falta para cerrar el mes y dónde está cada problema</w:t>
      </w:r>
      <w:r>
        <w:rPr>
          <w:rFonts w:ascii="Ubuntu" w:hAnsi="Ubuntu" w:cs="Ubuntu"/>
          <w:i/>
          <w:iCs/>
          <w:sz w:val="22"/>
          <w:szCs w:val="22"/>
        </w:rPr>
        <w:t xml:space="preserve">.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b/>
          <w:bCs/>
          <w:color w:val="144E8C"/>
          <w:sz w:val="22"/>
          <w:szCs w:val="22"/>
        </w:rPr>
        <w:t xml:space="preserve">Criterios de aceptación: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En la pantalla UX-15 la matriz muestra por sociedad el estado de carga, cuadre, conciliación, conversión, consolidación y reportes, en ese orden.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Un paso con error enlaza al reporte que explica la causa (p. ej. C03).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Las hojas dan acceso a C02 (UX-13) y a Asientos (UX-14).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Si el cierre no ha iniciado se muestra «El cierre del periodo aún no ha iniciado».</w:t>
      </w:r>
    </w:p>
    <w:p>
      <w:r>
        <w:br w:type="page"/>
      </w:r>
    </w:p>
    <w:p>
      <w:pPr>
        <w:pStyle w:val="Heading1"/>
        <w:spacing w:before="360" w:after="160"/>
        <w:jc w:val="left"/>
      </w:pPr>
      <w:r>
        <w:rPr>
          <w:rFonts w:ascii="Ubuntu" w:hAnsi="Ubuntu" w:cs="Ubuntu"/>
          <w:b/>
          <w:bCs/>
          <w:color w:val="365F91"/>
          <w:sz w:val="32"/>
          <w:szCs w:val="32"/>
        </w:rPr>
        <w:t xml:space="preserve">11. E7 — Reportes EPM de consolidación</w:t>
      </w:r>
    </w:p>
    <w:tbl>
      <w:tblPr>
        <w:tblW w:w="8838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/>
      </w:tblPr>
      <w:tblGrid>
        <w:gridCol w:w="2400"/>
        <w:gridCol w:w="6438"/>
      </w:tblGrid>
      <w:tr>
        <w:tc>
          <w:tcPr>
            <w:tcW w:w="24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Foco de la épica</w:t>
            </w:r>
          </w:p>
        </w:tc>
        <w:tc>
          <w:tcPr>
            <w:tcW w:w="64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Plantilla común de reportes con EPM add-in, cálculo de rubros por mapeo, los 20 reportes de consolidación por olas y el catálogo de descarga.</w:t>
            </w:r>
          </w:p>
        </w:tc>
      </w:tr>
      <w:tr>
        <w:tc>
          <w:tcPr>
            <w:tcW w:w="24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Métricas</w:t>
            </w:r>
          </w:p>
        </w:tc>
        <w:tc>
          <w:tcPr>
            <w:tcW w:w="64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7 historia(s) de usuario · 47 story points · 7 Alta / 0 Media / 0 Baja</w:t>
            </w:r>
          </w:p>
        </w:tc>
      </w:tr>
    </w:tbl>
    <w:p>
      <w:pPr>
        <w:spacing w:after="0"/>
      </w:pPr>
    </w:p>
    <w:p>
      <w:pPr>
        <w:spacing w:after="0"/>
      </w:pPr>
    </w:p>
    <w:tbl>
      <w:tblPr>
        <w:tblW w:w="8838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/>
      </w:tblPr>
      <w:tblGrid>
        <w:gridCol w:w="1500"/>
        <w:gridCol w:w="3938"/>
        <w:gridCol w:w="1700"/>
        <w:gridCol w:w="1700"/>
      </w:tblGrid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HU-42</w:t>
            </w:r>
          </w:p>
        </w:tc>
        <w:tc>
          <w:tcPr>
            <w:tcW w:w="3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b/>
                <w:bCs/>
                <w:sz w:val="21"/>
                <w:szCs w:val="21"/>
              </w:rPr>
              <w:t xml:space="preserve">Usar la plantilla común de reportes EPM</w:t>
            </w:r>
          </w:p>
        </w:tc>
        <w:tc>
          <w:tcPr>
            <w:tcW w:w="17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Prioridad</w:t>
            </w:r>
          </w:p>
        </w:tc>
        <w:tc>
          <w:tcPr>
            <w:tcW w:w="1700" w:type="dxa"/>
            <w:shd w:val="clear" w:color="auto" w:fill="F8D7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</w:tr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Story Points</w:t>
            </w:r>
          </w:p>
        </w:tc>
        <w:tc>
          <w:tcPr>
            <w:tcW w:w="3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8</w:t>
            </w:r>
          </w:p>
        </w:tc>
        <w:tc>
          <w:tcPr>
            <w:tcW w:w="17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Dependencias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HU-29</w:t>
            </w:r>
          </w:p>
        </w:tc>
      </w:tr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Trazabilidad RF/RNF</w:t>
            </w:r>
          </w:p>
        </w:tc>
        <w:tc>
          <w:tcPr>
            <w:tcW w:w="7338" w:type="dxa"/>
            <w:gridSpan w:val="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RF-20 · RF-21 · INT-06 · UX-11</w:t>
            </w:r>
          </w:p>
        </w:tc>
      </w:tr>
    </w:tbl>
    <w:p>
      <w:pPr>
        <w:spacing w:after="0"/>
      </w:pPr>
    </w:p>
    <w:p>
      <w:pPr>
        <w:spacing w:before="0" w:after="120" w:line="288" w:lineRule="auto"/>
        <w:jc w:val="both"/>
      </w:pPr>
      <w:r>
        <w:rPr>
          <w:rFonts w:ascii="Ubuntu" w:hAnsi="Ubuntu" w:cs="Ubuntu"/>
          <w:i/>
          <w:iCs/>
          <w:sz w:val="22"/>
          <w:szCs w:val="22"/>
        </w:rPr>
        <w:t xml:space="preserve">Como </w:t>
      </w:r>
      <w:r>
        <w:rPr>
          <w:rFonts w:ascii="Ubuntu" w:hAnsi="Ubuntu" w:cs="Ubuntu"/>
          <w:b/>
          <w:bCs/>
          <w:i/>
          <w:iCs/>
          <w:sz w:val="22"/>
          <w:szCs w:val="22"/>
        </w:rPr>
        <w:t xml:space="preserve">Usuario financiero</w:t>
      </w:r>
      <w:r>
        <w:rPr>
          <w:rFonts w:ascii="Ubuntu" w:hAnsi="Ubuntu" w:cs="Ubuntu"/>
          <w:i/>
          <w:iCs/>
          <w:sz w:val="22"/>
          <w:szCs w:val="22"/>
        </w:rPr>
        <w:t xml:space="preserve">, quiero </w:t>
      </w:r>
      <w:r>
        <w:rPr>
          <w:rFonts w:ascii="Ubuntu" w:hAnsi="Ubuntu" w:cs="Ubuntu"/>
          <w:i/>
          <w:iCs/>
          <w:sz w:val="22"/>
          <w:szCs w:val="22"/>
        </w:rPr>
        <w:t xml:space="preserve">elegir sociedad, si incluye filiales, moneda y periodo en un reporte y actualizarlo desde BPC</w:t>
      </w:r>
      <w:r>
        <w:rPr>
          <w:rFonts w:ascii="Ubuntu" w:hAnsi="Ubuntu" w:cs="Ubuntu"/>
          <w:i/>
          <w:iCs/>
          <w:sz w:val="22"/>
          <w:szCs w:val="22"/>
        </w:rPr>
        <w:t xml:space="preserve">, para </w:t>
      </w:r>
      <w:r>
        <w:rPr>
          <w:rFonts w:ascii="Ubuntu" w:hAnsi="Ubuntu" w:cs="Ubuntu"/>
          <w:b/>
          <w:bCs/>
          <w:i/>
          <w:iCs/>
          <w:sz w:val="22"/>
          <w:szCs w:val="22"/>
        </w:rPr>
        <w:t xml:space="preserve">consultar la consolidación sin pedir reportes nuevos a TI</w:t>
      </w:r>
      <w:r>
        <w:rPr>
          <w:rFonts w:ascii="Ubuntu" w:hAnsi="Ubuntu" w:cs="Ubuntu"/>
          <w:i/>
          <w:iCs/>
          <w:sz w:val="22"/>
          <w:szCs w:val="22"/>
        </w:rPr>
        <w:t xml:space="preserve">.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b/>
          <w:bCs/>
          <w:color w:val="144E8C"/>
          <w:sz w:val="22"/>
          <w:szCs w:val="22"/>
        </w:rPr>
        <w:t xml:space="preserve">Criterios de aceptación: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En la pantalla UX-11 los parámetros Sociedad, Incluir filiales, Moneda y Periodo están en celdas con lista.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Incluir filiales cambia entre la sociedad sola y la sociedad con sus filiales, con columna Total (RN-09).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Moneda permite solo moneda local o dólares (RN-06).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Sin conexión a BPC se muestra «No se pudo conectar a BPC; revisa la conexión de EPM»; sin datos, «Sin datos para la sociedad y el periodo elegidos».</w:t>
      </w:r>
    </w:p>
    <w:p>
      <w:pPr>
        <w:spacing w:after="0"/>
      </w:pPr>
    </w:p>
    <w:tbl>
      <w:tblPr>
        <w:tblW w:w="8838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/>
      </w:tblPr>
      <w:tblGrid>
        <w:gridCol w:w="1500"/>
        <w:gridCol w:w="3938"/>
        <w:gridCol w:w="1700"/>
        <w:gridCol w:w="1700"/>
      </w:tblGrid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HU-43</w:t>
            </w:r>
          </w:p>
        </w:tc>
        <w:tc>
          <w:tcPr>
            <w:tcW w:w="3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b/>
                <w:bCs/>
                <w:sz w:val="21"/>
                <w:szCs w:val="21"/>
              </w:rPr>
              <w:t xml:space="preserve">Calcular rubros por mapeo</w:t>
            </w:r>
          </w:p>
        </w:tc>
        <w:tc>
          <w:tcPr>
            <w:tcW w:w="17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Prioridad</w:t>
            </w:r>
          </w:p>
        </w:tc>
        <w:tc>
          <w:tcPr>
            <w:tcW w:w="1700" w:type="dxa"/>
            <w:shd w:val="clear" w:color="auto" w:fill="F8D7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</w:tr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Story Points</w:t>
            </w:r>
          </w:p>
        </w:tc>
        <w:tc>
          <w:tcPr>
            <w:tcW w:w="3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5</w:t>
            </w:r>
          </w:p>
        </w:tc>
        <w:tc>
          <w:tcPr>
            <w:tcW w:w="17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Dependencias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HU-11, HU-42</w:t>
            </w:r>
          </w:p>
        </w:tc>
      </w:tr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Trazabilidad RF/RNF</w:t>
            </w:r>
          </w:p>
        </w:tc>
        <w:tc>
          <w:tcPr>
            <w:tcW w:w="7338" w:type="dxa"/>
            <w:gridSpan w:val="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RF-22 · UX-11</w:t>
            </w:r>
          </w:p>
        </w:tc>
      </w:tr>
    </w:tbl>
    <w:p>
      <w:pPr>
        <w:spacing w:after="0"/>
      </w:pPr>
    </w:p>
    <w:p>
      <w:pPr>
        <w:spacing w:before="0" w:after="120" w:line="288" w:lineRule="auto"/>
        <w:jc w:val="both"/>
      </w:pPr>
      <w:r>
        <w:rPr>
          <w:rFonts w:ascii="Ubuntu" w:hAnsi="Ubuntu" w:cs="Ubuntu"/>
          <w:i/>
          <w:iCs/>
          <w:sz w:val="22"/>
          <w:szCs w:val="22"/>
        </w:rPr>
        <w:t xml:space="preserve">Como </w:t>
      </w:r>
      <w:r>
        <w:rPr>
          <w:rFonts w:ascii="Ubuntu" w:hAnsi="Ubuntu" w:cs="Ubuntu"/>
          <w:b/>
          <w:bCs/>
          <w:i/>
          <w:iCs/>
          <w:sz w:val="22"/>
          <w:szCs w:val="22"/>
        </w:rPr>
        <w:t xml:space="preserve">Usuario financiero</w:t>
      </w:r>
      <w:r>
        <w:rPr>
          <w:rFonts w:ascii="Ubuntu" w:hAnsi="Ubuntu" w:cs="Ubuntu"/>
          <w:i/>
          <w:iCs/>
          <w:sz w:val="22"/>
          <w:szCs w:val="22"/>
        </w:rPr>
        <w:t xml:space="preserve">, quiero </w:t>
      </w:r>
      <w:r>
        <w:rPr>
          <w:rFonts w:ascii="Ubuntu" w:hAnsi="Ubuntu" w:cs="Ubuntu"/>
          <w:i/>
          <w:iCs/>
          <w:sz w:val="22"/>
          <w:szCs w:val="22"/>
        </w:rPr>
        <w:t xml:space="preserve">que cada rubro del reporte sea la suma de las cuentas mapeadas</w:t>
      </w:r>
      <w:r>
        <w:rPr>
          <w:rFonts w:ascii="Ubuntu" w:hAnsi="Ubuntu" w:cs="Ubuntu"/>
          <w:i/>
          <w:iCs/>
          <w:sz w:val="22"/>
          <w:szCs w:val="22"/>
        </w:rPr>
        <w:t xml:space="preserve">, para </w:t>
      </w:r>
      <w:r>
        <w:rPr>
          <w:rFonts w:ascii="Ubuntu" w:hAnsi="Ubuntu" w:cs="Ubuntu"/>
          <w:b/>
          <w:bCs/>
          <w:i/>
          <w:iCs/>
          <w:sz w:val="22"/>
          <w:szCs w:val="22"/>
        </w:rPr>
        <w:t xml:space="preserve">que un cambio de mapeo se refleje en todos los reportes sin editarlos</w:t>
      </w:r>
      <w:r>
        <w:rPr>
          <w:rFonts w:ascii="Ubuntu" w:hAnsi="Ubuntu" w:cs="Ubuntu"/>
          <w:i/>
          <w:iCs/>
          <w:sz w:val="22"/>
          <w:szCs w:val="22"/>
        </w:rPr>
        <w:t xml:space="preserve">.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b/>
          <w:bCs/>
          <w:color w:val="144E8C"/>
          <w:sz w:val="22"/>
          <w:szCs w:val="22"/>
        </w:rPr>
        <w:t xml:space="preserve">Criterios de aceptación: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En UX-11 cada rubro muestra la suma de las cuentas mapeadas en UX-06 (RN-10).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Un cambio en el mapeo se refleja al actualizar el reporte.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El detalle de un rubro permite ver las cuentas que lo forman.</w:t>
      </w:r>
    </w:p>
    <w:p>
      <w:pPr>
        <w:spacing w:after="0"/>
      </w:pPr>
    </w:p>
    <w:tbl>
      <w:tblPr>
        <w:tblW w:w="8838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/>
      </w:tblPr>
      <w:tblGrid>
        <w:gridCol w:w="1500"/>
        <w:gridCol w:w="3938"/>
        <w:gridCol w:w="1700"/>
        <w:gridCol w:w="1700"/>
      </w:tblGrid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HU-44</w:t>
            </w:r>
          </w:p>
        </w:tc>
        <w:tc>
          <w:tcPr>
            <w:tcW w:w="3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b/>
                <w:bCs/>
                <w:sz w:val="21"/>
                <w:szCs w:val="21"/>
              </w:rPr>
              <w:t xml:space="preserve">Consultar los reportes de la ola 1</w:t>
            </w:r>
          </w:p>
        </w:tc>
        <w:tc>
          <w:tcPr>
            <w:tcW w:w="17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Prioridad</w:t>
            </w:r>
          </w:p>
        </w:tc>
        <w:tc>
          <w:tcPr>
            <w:tcW w:w="1700" w:type="dxa"/>
            <w:shd w:val="clear" w:color="auto" w:fill="F8D7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</w:tr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Story Points</w:t>
            </w:r>
          </w:p>
        </w:tc>
        <w:tc>
          <w:tcPr>
            <w:tcW w:w="3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5</w:t>
            </w:r>
          </w:p>
        </w:tc>
        <w:tc>
          <w:tcPr>
            <w:tcW w:w="17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Dependencias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HU-43</w:t>
            </w:r>
          </w:p>
        </w:tc>
      </w:tr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Trazabilidad RF/RNF</w:t>
            </w:r>
          </w:p>
        </w:tc>
        <w:tc>
          <w:tcPr>
            <w:tcW w:w="7338" w:type="dxa"/>
            <w:gridSpan w:val="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RF-20 · RNF-Comp-02 · UX-11</w:t>
            </w:r>
          </w:p>
        </w:tc>
      </w:tr>
    </w:tbl>
    <w:p>
      <w:pPr>
        <w:spacing w:after="0"/>
      </w:pPr>
    </w:p>
    <w:p>
      <w:pPr>
        <w:spacing w:before="0" w:after="120" w:line="288" w:lineRule="auto"/>
        <w:jc w:val="both"/>
      </w:pPr>
      <w:r>
        <w:rPr>
          <w:rFonts w:ascii="Ubuntu" w:hAnsi="Ubuntu" w:cs="Ubuntu"/>
          <w:i/>
          <w:iCs/>
          <w:sz w:val="22"/>
          <w:szCs w:val="22"/>
        </w:rPr>
        <w:t xml:space="preserve">Como </w:t>
      </w:r>
      <w:r>
        <w:rPr>
          <w:rFonts w:ascii="Ubuntu" w:hAnsi="Ubuntu" w:cs="Ubuntu"/>
          <w:b/>
          <w:bCs/>
          <w:i/>
          <w:iCs/>
          <w:sz w:val="22"/>
          <w:szCs w:val="22"/>
        </w:rPr>
        <w:t xml:space="preserve">Usuario financiero</w:t>
      </w:r>
      <w:r>
        <w:rPr>
          <w:rFonts w:ascii="Ubuntu" w:hAnsi="Ubuntu" w:cs="Ubuntu"/>
          <w:i/>
          <w:iCs/>
          <w:sz w:val="22"/>
          <w:szCs w:val="22"/>
        </w:rPr>
        <w:t xml:space="preserve">, quiero </w:t>
      </w:r>
      <w:r>
        <w:rPr>
          <w:rFonts w:ascii="Ubuntu" w:hAnsi="Ubuntu" w:cs="Ubuntu"/>
          <w:i/>
          <w:iCs/>
          <w:sz w:val="22"/>
          <w:szCs w:val="22"/>
        </w:rPr>
        <w:t xml:space="preserve">consultar R01 Estado de situación financiera, R05 Hoja de eliminaciones y R07 Efectivo</w:t>
      </w:r>
      <w:r>
        <w:rPr>
          <w:rFonts w:ascii="Ubuntu" w:hAnsi="Ubuntu" w:cs="Ubuntu"/>
          <w:i/>
          <w:iCs/>
          <w:sz w:val="22"/>
          <w:szCs w:val="22"/>
        </w:rPr>
        <w:t xml:space="preserve">, para </w:t>
      </w:r>
      <w:r>
        <w:rPr>
          <w:rFonts w:ascii="Ubuntu" w:hAnsi="Ubuntu" w:cs="Ubuntu"/>
          <w:b/>
          <w:bCs/>
          <w:i/>
          <w:iCs/>
          <w:sz w:val="22"/>
          <w:szCs w:val="22"/>
        </w:rPr>
        <w:t xml:space="preserve">validar el prototipo con los reportes base del cierre</w:t>
      </w:r>
      <w:r>
        <w:rPr>
          <w:rFonts w:ascii="Ubuntu" w:hAnsi="Ubuntu" w:cs="Ubuntu"/>
          <w:i/>
          <w:iCs/>
          <w:sz w:val="22"/>
          <w:szCs w:val="22"/>
        </w:rPr>
        <w:t xml:space="preserve">.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b/>
          <w:bCs/>
          <w:color w:val="144E8C"/>
          <w:sz w:val="22"/>
          <w:szCs w:val="22"/>
        </w:rPr>
        <w:t xml:space="preserve">Criterios de aceptación: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R01, R05 y R07 se entregan como Excel con EPM conectados al modelo BPC (UX-11).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Las cifras de R01 cuadran con el balance consolidado del modelo para el periodo de prueba.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R05 muestra las eliminaciones intercompañía por pareja de sociedades.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Cada reporte abre y actualiza con EPM add-in (RNF-Comp-02).</w:t>
      </w:r>
    </w:p>
    <w:p>
      <w:pPr>
        <w:spacing w:after="0"/>
      </w:pPr>
    </w:p>
    <w:tbl>
      <w:tblPr>
        <w:tblW w:w="8838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/>
      </w:tblPr>
      <w:tblGrid>
        <w:gridCol w:w="1500"/>
        <w:gridCol w:w="3938"/>
        <w:gridCol w:w="1700"/>
        <w:gridCol w:w="1700"/>
      </w:tblGrid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HU-45</w:t>
            </w:r>
          </w:p>
        </w:tc>
        <w:tc>
          <w:tcPr>
            <w:tcW w:w="3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b/>
                <w:bCs/>
                <w:sz w:val="21"/>
                <w:szCs w:val="21"/>
              </w:rPr>
              <w:t xml:space="preserve">Consultar los reportes de la ola 2</w:t>
            </w:r>
          </w:p>
        </w:tc>
        <w:tc>
          <w:tcPr>
            <w:tcW w:w="17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Prioridad</w:t>
            </w:r>
          </w:p>
        </w:tc>
        <w:tc>
          <w:tcPr>
            <w:tcW w:w="1700" w:type="dxa"/>
            <w:shd w:val="clear" w:color="auto" w:fill="F8D7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</w:tr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Story Points</w:t>
            </w:r>
          </w:p>
        </w:tc>
        <w:tc>
          <w:tcPr>
            <w:tcW w:w="3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8</w:t>
            </w:r>
          </w:p>
        </w:tc>
        <w:tc>
          <w:tcPr>
            <w:tcW w:w="17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Dependencias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HU-44, HU-33, HU-31</w:t>
            </w:r>
          </w:p>
        </w:tc>
      </w:tr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Trazabilidad RF/RNF</w:t>
            </w:r>
          </w:p>
        </w:tc>
        <w:tc>
          <w:tcPr>
            <w:tcW w:w="7338" w:type="dxa"/>
            <w:gridSpan w:val="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RF-20 · UX-11 · UX-10</w:t>
            </w:r>
          </w:p>
        </w:tc>
      </w:tr>
    </w:tbl>
    <w:p>
      <w:pPr>
        <w:spacing w:after="0"/>
      </w:pPr>
    </w:p>
    <w:p>
      <w:pPr>
        <w:spacing w:before="0" w:after="120" w:line="288" w:lineRule="auto"/>
        <w:jc w:val="both"/>
      </w:pPr>
      <w:r>
        <w:rPr>
          <w:rFonts w:ascii="Ubuntu" w:hAnsi="Ubuntu" w:cs="Ubuntu"/>
          <w:i/>
          <w:iCs/>
          <w:sz w:val="22"/>
          <w:szCs w:val="22"/>
        </w:rPr>
        <w:t xml:space="preserve">Como </w:t>
      </w:r>
      <w:r>
        <w:rPr>
          <w:rFonts w:ascii="Ubuntu" w:hAnsi="Ubuntu" w:cs="Ubuntu"/>
          <w:b/>
          <w:bCs/>
          <w:i/>
          <w:iCs/>
          <w:sz w:val="22"/>
          <w:szCs w:val="22"/>
        </w:rPr>
        <w:t xml:space="preserve">Usuario financiero</w:t>
      </w:r>
      <w:r>
        <w:rPr>
          <w:rFonts w:ascii="Ubuntu" w:hAnsi="Ubuntu" w:cs="Ubuntu"/>
          <w:i/>
          <w:iCs/>
          <w:sz w:val="22"/>
          <w:szCs w:val="22"/>
        </w:rPr>
        <w:t xml:space="preserve">, quiero </w:t>
      </w:r>
      <w:r>
        <w:rPr>
          <w:rFonts w:ascii="Ubuntu" w:hAnsi="Ubuntu" w:cs="Ubuntu"/>
          <w:i/>
          <w:iCs/>
          <w:sz w:val="22"/>
          <w:szCs w:val="22"/>
        </w:rPr>
        <w:t xml:space="preserve">consultar R02, R03, R04 y R06</w:t>
      </w:r>
      <w:r>
        <w:rPr>
          <w:rFonts w:ascii="Ubuntu" w:hAnsi="Ubuntu" w:cs="Ubuntu"/>
          <w:i/>
          <w:iCs/>
          <w:sz w:val="22"/>
          <w:szCs w:val="22"/>
        </w:rPr>
        <w:t xml:space="preserve">, para </w:t>
      </w:r>
      <w:r>
        <w:rPr>
          <w:rFonts w:ascii="Ubuntu" w:hAnsi="Ubuntu" w:cs="Ubuntu"/>
          <w:b/>
          <w:bCs/>
          <w:i/>
          <w:iCs/>
          <w:sz w:val="22"/>
          <w:szCs w:val="22"/>
        </w:rPr>
        <w:t xml:space="preserve">completar los estados financieros consolidados y las partes relacionadas</w:t>
      </w:r>
      <w:r>
        <w:rPr>
          <w:rFonts w:ascii="Ubuntu" w:hAnsi="Ubuntu" w:cs="Ubuntu"/>
          <w:i/>
          <w:iCs/>
          <w:sz w:val="22"/>
          <w:szCs w:val="22"/>
        </w:rPr>
        <w:t xml:space="preserve">.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b/>
          <w:bCs/>
          <w:color w:val="144E8C"/>
          <w:sz w:val="22"/>
          <w:szCs w:val="22"/>
        </w:rPr>
        <w:t xml:space="preserve">Criterios de aceptación: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R02, R03, R04 y R06 se entregan con la estructura común de UX-11.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R03 muestra por separado el interés minoritario y la diferencia en conversión.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R04 clasifica los rubros del flujo de efectivo; un rubro sin clasificar se reporta en UX-10 como error del reporte.</w:t>
      </w:r>
    </w:p>
    <w:p>
      <w:pPr>
        <w:spacing w:after="0"/>
      </w:pPr>
    </w:p>
    <w:tbl>
      <w:tblPr>
        <w:tblW w:w="8838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/>
      </w:tblPr>
      <w:tblGrid>
        <w:gridCol w:w="1500"/>
        <w:gridCol w:w="3938"/>
        <w:gridCol w:w="1700"/>
        <w:gridCol w:w="1700"/>
      </w:tblGrid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HU-46</w:t>
            </w:r>
          </w:p>
        </w:tc>
        <w:tc>
          <w:tcPr>
            <w:tcW w:w="3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b/>
                <w:bCs/>
                <w:sz w:val="21"/>
                <w:szCs w:val="21"/>
              </w:rPr>
              <w:t xml:space="preserve">Consultar las notas de la ola 3 (R08 a R14)</w:t>
            </w:r>
          </w:p>
        </w:tc>
        <w:tc>
          <w:tcPr>
            <w:tcW w:w="17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Prioridad</w:t>
            </w:r>
          </w:p>
        </w:tc>
        <w:tc>
          <w:tcPr>
            <w:tcW w:w="1700" w:type="dxa"/>
            <w:shd w:val="clear" w:color="auto" w:fill="F8D7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</w:tr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Story Points</w:t>
            </w:r>
          </w:p>
        </w:tc>
        <w:tc>
          <w:tcPr>
            <w:tcW w:w="3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8</w:t>
            </w:r>
          </w:p>
        </w:tc>
        <w:tc>
          <w:tcPr>
            <w:tcW w:w="17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Dependencias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HU-44, HU-19, HU-20</w:t>
            </w:r>
          </w:p>
        </w:tc>
      </w:tr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Trazabilidad RF/RNF</w:t>
            </w:r>
          </w:p>
        </w:tc>
        <w:tc>
          <w:tcPr>
            <w:tcW w:w="7338" w:type="dxa"/>
            <w:gridSpan w:val="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RF-20 · RF-30 · UX-11</w:t>
            </w:r>
          </w:p>
        </w:tc>
      </w:tr>
    </w:tbl>
    <w:p>
      <w:pPr>
        <w:spacing w:after="0"/>
      </w:pPr>
    </w:p>
    <w:p>
      <w:pPr>
        <w:spacing w:before="0" w:after="120" w:line="288" w:lineRule="auto"/>
        <w:jc w:val="both"/>
      </w:pPr>
      <w:r>
        <w:rPr>
          <w:rFonts w:ascii="Ubuntu" w:hAnsi="Ubuntu" w:cs="Ubuntu"/>
          <w:i/>
          <w:iCs/>
          <w:sz w:val="22"/>
          <w:szCs w:val="22"/>
        </w:rPr>
        <w:t xml:space="preserve">Como </w:t>
      </w:r>
      <w:r>
        <w:rPr>
          <w:rFonts w:ascii="Ubuntu" w:hAnsi="Ubuntu" w:cs="Ubuntu"/>
          <w:b/>
          <w:bCs/>
          <w:i/>
          <w:iCs/>
          <w:sz w:val="22"/>
          <w:szCs w:val="22"/>
        </w:rPr>
        <w:t xml:space="preserve">Usuario financiero</w:t>
      </w:r>
      <w:r>
        <w:rPr>
          <w:rFonts w:ascii="Ubuntu" w:hAnsi="Ubuntu" w:cs="Ubuntu"/>
          <w:i/>
          <w:iCs/>
          <w:sz w:val="22"/>
          <w:szCs w:val="22"/>
        </w:rPr>
        <w:t xml:space="preserve">, quiero </w:t>
      </w:r>
      <w:r>
        <w:rPr>
          <w:rFonts w:ascii="Ubuntu" w:hAnsi="Ubuntu" w:cs="Ubuntu"/>
          <w:i/>
          <w:iCs/>
          <w:sz w:val="22"/>
          <w:szCs w:val="22"/>
        </w:rPr>
        <w:t xml:space="preserve">consultar las notas de activo y pasivo R08 a R14</w:t>
      </w:r>
      <w:r>
        <w:rPr>
          <w:rFonts w:ascii="Ubuntu" w:hAnsi="Ubuntu" w:cs="Ubuntu"/>
          <w:i/>
          <w:iCs/>
          <w:sz w:val="22"/>
          <w:szCs w:val="22"/>
        </w:rPr>
        <w:t xml:space="preserve">, para </w:t>
      </w:r>
      <w:r>
        <w:rPr>
          <w:rFonts w:ascii="Ubuntu" w:hAnsi="Ubuntu" w:cs="Ubuntu"/>
          <w:b/>
          <w:bCs/>
          <w:i/>
          <w:iCs/>
          <w:sz w:val="22"/>
          <w:szCs w:val="22"/>
        </w:rPr>
        <w:t xml:space="preserve">preparar las revelaciones del cierre con los datos del modelo</w:t>
      </w:r>
      <w:r>
        <w:rPr>
          <w:rFonts w:ascii="Ubuntu" w:hAnsi="Ubuntu" w:cs="Ubuntu"/>
          <w:i/>
          <w:iCs/>
          <w:sz w:val="22"/>
          <w:szCs w:val="22"/>
        </w:rPr>
        <w:t xml:space="preserve">.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b/>
          <w:bCs/>
          <w:color w:val="144E8C"/>
          <w:sz w:val="22"/>
          <w:szCs w:val="22"/>
        </w:rPr>
        <w:t xml:space="preserve">Criterios de aceptación: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R08 a R14 se entregan con la estructura común de UX-11.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R08, R10 y R11 incluyen los movimientos que vienen de activos fijos y deterioros en BW (RF-30).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Cada nota cuadra con el rubro correspondiente de R01.</w:t>
      </w:r>
    </w:p>
    <w:p>
      <w:pPr>
        <w:spacing w:after="0"/>
      </w:pPr>
    </w:p>
    <w:tbl>
      <w:tblPr>
        <w:tblW w:w="8838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/>
      </w:tblPr>
      <w:tblGrid>
        <w:gridCol w:w="1500"/>
        <w:gridCol w:w="3938"/>
        <w:gridCol w:w="1700"/>
        <w:gridCol w:w="1700"/>
      </w:tblGrid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HU-47</w:t>
            </w:r>
          </w:p>
        </w:tc>
        <w:tc>
          <w:tcPr>
            <w:tcW w:w="3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b/>
                <w:bCs/>
                <w:sz w:val="21"/>
                <w:szCs w:val="21"/>
              </w:rPr>
              <w:t xml:space="preserve">Consultar los reportes de la ola 3 (R15 a R20)</w:t>
            </w:r>
          </w:p>
        </w:tc>
        <w:tc>
          <w:tcPr>
            <w:tcW w:w="17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Prioridad</w:t>
            </w:r>
          </w:p>
        </w:tc>
        <w:tc>
          <w:tcPr>
            <w:tcW w:w="1700" w:type="dxa"/>
            <w:shd w:val="clear" w:color="auto" w:fill="F8D7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</w:tr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Story Points</w:t>
            </w:r>
          </w:p>
        </w:tc>
        <w:tc>
          <w:tcPr>
            <w:tcW w:w="3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8</w:t>
            </w:r>
          </w:p>
        </w:tc>
        <w:tc>
          <w:tcPr>
            <w:tcW w:w="17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Dependencias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HU-44</w:t>
            </w:r>
          </w:p>
        </w:tc>
      </w:tr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Trazabilidad RF/RNF</w:t>
            </w:r>
          </w:p>
        </w:tc>
        <w:tc>
          <w:tcPr>
            <w:tcW w:w="7338" w:type="dxa"/>
            <w:gridSpan w:val="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RF-20 · RNF-Comp-02 · UX-11</w:t>
            </w:r>
          </w:p>
        </w:tc>
      </w:tr>
    </w:tbl>
    <w:p>
      <w:pPr>
        <w:spacing w:after="0"/>
      </w:pPr>
    </w:p>
    <w:p>
      <w:pPr>
        <w:spacing w:before="0" w:after="120" w:line="288" w:lineRule="auto"/>
        <w:jc w:val="both"/>
      </w:pPr>
      <w:r>
        <w:rPr>
          <w:rFonts w:ascii="Ubuntu" w:hAnsi="Ubuntu" w:cs="Ubuntu"/>
          <w:i/>
          <w:iCs/>
          <w:sz w:val="22"/>
          <w:szCs w:val="22"/>
        </w:rPr>
        <w:t xml:space="preserve">Como </w:t>
      </w:r>
      <w:r>
        <w:rPr>
          <w:rFonts w:ascii="Ubuntu" w:hAnsi="Ubuntu" w:cs="Ubuntu"/>
          <w:b/>
          <w:bCs/>
          <w:i/>
          <w:iCs/>
          <w:sz w:val="22"/>
          <w:szCs w:val="22"/>
        </w:rPr>
        <w:t xml:space="preserve">Usuario financiero</w:t>
      </w:r>
      <w:r>
        <w:rPr>
          <w:rFonts w:ascii="Ubuntu" w:hAnsi="Ubuntu" w:cs="Ubuntu"/>
          <w:i/>
          <w:iCs/>
          <w:sz w:val="22"/>
          <w:szCs w:val="22"/>
        </w:rPr>
        <w:t xml:space="preserve">, quiero </w:t>
      </w:r>
      <w:r>
        <w:rPr>
          <w:rFonts w:ascii="Ubuntu" w:hAnsi="Ubuntu" w:cs="Ubuntu"/>
          <w:i/>
          <w:iCs/>
          <w:sz w:val="22"/>
          <w:szCs w:val="22"/>
        </w:rPr>
        <w:t xml:space="preserve">consultar R15 a R20, incluido el informe a junta directiva</w:t>
      </w:r>
      <w:r>
        <w:rPr>
          <w:rFonts w:ascii="Ubuntu" w:hAnsi="Ubuntu" w:cs="Ubuntu"/>
          <w:i/>
          <w:iCs/>
          <w:sz w:val="22"/>
          <w:szCs w:val="22"/>
        </w:rPr>
        <w:t xml:space="preserve">, para </w:t>
      </w:r>
      <w:r>
        <w:rPr>
          <w:rFonts w:ascii="Ubuntu" w:hAnsi="Ubuntu" w:cs="Ubuntu"/>
          <w:b/>
          <w:bCs/>
          <w:i/>
          <w:iCs/>
          <w:sz w:val="22"/>
          <w:szCs w:val="22"/>
        </w:rPr>
        <w:t xml:space="preserve">completar los 20 reportes de consolidación</w:t>
      </w:r>
      <w:r>
        <w:rPr>
          <w:rFonts w:ascii="Ubuntu" w:hAnsi="Ubuntu" w:cs="Ubuntu"/>
          <w:i/>
          <w:iCs/>
          <w:sz w:val="22"/>
          <w:szCs w:val="22"/>
        </w:rPr>
        <w:t xml:space="preserve">.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b/>
          <w:bCs/>
          <w:color w:val="144E8C"/>
          <w:sz w:val="22"/>
          <w:szCs w:val="22"/>
        </w:rPr>
        <w:t xml:space="preserve">Criterios de aceptación: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R15 a R20 se entregan con la estructura común de UX-11.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R20 resume las cifras principales del grupo en moneda local y en dólares.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Los 20 reportes abren y actualizan con EPM add-in (RNF-Comp-02).</w:t>
      </w:r>
    </w:p>
    <w:p>
      <w:pPr>
        <w:spacing w:after="0"/>
      </w:pPr>
    </w:p>
    <w:tbl>
      <w:tblPr>
        <w:tblW w:w="8838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/>
      </w:tblPr>
      <w:tblGrid>
        <w:gridCol w:w="1500"/>
        <w:gridCol w:w="3938"/>
        <w:gridCol w:w="1700"/>
        <w:gridCol w:w="1700"/>
      </w:tblGrid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HU-48</w:t>
            </w:r>
          </w:p>
        </w:tc>
        <w:tc>
          <w:tcPr>
            <w:tcW w:w="3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b/>
                <w:bCs/>
                <w:sz w:val="21"/>
                <w:szCs w:val="21"/>
              </w:rPr>
              <w:t xml:space="preserve">Generar y descargar el paquete de reportes</w:t>
            </w:r>
          </w:p>
        </w:tc>
        <w:tc>
          <w:tcPr>
            <w:tcW w:w="17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Prioridad</w:t>
            </w:r>
          </w:p>
        </w:tc>
        <w:tc>
          <w:tcPr>
            <w:tcW w:w="1700" w:type="dxa"/>
            <w:shd w:val="clear" w:color="auto" w:fill="F8D7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</w:tr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Story Points</w:t>
            </w:r>
          </w:p>
        </w:tc>
        <w:tc>
          <w:tcPr>
            <w:tcW w:w="3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5</w:t>
            </w:r>
          </w:p>
        </w:tc>
        <w:tc>
          <w:tcPr>
            <w:tcW w:w="17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Dependencias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HU-44</w:t>
            </w:r>
          </w:p>
        </w:tc>
      </w:tr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Trazabilidad RF/RNF</w:t>
            </w:r>
          </w:p>
        </w:tc>
        <w:tc>
          <w:tcPr>
            <w:tcW w:w="7338" w:type="dxa"/>
            <w:gridSpan w:val="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RF-20 · RF-27 · RF-29 · RF-34 · UX-10</w:t>
            </w:r>
          </w:p>
        </w:tc>
      </w:tr>
    </w:tbl>
    <w:p>
      <w:pPr>
        <w:spacing w:after="0"/>
      </w:pPr>
    </w:p>
    <w:p>
      <w:pPr>
        <w:spacing w:before="0" w:after="120" w:line="288" w:lineRule="auto"/>
        <w:jc w:val="both"/>
      </w:pPr>
      <w:r>
        <w:rPr>
          <w:rFonts w:ascii="Ubuntu" w:hAnsi="Ubuntu" w:cs="Ubuntu"/>
          <w:i/>
          <w:iCs/>
          <w:sz w:val="22"/>
          <w:szCs w:val="22"/>
        </w:rPr>
        <w:t xml:space="preserve">Como </w:t>
      </w:r>
      <w:r>
        <w:rPr>
          <w:rFonts w:ascii="Ubuntu" w:hAnsi="Ubuntu" w:cs="Ubuntu"/>
          <w:b/>
          <w:bCs/>
          <w:i/>
          <w:iCs/>
          <w:sz w:val="22"/>
          <w:szCs w:val="22"/>
        </w:rPr>
        <w:t xml:space="preserve">Consultor implementador</w:t>
      </w:r>
      <w:r>
        <w:rPr>
          <w:rFonts w:ascii="Ubuntu" w:hAnsi="Ubuntu" w:cs="Ubuntu"/>
          <w:i/>
          <w:iCs/>
          <w:sz w:val="22"/>
          <w:szCs w:val="22"/>
        </w:rPr>
        <w:t xml:space="preserve">, quiero </w:t>
      </w:r>
      <w:r>
        <w:rPr>
          <w:rFonts w:ascii="Ubuntu" w:hAnsi="Ubuntu" w:cs="Ubuntu"/>
          <w:i/>
          <w:iCs/>
          <w:sz w:val="22"/>
          <w:szCs w:val="22"/>
        </w:rPr>
        <w:t xml:space="preserve">ver el catálogo de reportes de los módulos elegidos, generarlos y descargarlos en un .zip</w:t>
      </w:r>
      <w:r>
        <w:rPr>
          <w:rFonts w:ascii="Ubuntu" w:hAnsi="Ubuntu" w:cs="Ubuntu"/>
          <w:i/>
          <w:iCs/>
          <w:sz w:val="22"/>
          <w:szCs w:val="22"/>
        </w:rPr>
        <w:t xml:space="preserve">, para </w:t>
      </w:r>
      <w:r>
        <w:rPr>
          <w:rFonts w:ascii="Ubuntu" w:hAnsi="Ubuntu" w:cs="Ubuntu"/>
          <w:b/>
          <w:bCs/>
          <w:i/>
          <w:iCs/>
          <w:sz w:val="22"/>
          <w:szCs w:val="22"/>
        </w:rPr>
        <w:t xml:space="preserve">entregar al cliente sus reportes listos para usar</w:t>
      </w:r>
      <w:r>
        <w:rPr>
          <w:rFonts w:ascii="Ubuntu" w:hAnsi="Ubuntu" w:cs="Ubuntu"/>
          <w:i/>
          <w:iCs/>
          <w:sz w:val="22"/>
          <w:szCs w:val="22"/>
        </w:rPr>
        <w:t xml:space="preserve">.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b/>
          <w:bCs/>
          <w:color w:val="144E8C"/>
          <w:sz w:val="22"/>
          <w:szCs w:val="22"/>
        </w:rPr>
        <w:t xml:space="preserve">Criterios de aceptación: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En la pantalla UX-10 el catálogo lista ID, reporte, módulo, fuente (BPC o BW), ola y estado, filtrable por módulo.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El catálogo incluye C01 a C04; el clic en el ID abre su vista previa (UX-11, UX-13 o UX-15).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Descargar reportes genera un .zip con los Excel de los módulos elegidos.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Un reporte con error muestra la causa en su estado.</w:t>
      </w:r>
    </w:p>
    <w:p>
      <w:r>
        <w:br w:type="page"/>
      </w:r>
    </w:p>
    <w:p>
      <w:pPr>
        <w:pStyle w:val="Heading1"/>
        <w:spacing w:before="360" w:after="160"/>
        <w:jc w:val="left"/>
      </w:pPr>
      <w:r>
        <w:rPr>
          <w:rFonts w:ascii="Ubuntu" w:hAnsi="Ubuntu" w:cs="Ubuntu"/>
          <w:b/>
          <w:bCs/>
          <w:color w:val="365F91"/>
          <w:sz w:val="32"/>
          <w:szCs w:val="32"/>
        </w:rPr>
        <w:t xml:space="preserve">12. E8 — Presupuesto, activos fijos y deterioros</w:t>
      </w:r>
    </w:p>
    <w:tbl>
      <w:tblPr>
        <w:tblW w:w="8838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/>
      </w:tblPr>
      <w:tblGrid>
        <w:gridCol w:w="2400"/>
        <w:gridCol w:w="6438"/>
      </w:tblGrid>
      <w:tr>
        <w:tc>
          <w:tcPr>
            <w:tcW w:w="24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Foco de la épica</w:t>
            </w:r>
          </w:p>
        </w:tc>
        <w:tc>
          <w:tcPr>
            <w:tcW w:w="64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Modelo de planeación de presupuesto con sus versiones, captura P05, reportes P01 a P04 y reportes de activos fijos y deterioros que leen de BW.</w:t>
            </w:r>
          </w:p>
        </w:tc>
      </w:tr>
      <w:tr>
        <w:tc>
          <w:tcPr>
            <w:tcW w:w="24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Métricas</w:t>
            </w:r>
          </w:p>
        </w:tc>
        <w:tc>
          <w:tcPr>
            <w:tcW w:w="64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5 historia(s) de usuario · 32 story points · 4 Alta / 1 Media / 0 Baja</w:t>
            </w:r>
          </w:p>
        </w:tc>
      </w:tr>
    </w:tbl>
    <w:p>
      <w:pPr>
        <w:spacing w:after="0"/>
      </w:pPr>
    </w:p>
    <w:p>
      <w:pPr>
        <w:spacing w:after="0"/>
      </w:pPr>
    </w:p>
    <w:tbl>
      <w:tblPr>
        <w:tblW w:w="8838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/>
      </w:tblPr>
      <w:tblGrid>
        <w:gridCol w:w="1500"/>
        <w:gridCol w:w="3938"/>
        <w:gridCol w:w="1700"/>
        <w:gridCol w:w="1700"/>
      </w:tblGrid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HU-49</w:t>
            </w:r>
          </w:p>
        </w:tc>
        <w:tc>
          <w:tcPr>
            <w:tcW w:w="3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b/>
                <w:bCs/>
                <w:sz w:val="21"/>
                <w:szCs w:val="21"/>
              </w:rPr>
              <w:t xml:space="preserve">Generar el modelo de planeación de presupuesto</w:t>
            </w:r>
          </w:p>
        </w:tc>
        <w:tc>
          <w:tcPr>
            <w:tcW w:w="17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Prioridad</w:t>
            </w:r>
          </w:p>
        </w:tc>
        <w:tc>
          <w:tcPr>
            <w:tcW w:w="1700" w:type="dxa"/>
            <w:shd w:val="clear" w:color="auto" w:fill="F8D7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</w:tr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Story Points</w:t>
            </w:r>
          </w:p>
        </w:tc>
        <w:tc>
          <w:tcPr>
            <w:tcW w:w="3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8</w:t>
            </w:r>
          </w:p>
        </w:tc>
        <w:tc>
          <w:tcPr>
            <w:tcW w:w="17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Dependencias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HU-08, HU-18, HU-26</w:t>
            </w:r>
          </w:p>
        </w:tc>
      </w:tr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Trazabilidad RF/RNF</w:t>
            </w:r>
          </w:p>
        </w:tc>
        <w:tc>
          <w:tcPr>
            <w:tcW w:w="7338" w:type="dxa"/>
            <w:gridSpan w:val="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RF-23 · UX-08 · UX-09</w:t>
            </w:r>
          </w:p>
        </w:tc>
      </w:tr>
    </w:tbl>
    <w:p>
      <w:pPr>
        <w:spacing w:after="0"/>
      </w:pPr>
    </w:p>
    <w:p>
      <w:pPr>
        <w:spacing w:before="0" w:after="120" w:line="288" w:lineRule="auto"/>
        <w:jc w:val="both"/>
      </w:pPr>
      <w:r>
        <w:rPr>
          <w:rFonts w:ascii="Ubuntu" w:hAnsi="Ubuntu" w:cs="Ubuntu"/>
          <w:i/>
          <w:iCs/>
          <w:sz w:val="22"/>
          <w:szCs w:val="22"/>
        </w:rPr>
        <w:t xml:space="preserve">Como </w:t>
      </w:r>
      <w:r>
        <w:rPr>
          <w:rFonts w:ascii="Ubuntu" w:hAnsi="Ubuntu" w:cs="Ubuntu"/>
          <w:b/>
          <w:bCs/>
          <w:i/>
          <w:iCs/>
          <w:sz w:val="22"/>
          <w:szCs w:val="22"/>
        </w:rPr>
        <w:t xml:space="preserve">Sistema</w:t>
      </w:r>
      <w:r>
        <w:rPr>
          <w:rFonts w:ascii="Ubuntu" w:hAnsi="Ubuntu" w:cs="Ubuntu"/>
          <w:i/>
          <w:iCs/>
          <w:sz w:val="22"/>
          <w:szCs w:val="22"/>
        </w:rPr>
        <w:t xml:space="preserve">, quiero </w:t>
      </w:r>
      <w:r>
        <w:rPr>
          <w:rFonts w:ascii="Ubuntu" w:hAnsi="Ubuntu" w:cs="Ubuntu"/>
          <w:i/>
          <w:iCs/>
          <w:sz w:val="22"/>
          <w:szCs w:val="22"/>
        </w:rPr>
        <w:t xml:space="preserve">cargar en BW el presupuesto desde 0FI_GL_14 y generar en BPC un modelo de planeación separado del de consolidación</w:t>
      </w:r>
      <w:r>
        <w:rPr>
          <w:rFonts w:ascii="Ubuntu" w:hAnsi="Ubuntu" w:cs="Ubuntu"/>
          <w:i/>
          <w:iCs/>
          <w:sz w:val="22"/>
          <w:szCs w:val="22"/>
        </w:rPr>
        <w:t xml:space="preserve">, para </w:t>
      </w:r>
      <w:r>
        <w:rPr>
          <w:rFonts w:ascii="Ubuntu" w:hAnsi="Ubuntu" w:cs="Ubuntu"/>
          <w:b/>
          <w:bCs/>
          <w:i/>
          <w:iCs/>
          <w:sz w:val="22"/>
          <w:szCs w:val="22"/>
        </w:rPr>
        <w:t xml:space="preserve">que el cliente planee sin afectar la consolidación</w:t>
      </w:r>
      <w:r>
        <w:rPr>
          <w:rFonts w:ascii="Ubuntu" w:hAnsi="Ubuntu" w:cs="Ubuntu"/>
          <w:i/>
          <w:iCs/>
          <w:sz w:val="22"/>
          <w:szCs w:val="22"/>
        </w:rPr>
        <w:t xml:space="preserve">.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b/>
          <w:bCs/>
          <w:color w:val="144E8C"/>
          <w:sz w:val="22"/>
          <w:szCs w:val="22"/>
        </w:rPr>
        <w:t xml:space="preserve">Criterios de aceptación: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Solo se genera si Presupuesto está marcado en UX-04.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El modelo de planeación es independiente del modelo de consolidación.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UX-08 lista el modelo de presupuesto y UX-09 muestra el paso «Modelo de presupuesto».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El presupuesto cargado desde el ERP queda disponible en el modelo.</w:t>
      </w:r>
    </w:p>
    <w:p>
      <w:pPr>
        <w:spacing w:after="0"/>
      </w:pPr>
    </w:p>
    <w:tbl>
      <w:tblPr>
        <w:tblW w:w="8838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/>
      </w:tblPr>
      <w:tblGrid>
        <w:gridCol w:w="1500"/>
        <w:gridCol w:w="3938"/>
        <w:gridCol w:w="1700"/>
        <w:gridCol w:w="1700"/>
      </w:tblGrid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HU-50</w:t>
            </w:r>
          </w:p>
        </w:tc>
        <w:tc>
          <w:tcPr>
            <w:tcW w:w="3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b/>
                <w:bCs/>
                <w:sz w:val="21"/>
                <w:szCs w:val="21"/>
              </w:rPr>
              <w:t xml:space="preserve">Capturar y ajustar el presupuesto</w:t>
            </w:r>
          </w:p>
        </w:tc>
        <w:tc>
          <w:tcPr>
            <w:tcW w:w="17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Prioridad</w:t>
            </w:r>
          </w:p>
        </w:tc>
        <w:tc>
          <w:tcPr>
            <w:tcW w:w="1700" w:type="dxa"/>
            <w:shd w:val="clear" w:color="auto" w:fill="F8D7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</w:tr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Story Points</w:t>
            </w:r>
          </w:p>
        </w:tc>
        <w:tc>
          <w:tcPr>
            <w:tcW w:w="3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5</w:t>
            </w:r>
          </w:p>
        </w:tc>
        <w:tc>
          <w:tcPr>
            <w:tcW w:w="17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Dependencias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HU-49</w:t>
            </w:r>
          </w:p>
        </w:tc>
      </w:tr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Trazabilidad RF/RNF</w:t>
            </w:r>
          </w:p>
        </w:tc>
        <w:tc>
          <w:tcPr>
            <w:tcW w:w="7338" w:type="dxa"/>
            <w:gridSpan w:val="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RF-28 · UX-12</w:t>
            </w:r>
          </w:p>
        </w:tc>
      </w:tr>
    </w:tbl>
    <w:p>
      <w:pPr>
        <w:spacing w:after="0"/>
      </w:pPr>
    </w:p>
    <w:p>
      <w:pPr>
        <w:spacing w:before="0" w:after="120" w:line="288" w:lineRule="auto"/>
        <w:jc w:val="both"/>
      </w:pPr>
      <w:r>
        <w:rPr>
          <w:rFonts w:ascii="Ubuntu" w:hAnsi="Ubuntu" w:cs="Ubuntu"/>
          <w:i/>
          <w:iCs/>
          <w:sz w:val="22"/>
          <w:szCs w:val="22"/>
        </w:rPr>
        <w:t xml:space="preserve">Como </w:t>
      </w:r>
      <w:r>
        <w:rPr>
          <w:rFonts w:ascii="Ubuntu" w:hAnsi="Ubuntu" w:cs="Ubuntu"/>
          <w:b/>
          <w:bCs/>
          <w:i/>
          <w:iCs/>
          <w:sz w:val="22"/>
          <w:szCs w:val="22"/>
        </w:rPr>
        <w:t xml:space="preserve">Usuario financiero</w:t>
      </w:r>
      <w:r>
        <w:rPr>
          <w:rFonts w:ascii="Ubuntu" w:hAnsi="Ubuntu" w:cs="Ubuntu"/>
          <w:i/>
          <w:iCs/>
          <w:sz w:val="22"/>
          <w:szCs w:val="22"/>
        </w:rPr>
        <w:t xml:space="preserve">, quiero </w:t>
      </w:r>
      <w:r>
        <w:rPr>
          <w:rFonts w:ascii="Ubuntu" w:hAnsi="Ubuntu" w:cs="Ubuntu"/>
          <w:i/>
          <w:iCs/>
          <w:sz w:val="22"/>
          <w:szCs w:val="22"/>
        </w:rPr>
        <w:t xml:space="preserve">ingresar valores por cuenta, centro de costo y mes en el formulario P05 y guardarlos en BPC</w:t>
      </w:r>
      <w:r>
        <w:rPr>
          <w:rFonts w:ascii="Ubuntu" w:hAnsi="Ubuntu" w:cs="Ubuntu"/>
          <w:i/>
          <w:iCs/>
          <w:sz w:val="22"/>
          <w:szCs w:val="22"/>
        </w:rPr>
        <w:t xml:space="preserve">, para </w:t>
      </w:r>
      <w:r>
        <w:rPr>
          <w:rFonts w:ascii="Ubuntu" w:hAnsi="Ubuntu" w:cs="Ubuntu"/>
          <w:b/>
          <w:bCs/>
          <w:i/>
          <w:iCs/>
          <w:sz w:val="22"/>
          <w:szCs w:val="22"/>
        </w:rPr>
        <w:t xml:space="preserve">construir el presupuesto del año en el mismo modelo que lo compara con la ejecución</w:t>
      </w:r>
      <w:r>
        <w:rPr>
          <w:rFonts w:ascii="Ubuntu" w:hAnsi="Ubuntu" w:cs="Ubuntu"/>
          <w:i/>
          <w:iCs/>
          <w:sz w:val="22"/>
          <w:szCs w:val="22"/>
        </w:rPr>
        <w:t xml:space="preserve">.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b/>
          <w:bCs/>
          <w:color w:val="144E8C"/>
          <w:sz w:val="22"/>
          <w:szCs w:val="22"/>
        </w:rPr>
        <w:t xml:space="preserve">Criterios de aceptación: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En la pantalla UX-12 se eligen sociedad, versión y año; las celdas editables están en amarillo y los totales se calculan.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Solo se aceptan números; una celda inválida se marca en rojo y no se guarda.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Guardar datos escribe en el modelo de planeación de BPC (RN-08).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Sin presupuesto para la versión se muestra «Sin presupuesto para esta versión: ingresa los valores».</w:t>
      </w:r>
    </w:p>
    <w:p>
      <w:pPr>
        <w:spacing w:after="0"/>
      </w:pPr>
    </w:p>
    <w:tbl>
      <w:tblPr>
        <w:tblW w:w="8838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/>
      </w:tblPr>
      <w:tblGrid>
        <w:gridCol w:w="1500"/>
        <w:gridCol w:w="3938"/>
        <w:gridCol w:w="1700"/>
        <w:gridCol w:w="1700"/>
      </w:tblGrid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HU-51</w:t>
            </w:r>
          </w:p>
        </w:tc>
        <w:tc>
          <w:tcPr>
            <w:tcW w:w="3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b/>
                <w:bCs/>
                <w:sz w:val="21"/>
                <w:szCs w:val="21"/>
              </w:rPr>
              <w:t xml:space="preserve">Elegir la versión del presupuesto</w:t>
            </w:r>
          </w:p>
        </w:tc>
        <w:tc>
          <w:tcPr>
            <w:tcW w:w="17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Prioridad</w:t>
            </w:r>
          </w:p>
        </w:tc>
        <w:tc>
          <w:tcPr>
            <w:tcW w:w="1700" w:type="dxa"/>
            <w:shd w:val="clear" w:color="auto" w:fill="FFF3C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Media</w:t>
            </w:r>
          </w:p>
        </w:tc>
      </w:tr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Story Points</w:t>
            </w:r>
          </w:p>
        </w:tc>
        <w:tc>
          <w:tcPr>
            <w:tcW w:w="3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3</w:t>
            </w:r>
          </w:p>
        </w:tc>
        <w:tc>
          <w:tcPr>
            <w:tcW w:w="17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Dependencias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HU-12, HU-50</w:t>
            </w:r>
          </w:p>
        </w:tc>
      </w:tr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Trazabilidad RF/RNF</w:t>
            </w:r>
          </w:p>
        </w:tc>
        <w:tc>
          <w:tcPr>
            <w:tcW w:w="7338" w:type="dxa"/>
            <w:gridSpan w:val="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RF-39 · UX-12 · UX-11</w:t>
            </w:r>
          </w:p>
        </w:tc>
      </w:tr>
    </w:tbl>
    <w:p>
      <w:pPr>
        <w:spacing w:after="0"/>
      </w:pPr>
    </w:p>
    <w:p>
      <w:pPr>
        <w:spacing w:before="0" w:after="120" w:line="288" w:lineRule="auto"/>
        <w:jc w:val="both"/>
      </w:pPr>
      <w:r>
        <w:rPr>
          <w:rFonts w:ascii="Ubuntu" w:hAnsi="Ubuntu" w:cs="Ubuntu"/>
          <w:i/>
          <w:iCs/>
          <w:sz w:val="22"/>
          <w:szCs w:val="22"/>
        </w:rPr>
        <w:t xml:space="preserve">Como </w:t>
      </w:r>
      <w:r>
        <w:rPr>
          <w:rFonts w:ascii="Ubuntu" w:hAnsi="Ubuntu" w:cs="Ubuntu"/>
          <w:b/>
          <w:bCs/>
          <w:i/>
          <w:iCs/>
          <w:sz w:val="22"/>
          <w:szCs w:val="22"/>
        </w:rPr>
        <w:t xml:space="preserve">Usuario financiero</w:t>
      </w:r>
      <w:r>
        <w:rPr>
          <w:rFonts w:ascii="Ubuntu" w:hAnsi="Ubuntu" w:cs="Ubuntu"/>
          <w:i/>
          <w:iCs/>
          <w:sz w:val="22"/>
          <w:szCs w:val="22"/>
        </w:rPr>
        <w:t xml:space="preserve">, quiero </w:t>
      </w:r>
      <w:r>
        <w:rPr>
          <w:rFonts w:ascii="Ubuntu" w:hAnsi="Ubuntu" w:cs="Ubuntu"/>
          <w:i/>
          <w:iCs/>
          <w:sz w:val="22"/>
          <w:szCs w:val="22"/>
        </w:rPr>
        <w:t xml:space="preserve">elegir la versión (anual, 3+9, 6+6, 9+3) en la captura y en los reportes de presupuesto</w:t>
      </w:r>
      <w:r>
        <w:rPr>
          <w:rFonts w:ascii="Ubuntu" w:hAnsi="Ubuntu" w:cs="Ubuntu"/>
          <w:i/>
          <w:iCs/>
          <w:sz w:val="22"/>
          <w:szCs w:val="22"/>
        </w:rPr>
        <w:t xml:space="preserve">, para </w:t>
      </w:r>
      <w:r>
        <w:rPr>
          <w:rFonts w:ascii="Ubuntu" w:hAnsi="Ubuntu" w:cs="Ubuntu"/>
          <w:b/>
          <w:bCs/>
          <w:i/>
          <w:iCs/>
          <w:sz w:val="22"/>
          <w:szCs w:val="22"/>
        </w:rPr>
        <w:t xml:space="preserve">comparar la ejecución con la proyección vigente</w:t>
      </w:r>
      <w:r>
        <w:rPr>
          <w:rFonts w:ascii="Ubuntu" w:hAnsi="Ubuntu" w:cs="Ubuntu"/>
          <w:i/>
          <w:iCs/>
          <w:sz w:val="22"/>
          <w:szCs w:val="22"/>
        </w:rPr>
        <w:t xml:space="preserve">.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b/>
          <w:bCs/>
          <w:color w:val="144E8C"/>
          <w:sz w:val="22"/>
          <w:szCs w:val="22"/>
        </w:rPr>
        <w:t xml:space="preserve">Criterios de aceptación: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En UX-12 y en la hoja P01 de UX-11 la versión se elige de una lista con las versiones definidas en HU-12.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Los valores guardados en una versión no cambian las demás.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P01 a P05 muestran en el encabezado la versión elegida.</w:t>
      </w:r>
    </w:p>
    <w:p>
      <w:pPr>
        <w:spacing w:after="0"/>
      </w:pPr>
    </w:p>
    <w:tbl>
      <w:tblPr>
        <w:tblW w:w="8838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/>
      </w:tblPr>
      <w:tblGrid>
        <w:gridCol w:w="1500"/>
        <w:gridCol w:w="3938"/>
        <w:gridCol w:w="1700"/>
        <w:gridCol w:w="1700"/>
      </w:tblGrid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HU-52</w:t>
            </w:r>
          </w:p>
        </w:tc>
        <w:tc>
          <w:tcPr>
            <w:tcW w:w="3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b/>
                <w:bCs/>
                <w:sz w:val="21"/>
                <w:szCs w:val="21"/>
              </w:rPr>
              <w:t xml:space="preserve">Consultar los reportes de presupuesto P01 a P04</w:t>
            </w:r>
          </w:p>
        </w:tc>
        <w:tc>
          <w:tcPr>
            <w:tcW w:w="17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Prioridad</w:t>
            </w:r>
          </w:p>
        </w:tc>
        <w:tc>
          <w:tcPr>
            <w:tcW w:w="1700" w:type="dxa"/>
            <w:shd w:val="clear" w:color="auto" w:fill="F8D7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</w:tr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Story Points</w:t>
            </w:r>
          </w:p>
        </w:tc>
        <w:tc>
          <w:tcPr>
            <w:tcW w:w="3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8</w:t>
            </w:r>
          </w:p>
        </w:tc>
        <w:tc>
          <w:tcPr>
            <w:tcW w:w="17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Dependencias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HU-42, HU-50</w:t>
            </w:r>
          </w:p>
        </w:tc>
      </w:tr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Trazabilidad RF/RNF</w:t>
            </w:r>
          </w:p>
        </w:tc>
        <w:tc>
          <w:tcPr>
            <w:tcW w:w="7338" w:type="dxa"/>
            <w:gridSpan w:val="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RF-27 · UX-11 · UX-10</w:t>
            </w:r>
          </w:p>
        </w:tc>
      </w:tr>
    </w:tbl>
    <w:p>
      <w:pPr>
        <w:spacing w:after="0"/>
      </w:pPr>
    </w:p>
    <w:p>
      <w:pPr>
        <w:spacing w:before="0" w:after="120" w:line="288" w:lineRule="auto"/>
        <w:jc w:val="both"/>
      </w:pPr>
      <w:r>
        <w:rPr>
          <w:rFonts w:ascii="Ubuntu" w:hAnsi="Ubuntu" w:cs="Ubuntu"/>
          <w:i/>
          <w:iCs/>
          <w:sz w:val="22"/>
          <w:szCs w:val="22"/>
        </w:rPr>
        <w:t xml:space="preserve">Como </w:t>
      </w:r>
      <w:r>
        <w:rPr>
          <w:rFonts w:ascii="Ubuntu" w:hAnsi="Ubuntu" w:cs="Ubuntu"/>
          <w:b/>
          <w:bCs/>
          <w:i/>
          <w:iCs/>
          <w:sz w:val="22"/>
          <w:szCs w:val="22"/>
        </w:rPr>
        <w:t xml:space="preserve">Usuario financiero</w:t>
      </w:r>
      <w:r>
        <w:rPr>
          <w:rFonts w:ascii="Ubuntu" w:hAnsi="Ubuntu" w:cs="Ubuntu"/>
          <w:i/>
          <w:iCs/>
          <w:sz w:val="22"/>
          <w:szCs w:val="22"/>
        </w:rPr>
        <w:t xml:space="preserve">, quiero </w:t>
      </w:r>
      <w:r>
        <w:rPr>
          <w:rFonts w:ascii="Ubuntu" w:hAnsi="Ubuntu" w:cs="Ubuntu"/>
          <w:i/>
          <w:iCs/>
          <w:sz w:val="22"/>
          <w:szCs w:val="22"/>
        </w:rPr>
        <w:t xml:space="preserve">consultar presupuesto frente a ejecución, gastos por CeCo, ingresos por CeBe y proyección de cierre</w:t>
      </w:r>
      <w:r>
        <w:rPr>
          <w:rFonts w:ascii="Ubuntu" w:hAnsi="Ubuntu" w:cs="Ubuntu"/>
          <w:i/>
          <w:iCs/>
          <w:sz w:val="22"/>
          <w:szCs w:val="22"/>
        </w:rPr>
        <w:t xml:space="preserve">, para </w:t>
      </w:r>
      <w:r>
        <w:rPr>
          <w:rFonts w:ascii="Ubuntu" w:hAnsi="Ubuntu" w:cs="Ubuntu"/>
          <w:b/>
          <w:bCs/>
          <w:i/>
          <w:iCs/>
          <w:sz w:val="22"/>
          <w:szCs w:val="22"/>
        </w:rPr>
        <w:t xml:space="preserve">hacer seguimiento del presupuesto del año</w:t>
      </w:r>
      <w:r>
        <w:rPr>
          <w:rFonts w:ascii="Ubuntu" w:hAnsi="Ubuntu" w:cs="Ubuntu"/>
          <w:i/>
          <w:iCs/>
          <w:sz w:val="22"/>
          <w:szCs w:val="22"/>
        </w:rPr>
        <w:t xml:space="preserve">.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b/>
          <w:bCs/>
          <w:color w:val="144E8C"/>
          <w:sz w:val="22"/>
          <w:szCs w:val="22"/>
        </w:rPr>
        <w:t xml:space="preserve">Criterios de aceptación: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P01 a P04 se entregan como Excel con EPM conectados al modelo de planeación (RN-08).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En UX-11, P01 muestra presupuesto, ejecución, variación y porcentaje de ejecución.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Los valores guardados en P05 se reflejan en P01 al actualizar.</w:t>
      </w:r>
    </w:p>
    <w:p>
      <w:pPr>
        <w:spacing w:after="0"/>
      </w:pPr>
    </w:p>
    <w:tbl>
      <w:tblPr>
        <w:tblW w:w="8838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/>
      </w:tblPr>
      <w:tblGrid>
        <w:gridCol w:w="1500"/>
        <w:gridCol w:w="3938"/>
        <w:gridCol w:w="1700"/>
        <w:gridCol w:w="1700"/>
      </w:tblGrid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HU-53</w:t>
            </w:r>
          </w:p>
        </w:tc>
        <w:tc>
          <w:tcPr>
            <w:tcW w:w="3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b/>
                <w:bCs/>
                <w:sz w:val="21"/>
                <w:szCs w:val="21"/>
              </w:rPr>
              <w:t xml:space="preserve">Consultar los reportes de activos fijos y deterioros</w:t>
            </w:r>
          </w:p>
        </w:tc>
        <w:tc>
          <w:tcPr>
            <w:tcW w:w="17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Prioridad</w:t>
            </w:r>
          </w:p>
        </w:tc>
        <w:tc>
          <w:tcPr>
            <w:tcW w:w="1700" w:type="dxa"/>
            <w:shd w:val="clear" w:color="auto" w:fill="F8D7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</w:tr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Story Points</w:t>
            </w:r>
          </w:p>
        </w:tc>
        <w:tc>
          <w:tcPr>
            <w:tcW w:w="3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8</w:t>
            </w:r>
          </w:p>
        </w:tc>
        <w:tc>
          <w:tcPr>
            <w:tcW w:w="17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Dependencias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HU-19, HU-20, HU-42</w:t>
            </w:r>
          </w:p>
        </w:tc>
      </w:tr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Trazabilidad RF/RNF</w:t>
            </w:r>
          </w:p>
        </w:tc>
        <w:tc>
          <w:tcPr>
            <w:tcW w:w="7338" w:type="dxa"/>
            <w:gridSpan w:val="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RF-29 · UX-10 · UX-11</w:t>
            </w:r>
          </w:p>
        </w:tc>
      </w:tr>
    </w:tbl>
    <w:p>
      <w:pPr>
        <w:spacing w:after="0"/>
      </w:pPr>
    </w:p>
    <w:p>
      <w:pPr>
        <w:spacing w:before="0" w:after="120" w:line="288" w:lineRule="auto"/>
        <w:jc w:val="both"/>
      </w:pPr>
      <w:r>
        <w:rPr>
          <w:rFonts w:ascii="Ubuntu" w:hAnsi="Ubuntu" w:cs="Ubuntu"/>
          <w:i/>
          <w:iCs/>
          <w:sz w:val="22"/>
          <w:szCs w:val="22"/>
        </w:rPr>
        <w:t xml:space="preserve">Como </w:t>
      </w:r>
      <w:r>
        <w:rPr>
          <w:rFonts w:ascii="Ubuntu" w:hAnsi="Ubuntu" w:cs="Ubuntu"/>
          <w:b/>
          <w:bCs/>
          <w:i/>
          <w:iCs/>
          <w:sz w:val="22"/>
          <w:szCs w:val="22"/>
        </w:rPr>
        <w:t xml:space="preserve">Usuario financiero</w:t>
      </w:r>
      <w:r>
        <w:rPr>
          <w:rFonts w:ascii="Ubuntu" w:hAnsi="Ubuntu" w:cs="Ubuntu"/>
          <w:i/>
          <w:iCs/>
          <w:sz w:val="22"/>
          <w:szCs w:val="22"/>
        </w:rPr>
        <w:t xml:space="preserve">, quiero </w:t>
      </w:r>
      <w:r>
        <w:rPr>
          <w:rFonts w:ascii="Ubuntu" w:hAnsi="Ubuntu" w:cs="Ubuntu"/>
          <w:i/>
          <w:iCs/>
          <w:sz w:val="22"/>
          <w:szCs w:val="22"/>
        </w:rPr>
        <w:t xml:space="preserve">consultar A01 a A03 y D01 a D02 con datos de BW</w:t>
      </w:r>
      <w:r>
        <w:rPr>
          <w:rFonts w:ascii="Ubuntu" w:hAnsi="Ubuntu" w:cs="Ubuntu"/>
          <w:i/>
          <w:iCs/>
          <w:sz w:val="22"/>
          <w:szCs w:val="22"/>
        </w:rPr>
        <w:t xml:space="preserve">, para </w:t>
      </w:r>
      <w:r>
        <w:rPr>
          <w:rFonts w:ascii="Ubuntu" w:hAnsi="Ubuntu" w:cs="Ubuntu"/>
          <w:b/>
          <w:bCs/>
          <w:i/>
          <w:iCs/>
          <w:sz w:val="22"/>
          <w:szCs w:val="22"/>
        </w:rPr>
        <w:t xml:space="preserve">controlar activos y deterioros sin un modelo adicional en BPC</w:t>
      </w:r>
      <w:r>
        <w:rPr>
          <w:rFonts w:ascii="Ubuntu" w:hAnsi="Ubuntu" w:cs="Ubuntu"/>
          <w:i/>
          <w:iCs/>
          <w:sz w:val="22"/>
          <w:szCs w:val="22"/>
        </w:rPr>
        <w:t xml:space="preserve">.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b/>
          <w:bCs/>
          <w:color w:val="144E8C"/>
          <w:sz w:val="22"/>
          <w:szCs w:val="22"/>
        </w:rPr>
        <w:t xml:space="preserve">Criterios de aceptación: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A01 a A03 y D01 a D02 leen su información de BW (RN-12).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En UX-10 la fuente de estos reportes se muestra como BW.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A01 y D01 muestran saldo inicial, movimientos y saldo final por clase o cuenta.</w:t>
      </w:r>
    </w:p>
    <w:p>
      <w:r>
        <w:br w:type="page"/>
      </w:r>
    </w:p>
    <w:p>
      <w:pPr>
        <w:pStyle w:val="Heading1"/>
        <w:spacing w:before="360" w:after="160"/>
        <w:jc w:val="left"/>
      </w:pPr>
      <w:r>
        <w:rPr>
          <w:rFonts w:ascii="Ubuntu" w:hAnsi="Ubuntu" w:cs="Ubuntu"/>
          <w:b/>
          <w:bCs/>
          <w:color w:val="365F91"/>
          <w:sz w:val="32"/>
          <w:szCs w:val="32"/>
        </w:rPr>
        <w:t xml:space="preserve">13. E9 — Seguridad, auditoría y compatibilidad</w:t>
      </w:r>
    </w:p>
    <w:tbl>
      <w:tblPr>
        <w:tblW w:w="8838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/>
      </w:tblPr>
      <w:tblGrid>
        <w:gridCol w:w="2400"/>
        <w:gridCol w:w="6438"/>
      </w:tblGrid>
      <w:tr>
        <w:tc>
          <w:tcPr>
            <w:tcW w:w="24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Foco de la épica</w:t>
            </w:r>
          </w:p>
        </w:tc>
        <w:tc>
          <w:tcPr>
            <w:tcW w:w="64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Capacidades transversales: registro de ejecuciones, controles ASVS nivel 2, accesibilidad y certificación de la arquitectura B y de la variante BW/4HANA.</w:t>
            </w:r>
          </w:p>
        </w:tc>
      </w:tr>
      <w:tr>
        <w:tc>
          <w:tcPr>
            <w:tcW w:w="24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Métricas</w:t>
            </w:r>
          </w:p>
        </w:tc>
        <w:tc>
          <w:tcPr>
            <w:tcW w:w="64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5 historia(s) de usuario · 29 story points · 4 Alta / 1 Media / 0 Baja</w:t>
            </w:r>
          </w:p>
        </w:tc>
      </w:tr>
    </w:tbl>
    <w:p>
      <w:pPr>
        <w:spacing w:after="0"/>
      </w:pPr>
    </w:p>
    <w:p>
      <w:pPr>
        <w:spacing w:after="0"/>
      </w:pPr>
    </w:p>
    <w:tbl>
      <w:tblPr>
        <w:tblW w:w="8838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/>
      </w:tblPr>
      <w:tblGrid>
        <w:gridCol w:w="1500"/>
        <w:gridCol w:w="3938"/>
        <w:gridCol w:w="1700"/>
        <w:gridCol w:w="1700"/>
      </w:tblGrid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HU-54</w:t>
            </w:r>
          </w:p>
        </w:tc>
        <w:tc>
          <w:tcPr>
            <w:tcW w:w="3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b/>
                <w:bCs/>
                <w:sz w:val="21"/>
                <w:szCs w:val="21"/>
              </w:rPr>
              <w:t xml:space="preserve">Consultar y descargar el registro de ejecuciones</w:t>
            </w:r>
          </w:p>
        </w:tc>
        <w:tc>
          <w:tcPr>
            <w:tcW w:w="17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Prioridad</w:t>
            </w:r>
          </w:p>
        </w:tc>
        <w:tc>
          <w:tcPr>
            <w:tcW w:w="1700" w:type="dxa"/>
            <w:shd w:val="clear" w:color="auto" w:fill="F8D7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</w:tr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Story Points</w:t>
            </w:r>
          </w:p>
        </w:tc>
        <w:tc>
          <w:tcPr>
            <w:tcW w:w="3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5</w:t>
            </w:r>
          </w:p>
        </w:tc>
        <w:tc>
          <w:tcPr>
            <w:tcW w:w="17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Dependencias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HU-14</w:t>
            </w:r>
          </w:p>
        </w:tc>
      </w:tr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Trazabilidad RF/RNF</w:t>
            </w:r>
          </w:p>
        </w:tc>
        <w:tc>
          <w:tcPr>
            <w:tcW w:w="7338" w:type="dxa"/>
            <w:gridSpan w:val="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RNF-Aud-01 · UX-09</w:t>
            </w:r>
          </w:p>
        </w:tc>
      </w:tr>
    </w:tbl>
    <w:p>
      <w:pPr>
        <w:spacing w:after="0"/>
      </w:pPr>
    </w:p>
    <w:p>
      <w:pPr>
        <w:spacing w:before="0" w:after="120" w:line="288" w:lineRule="auto"/>
        <w:jc w:val="both"/>
      </w:pPr>
      <w:r>
        <w:rPr>
          <w:rFonts w:ascii="Ubuntu" w:hAnsi="Ubuntu" w:cs="Ubuntu"/>
          <w:i/>
          <w:iCs/>
          <w:sz w:val="22"/>
          <w:szCs w:val="22"/>
        </w:rPr>
        <w:t xml:space="preserve">Como </w:t>
      </w:r>
      <w:r>
        <w:rPr>
          <w:rFonts w:ascii="Ubuntu" w:hAnsi="Ubuntu" w:cs="Ubuntu"/>
          <w:b/>
          <w:bCs/>
          <w:i/>
          <w:iCs/>
          <w:sz w:val="22"/>
          <w:szCs w:val="22"/>
        </w:rPr>
        <w:t xml:space="preserve">Consultor implementador</w:t>
      </w:r>
      <w:r>
        <w:rPr>
          <w:rFonts w:ascii="Ubuntu" w:hAnsi="Ubuntu" w:cs="Ubuntu"/>
          <w:i/>
          <w:iCs/>
          <w:sz w:val="22"/>
          <w:szCs w:val="22"/>
        </w:rPr>
        <w:t xml:space="preserve">, quiero </w:t>
      </w:r>
      <w:r>
        <w:rPr>
          <w:rFonts w:ascii="Ubuntu" w:hAnsi="Ubuntu" w:cs="Ubuntu"/>
          <w:i/>
          <w:iCs/>
          <w:sz w:val="22"/>
          <w:szCs w:val="22"/>
        </w:rPr>
        <w:t xml:space="preserve">ver y descargar el registro de cada paso ejecutado en el cliente</w:t>
      </w:r>
      <w:r>
        <w:rPr>
          <w:rFonts w:ascii="Ubuntu" w:hAnsi="Ubuntu" w:cs="Ubuntu"/>
          <w:i/>
          <w:iCs/>
          <w:sz w:val="22"/>
          <w:szCs w:val="22"/>
        </w:rPr>
        <w:t xml:space="preserve">, para </w:t>
      </w:r>
      <w:r>
        <w:rPr>
          <w:rFonts w:ascii="Ubuntu" w:hAnsi="Ubuntu" w:cs="Ubuntu"/>
          <w:b/>
          <w:bCs/>
          <w:i/>
          <w:iCs/>
          <w:sz w:val="22"/>
          <w:szCs w:val="22"/>
        </w:rPr>
        <w:t xml:space="preserve">auditar qué cambió el acelerador en los sistemas del cliente</w:t>
      </w:r>
      <w:r>
        <w:rPr>
          <w:rFonts w:ascii="Ubuntu" w:hAnsi="Ubuntu" w:cs="Ubuntu"/>
          <w:i/>
          <w:iCs/>
          <w:sz w:val="22"/>
          <w:szCs w:val="22"/>
        </w:rPr>
        <w:t xml:space="preserve">.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b/>
          <w:bCs/>
          <w:color w:val="144E8C"/>
          <w:sz w:val="22"/>
          <w:szCs w:val="22"/>
        </w:rPr>
        <w:t xml:space="preserve">Criterios de aceptación: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En UX-09 el registro muestra fecha y hora, usuario, sistema, paso, objetos y resultado.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El 100 % de las ejecuciones queda registrado y se conserva al menos 12 meses (RNF-Aud-01).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Descargar registro entrega un archivo con los mismos campos.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El registro no contiene credenciales (RNF-Seg-02).</w:t>
      </w:r>
    </w:p>
    <w:p>
      <w:pPr>
        <w:spacing w:after="0"/>
      </w:pPr>
    </w:p>
    <w:tbl>
      <w:tblPr>
        <w:tblW w:w="8838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/>
      </w:tblPr>
      <w:tblGrid>
        <w:gridCol w:w="1500"/>
        <w:gridCol w:w="3938"/>
        <w:gridCol w:w="1700"/>
        <w:gridCol w:w="1700"/>
      </w:tblGrid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HU-55</w:t>
            </w:r>
          </w:p>
        </w:tc>
        <w:tc>
          <w:tcPr>
            <w:tcW w:w="3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b/>
                <w:bCs/>
                <w:sz w:val="21"/>
                <w:szCs w:val="21"/>
              </w:rPr>
              <w:t xml:space="preserve">Aplicar los controles ASVS nivel 2 al configurador</w:t>
            </w:r>
          </w:p>
        </w:tc>
        <w:tc>
          <w:tcPr>
            <w:tcW w:w="17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Prioridad</w:t>
            </w:r>
          </w:p>
        </w:tc>
        <w:tc>
          <w:tcPr>
            <w:tcW w:w="1700" w:type="dxa"/>
            <w:shd w:val="clear" w:color="auto" w:fill="F8D7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</w:tr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Story Points</w:t>
            </w:r>
          </w:p>
        </w:tc>
        <w:tc>
          <w:tcPr>
            <w:tcW w:w="3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5</w:t>
            </w:r>
          </w:p>
        </w:tc>
        <w:tc>
          <w:tcPr>
            <w:tcW w:w="17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Dependencias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HU-04</w:t>
            </w:r>
          </w:p>
        </w:tc>
      </w:tr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Trazabilidad RF/RNF</w:t>
            </w:r>
          </w:p>
        </w:tc>
        <w:tc>
          <w:tcPr>
            <w:tcW w:w="7338" w:type="dxa"/>
            <w:gridSpan w:val="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RNF-Seg-01</w:t>
            </w:r>
          </w:p>
        </w:tc>
      </w:tr>
    </w:tbl>
    <w:p>
      <w:pPr>
        <w:spacing w:after="0"/>
      </w:pPr>
    </w:p>
    <w:p>
      <w:pPr>
        <w:spacing w:before="0" w:after="120" w:line="288" w:lineRule="auto"/>
        <w:jc w:val="both"/>
      </w:pPr>
      <w:r>
        <w:rPr>
          <w:rFonts w:ascii="Ubuntu" w:hAnsi="Ubuntu" w:cs="Ubuntu"/>
          <w:i/>
          <w:iCs/>
          <w:sz w:val="22"/>
          <w:szCs w:val="22"/>
        </w:rPr>
        <w:t xml:space="preserve">Como </w:t>
      </w:r>
      <w:r>
        <w:rPr>
          <w:rFonts w:ascii="Ubuntu" w:hAnsi="Ubuntu" w:cs="Ubuntu"/>
          <w:b/>
          <w:bCs/>
          <w:i/>
          <w:iCs/>
          <w:sz w:val="22"/>
          <w:szCs w:val="22"/>
        </w:rPr>
        <w:t xml:space="preserve">Sistema</w:t>
      </w:r>
      <w:r>
        <w:rPr>
          <w:rFonts w:ascii="Ubuntu" w:hAnsi="Ubuntu" w:cs="Ubuntu"/>
          <w:i/>
          <w:iCs/>
          <w:sz w:val="22"/>
          <w:szCs w:val="22"/>
        </w:rPr>
        <w:t xml:space="preserve">, quiero </w:t>
      </w:r>
      <w:r>
        <w:rPr>
          <w:rFonts w:ascii="Ubuntu" w:hAnsi="Ubuntu" w:cs="Ubuntu"/>
          <w:i/>
          <w:iCs/>
          <w:sz w:val="22"/>
          <w:szCs w:val="22"/>
        </w:rPr>
        <w:t xml:space="preserve">que el configurador cumpla los controles de OWASP ASVS nivel 2</w:t>
      </w:r>
      <w:r>
        <w:rPr>
          <w:rFonts w:ascii="Ubuntu" w:hAnsi="Ubuntu" w:cs="Ubuntu"/>
          <w:i/>
          <w:iCs/>
          <w:sz w:val="22"/>
          <w:szCs w:val="22"/>
        </w:rPr>
        <w:t xml:space="preserve">, para </w:t>
      </w:r>
      <w:r>
        <w:rPr>
          <w:rFonts w:ascii="Ubuntu" w:hAnsi="Ubuntu" w:cs="Ubuntu"/>
          <w:b/>
          <w:bCs/>
          <w:i/>
          <w:iCs/>
          <w:sz w:val="22"/>
          <w:szCs w:val="22"/>
        </w:rPr>
        <w:t xml:space="preserve">proteger la información financiera y los datos personales de terceros del cliente</w:t>
      </w:r>
      <w:r>
        <w:rPr>
          <w:rFonts w:ascii="Ubuntu" w:hAnsi="Ubuntu" w:cs="Ubuntu"/>
          <w:i/>
          <w:iCs/>
          <w:sz w:val="22"/>
          <w:szCs w:val="22"/>
        </w:rPr>
        <w:t xml:space="preserve">.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b/>
          <w:bCs/>
          <w:color w:val="144E8C"/>
          <w:sz w:val="22"/>
          <w:szCs w:val="22"/>
        </w:rPr>
        <w:t xml:space="preserve">Criterios de aceptación: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La verificación ASVS nivel 2 termina sin hallazgos altos abiertos (RNF-Seg-01).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Las entradas de archivos y formularios se validan del lado del servidor.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Las dependencias del configurador no tienen vulnerabilidades altas conocidas.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Los datos de terceros se tratan según la Ley 1581/2012 (DAF, sección 9).</w:t>
      </w:r>
    </w:p>
    <w:p>
      <w:pPr>
        <w:spacing w:after="0"/>
      </w:pPr>
    </w:p>
    <w:tbl>
      <w:tblPr>
        <w:tblW w:w="8838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/>
      </w:tblPr>
      <w:tblGrid>
        <w:gridCol w:w="1500"/>
        <w:gridCol w:w="3938"/>
        <w:gridCol w:w="1700"/>
        <w:gridCol w:w="1700"/>
      </w:tblGrid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HU-56</w:t>
            </w:r>
          </w:p>
        </w:tc>
        <w:tc>
          <w:tcPr>
            <w:tcW w:w="3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b/>
                <w:bCs/>
                <w:sz w:val="21"/>
                <w:szCs w:val="21"/>
              </w:rPr>
              <w:t xml:space="preserve">Verificar la accesibilidad del configurador</w:t>
            </w:r>
          </w:p>
        </w:tc>
        <w:tc>
          <w:tcPr>
            <w:tcW w:w="17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Prioridad</w:t>
            </w:r>
          </w:p>
        </w:tc>
        <w:tc>
          <w:tcPr>
            <w:tcW w:w="1700" w:type="dxa"/>
            <w:shd w:val="clear" w:color="auto" w:fill="F8D7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</w:tr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Story Points</w:t>
            </w:r>
          </w:p>
        </w:tc>
        <w:tc>
          <w:tcPr>
            <w:tcW w:w="3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3</w:t>
            </w:r>
          </w:p>
        </w:tc>
        <w:tc>
          <w:tcPr>
            <w:tcW w:w="17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Dependencias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HU-14</w:t>
            </w:r>
          </w:p>
        </w:tc>
      </w:tr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Trazabilidad RF/RNF</w:t>
            </w:r>
          </w:p>
        </w:tc>
        <w:tc>
          <w:tcPr>
            <w:tcW w:w="7338" w:type="dxa"/>
            <w:gridSpan w:val="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RNF-Usa-01 · UX-01</w:t>
            </w:r>
          </w:p>
        </w:tc>
      </w:tr>
    </w:tbl>
    <w:p>
      <w:pPr>
        <w:spacing w:after="0"/>
      </w:pPr>
    </w:p>
    <w:p>
      <w:pPr>
        <w:spacing w:before="0" w:after="120" w:line="288" w:lineRule="auto"/>
        <w:jc w:val="both"/>
      </w:pPr>
      <w:r>
        <w:rPr>
          <w:rFonts w:ascii="Ubuntu" w:hAnsi="Ubuntu" w:cs="Ubuntu"/>
          <w:i/>
          <w:iCs/>
          <w:sz w:val="22"/>
          <w:szCs w:val="22"/>
        </w:rPr>
        <w:t xml:space="preserve">Como </w:t>
      </w:r>
      <w:r>
        <w:rPr>
          <w:rFonts w:ascii="Ubuntu" w:hAnsi="Ubuntu" w:cs="Ubuntu"/>
          <w:b/>
          <w:bCs/>
          <w:i/>
          <w:iCs/>
          <w:sz w:val="22"/>
          <w:szCs w:val="22"/>
        </w:rPr>
        <w:t xml:space="preserve">Consultor implementador</w:t>
      </w:r>
      <w:r>
        <w:rPr>
          <w:rFonts w:ascii="Ubuntu" w:hAnsi="Ubuntu" w:cs="Ubuntu"/>
          <w:i/>
          <w:iCs/>
          <w:sz w:val="22"/>
          <w:szCs w:val="22"/>
        </w:rPr>
        <w:t xml:space="preserve">, quiero </w:t>
      </w:r>
      <w:r>
        <w:rPr>
          <w:rFonts w:ascii="Ubuntu" w:hAnsi="Ubuntu" w:cs="Ubuntu"/>
          <w:i/>
          <w:iCs/>
          <w:sz w:val="22"/>
          <w:szCs w:val="22"/>
        </w:rPr>
        <w:t xml:space="preserve">que las pantallas del configurador cumplan WCAG 2.1 AA</w:t>
      </w:r>
      <w:r>
        <w:rPr>
          <w:rFonts w:ascii="Ubuntu" w:hAnsi="Ubuntu" w:cs="Ubuntu"/>
          <w:i/>
          <w:iCs/>
          <w:sz w:val="22"/>
          <w:szCs w:val="22"/>
        </w:rPr>
        <w:t xml:space="preserve">, para </w:t>
      </w:r>
      <w:r>
        <w:rPr>
          <w:rFonts w:ascii="Ubuntu" w:hAnsi="Ubuntu" w:cs="Ubuntu"/>
          <w:b/>
          <w:bCs/>
          <w:i/>
          <w:iCs/>
          <w:sz w:val="22"/>
          <w:szCs w:val="22"/>
        </w:rPr>
        <w:t xml:space="preserve">que cualquier consultor pueda usar el configurador con teclado o lector de pantalla</w:t>
      </w:r>
      <w:r>
        <w:rPr>
          <w:rFonts w:ascii="Ubuntu" w:hAnsi="Ubuntu" w:cs="Ubuntu"/>
          <w:i/>
          <w:iCs/>
          <w:sz w:val="22"/>
          <w:szCs w:val="22"/>
        </w:rPr>
        <w:t xml:space="preserve">.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b/>
          <w:bCs/>
          <w:color w:val="144E8C"/>
          <w:sz w:val="22"/>
          <w:szCs w:val="22"/>
        </w:rPr>
        <w:t xml:space="preserve">Criterios de aceptación: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Las pantallas UX-01 a UX-10 tienen 0 incumplimientos A y AA en una revisión automática (RNF-Usa-01).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El foco es visible y todos los controles se operan con teclado.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Los estados usan texto e ícono, no solo color.</w:t>
      </w:r>
    </w:p>
    <w:p>
      <w:pPr>
        <w:spacing w:after="0"/>
      </w:pPr>
    </w:p>
    <w:tbl>
      <w:tblPr>
        <w:tblW w:w="8838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/>
      </w:tblPr>
      <w:tblGrid>
        <w:gridCol w:w="1500"/>
        <w:gridCol w:w="3938"/>
        <w:gridCol w:w="1700"/>
        <w:gridCol w:w="1700"/>
      </w:tblGrid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HU-57</w:t>
            </w:r>
          </w:p>
        </w:tc>
        <w:tc>
          <w:tcPr>
            <w:tcW w:w="3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b/>
                <w:bCs/>
                <w:sz w:val="21"/>
                <w:szCs w:val="21"/>
              </w:rPr>
              <w:t xml:space="preserve">Certificar la arquitectura B</w:t>
            </w:r>
          </w:p>
        </w:tc>
        <w:tc>
          <w:tcPr>
            <w:tcW w:w="17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Prioridad</w:t>
            </w:r>
          </w:p>
        </w:tc>
        <w:tc>
          <w:tcPr>
            <w:tcW w:w="1700" w:type="dxa"/>
            <w:shd w:val="clear" w:color="auto" w:fill="FFF3C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Media</w:t>
            </w:r>
          </w:p>
        </w:tc>
      </w:tr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Story Points</w:t>
            </w:r>
          </w:p>
        </w:tc>
        <w:tc>
          <w:tcPr>
            <w:tcW w:w="3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8</w:t>
            </w:r>
          </w:p>
        </w:tc>
        <w:tc>
          <w:tcPr>
            <w:tcW w:w="17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Dependencias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HU-29, HU-41</w:t>
            </w:r>
          </w:p>
        </w:tc>
      </w:tr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Trazabilidad RF/RNF</w:t>
            </w:r>
          </w:p>
        </w:tc>
        <w:tc>
          <w:tcPr>
            <w:tcW w:w="7338" w:type="dxa"/>
            <w:gridSpan w:val="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RNF-Comp-01</w:t>
            </w:r>
          </w:p>
        </w:tc>
      </w:tr>
    </w:tbl>
    <w:p>
      <w:pPr>
        <w:spacing w:after="0"/>
      </w:pPr>
    </w:p>
    <w:p>
      <w:pPr>
        <w:spacing w:before="0" w:after="120" w:line="288" w:lineRule="auto"/>
        <w:jc w:val="both"/>
      </w:pPr>
      <w:r>
        <w:rPr>
          <w:rFonts w:ascii="Ubuntu" w:hAnsi="Ubuntu" w:cs="Ubuntu"/>
          <w:i/>
          <w:iCs/>
          <w:sz w:val="22"/>
          <w:szCs w:val="22"/>
        </w:rPr>
        <w:t xml:space="preserve">Como </w:t>
      </w:r>
      <w:r>
        <w:rPr>
          <w:rFonts w:ascii="Ubuntu" w:hAnsi="Ubuntu" w:cs="Ubuntu"/>
          <w:b/>
          <w:bCs/>
          <w:i/>
          <w:iCs/>
          <w:sz w:val="22"/>
          <w:szCs w:val="22"/>
        </w:rPr>
        <w:t xml:space="preserve">Consultor implementador</w:t>
      </w:r>
      <w:r>
        <w:rPr>
          <w:rFonts w:ascii="Ubuntu" w:hAnsi="Ubuntu" w:cs="Ubuntu"/>
          <w:i/>
          <w:iCs/>
          <w:sz w:val="22"/>
          <w:szCs w:val="22"/>
        </w:rPr>
        <w:t xml:space="preserve">, quiero </w:t>
      </w:r>
      <w:r>
        <w:rPr>
          <w:rFonts w:ascii="Ubuntu" w:hAnsi="Ubuntu" w:cs="Ubuntu"/>
          <w:i/>
          <w:iCs/>
          <w:sz w:val="22"/>
          <w:szCs w:val="22"/>
        </w:rPr>
        <w:t xml:space="preserve">ejecutar todos los RF aplicables en un ambiente de arquitectura B</w:t>
      </w:r>
      <w:r>
        <w:rPr>
          <w:rFonts w:ascii="Ubuntu" w:hAnsi="Ubuntu" w:cs="Ubuntu"/>
          <w:i/>
          <w:iCs/>
          <w:sz w:val="22"/>
          <w:szCs w:val="22"/>
        </w:rPr>
        <w:t xml:space="preserve">, para </w:t>
      </w:r>
      <w:r>
        <w:rPr>
          <w:rFonts w:ascii="Ubuntu" w:hAnsi="Ubuntu" w:cs="Ubuntu"/>
          <w:b/>
          <w:bCs/>
          <w:i/>
          <w:iCs/>
          <w:sz w:val="22"/>
          <w:szCs w:val="22"/>
        </w:rPr>
        <w:t xml:space="preserve">ofrecer el acelerador a clientes con ERP, BW y BPC integrados</w:t>
      </w:r>
      <w:r>
        <w:rPr>
          <w:rFonts w:ascii="Ubuntu" w:hAnsi="Ubuntu" w:cs="Ubuntu"/>
          <w:i/>
          <w:iCs/>
          <w:sz w:val="22"/>
          <w:szCs w:val="22"/>
        </w:rPr>
        <w:t xml:space="preserve">.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b/>
          <w:bCs/>
          <w:color w:val="144E8C"/>
          <w:sz w:val="22"/>
          <w:szCs w:val="22"/>
        </w:rPr>
        <w:t xml:space="preserve">Criterios de aceptación: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Los RF aplicables a la arquitectura B se ejecutan completos en un ambiente B (RNF-Comp-01).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Los scripts usan la variante de modelo embebido (RN-02).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Se documenta qué funciones de E6 están disponibles en el modelo embebido (DAF, pregunta 17).</w:t>
      </w:r>
    </w:p>
    <w:p>
      <w:pPr>
        <w:spacing w:after="0"/>
      </w:pPr>
    </w:p>
    <w:tbl>
      <w:tblPr>
        <w:tblW w:w="8838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/>
      </w:tblPr>
      <w:tblGrid>
        <w:gridCol w:w="1500"/>
        <w:gridCol w:w="3938"/>
        <w:gridCol w:w="1700"/>
        <w:gridCol w:w="1700"/>
      </w:tblGrid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HU-58</w:t>
            </w:r>
          </w:p>
        </w:tc>
        <w:tc>
          <w:tcPr>
            <w:tcW w:w="3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b/>
                <w:bCs/>
                <w:sz w:val="21"/>
                <w:szCs w:val="21"/>
              </w:rPr>
              <w:t xml:space="preserve">Certificar la variante BW/4HANA con BPC 2021</w:t>
            </w:r>
          </w:p>
        </w:tc>
        <w:tc>
          <w:tcPr>
            <w:tcW w:w="17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Prioridad</w:t>
            </w:r>
          </w:p>
        </w:tc>
        <w:tc>
          <w:tcPr>
            <w:tcW w:w="1700" w:type="dxa"/>
            <w:shd w:val="clear" w:color="auto" w:fill="F8D7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</w:tr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Story Points</w:t>
            </w:r>
          </w:p>
        </w:tc>
        <w:tc>
          <w:tcPr>
            <w:tcW w:w="39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8</w:t>
            </w:r>
          </w:p>
        </w:tc>
        <w:tc>
          <w:tcPr>
            <w:tcW w:w="17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Dependencias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sz w:val="21"/>
                <w:szCs w:val="21"/>
              </w:rPr>
              <w:t xml:space="preserve">HU-16, HU-41</w:t>
            </w:r>
          </w:p>
        </w:tc>
      </w:tr>
      <w:tr>
        <w:tc>
          <w:tcPr>
            <w:tcW w:w="15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Trazabilidad RF/RNF</w:t>
            </w:r>
          </w:p>
        </w:tc>
        <w:tc>
          <w:tcPr>
            <w:tcW w:w="7338" w:type="dxa"/>
            <w:gridSpan w:val="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RNF-Comp-05 · RNF-Comp-04</w:t>
            </w:r>
          </w:p>
        </w:tc>
      </w:tr>
    </w:tbl>
    <w:p>
      <w:pPr>
        <w:spacing w:after="0"/>
      </w:pPr>
    </w:p>
    <w:p>
      <w:pPr>
        <w:spacing w:before="0" w:after="120" w:line="288" w:lineRule="auto"/>
        <w:jc w:val="both"/>
      </w:pPr>
      <w:r>
        <w:rPr>
          <w:rFonts w:ascii="Ubuntu" w:hAnsi="Ubuntu" w:cs="Ubuntu"/>
          <w:i/>
          <w:iCs/>
          <w:sz w:val="22"/>
          <w:szCs w:val="22"/>
        </w:rPr>
        <w:t xml:space="preserve">Como </w:t>
      </w:r>
      <w:r>
        <w:rPr>
          <w:rFonts w:ascii="Ubuntu" w:hAnsi="Ubuntu" w:cs="Ubuntu"/>
          <w:b/>
          <w:bCs/>
          <w:i/>
          <w:iCs/>
          <w:sz w:val="22"/>
          <w:szCs w:val="22"/>
        </w:rPr>
        <w:t xml:space="preserve">Consultor implementador</w:t>
      </w:r>
      <w:r>
        <w:rPr>
          <w:rFonts w:ascii="Ubuntu" w:hAnsi="Ubuntu" w:cs="Ubuntu"/>
          <w:i/>
          <w:iCs/>
          <w:sz w:val="22"/>
          <w:szCs w:val="22"/>
        </w:rPr>
        <w:t xml:space="preserve">, quiero </w:t>
      </w:r>
      <w:r>
        <w:rPr>
          <w:rFonts w:ascii="Ubuntu" w:hAnsi="Ubuntu" w:cs="Ubuntu"/>
          <w:i/>
          <w:iCs/>
          <w:sz w:val="22"/>
          <w:szCs w:val="22"/>
        </w:rPr>
        <w:t xml:space="preserve">ejecutar todos los RF de la arquitectura A en un ambiente BW/4HANA con BPC 2021 modelo estándar</w:t>
      </w:r>
      <w:r>
        <w:rPr>
          <w:rFonts w:ascii="Ubuntu" w:hAnsi="Ubuntu" w:cs="Ubuntu"/>
          <w:i/>
          <w:iCs/>
          <w:sz w:val="22"/>
          <w:szCs w:val="22"/>
        </w:rPr>
        <w:t xml:space="preserve">, para </w:t>
      </w:r>
      <w:r>
        <w:rPr>
          <w:rFonts w:ascii="Ubuntu" w:hAnsi="Ubuntu" w:cs="Ubuntu"/>
          <w:b/>
          <w:bCs/>
          <w:i/>
          <w:iCs/>
          <w:sz w:val="22"/>
          <w:szCs w:val="22"/>
        </w:rPr>
        <w:t xml:space="preserve">confirmar el soporte para los clientes que dejan BW 7.5</w:t>
      </w:r>
      <w:r>
        <w:rPr>
          <w:rFonts w:ascii="Ubuntu" w:hAnsi="Ubuntu" w:cs="Ubuntu"/>
          <w:i/>
          <w:iCs/>
          <w:sz w:val="22"/>
          <w:szCs w:val="22"/>
        </w:rPr>
        <w:t xml:space="preserve">.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b/>
          <w:bCs/>
          <w:color w:val="144E8C"/>
          <w:sz w:val="22"/>
          <w:szCs w:val="22"/>
        </w:rPr>
        <w:t xml:space="preserve">Criterios de aceptación: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Todos los RF de la arquitectura A se ejecutan completos en el ambiente BW/4HANA (RNF-Comp-05).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No se genera ningún InfoCubo en esta variante.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Agregar la variante no cambia la configuración de clientes existentes (RNF-Comp-04).</w:t>
      </w:r>
    </w:p>
    <w:p>
      <w:r>
        <w:br w:type="page"/>
      </w:r>
    </w:p>
    <w:p>
      <w:pPr>
        <w:pStyle w:val="Heading1"/>
        <w:spacing w:before="360" w:after="160"/>
        <w:jc w:val="left"/>
      </w:pPr>
      <w:r>
        <w:rPr>
          <w:rFonts w:ascii="Ubuntu" w:hAnsi="Ubuntu" w:cs="Ubuntu"/>
          <w:b/>
          <w:bCs/>
          <w:color w:val="365F91"/>
          <w:sz w:val="32"/>
          <w:szCs w:val="32"/>
        </w:rPr>
        <w:t xml:space="preserve">14. Matriz de trazabilidad HU ↔ RF/RNF</w:t>
      </w:r>
    </w:p>
    <w:tbl>
      <w:tblPr>
        <w:tblW w:w="8838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/>
      </w:tblPr>
      <w:tblGrid>
        <w:gridCol w:w="900"/>
        <w:gridCol w:w="3338"/>
        <w:gridCol w:w="700"/>
        <w:gridCol w:w="1000"/>
        <w:gridCol w:w="600"/>
        <w:gridCol w:w="2300"/>
      </w:tblGrid>
      <w:tr>
        <w:trPr>
          <w:tblHeader/>
        </w:trPr>
        <w:tc>
          <w:tcPr>
            <w:tcW w:w="9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HU</w:t>
            </w:r>
          </w:p>
        </w:tc>
        <w:tc>
          <w:tcPr>
            <w:tcW w:w="3338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Título</w:t>
            </w:r>
          </w:p>
        </w:tc>
        <w:tc>
          <w:tcPr>
            <w:tcW w:w="7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Épica</w:t>
            </w:r>
          </w:p>
        </w:tc>
        <w:tc>
          <w:tcPr>
            <w:tcW w:w="10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Prioridad</w:t>
            </w:r>
          </w:p>
        </w:tc>
        <w:tc>
          <w:tcPr>
            <w:tcW w:w="6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SP</w:t>
            </w:r>
          </w:p>
        </w:tc>
        <w:tc>
          <w:tcPr>
            <w:tcW w:w="23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RF / RNF / INT</w:t>
            </w:r>
          </w:p>
        </w:tc>
      </w:tr>
      <w:t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b/>
                <w:bCs/>
                <w:sz w:val="21"/>
                <w:szCs w:val="21"/>
              </w:rPr>
              <w:t xml:space="preserve">HU-01</w:t>
            </w:r>
          </w:p>
        </w:tc>
        <w:tc>
          <w:tcPr>
            <w:tcW w:w="33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Spike: prueba técnica de inyección en la arquitectura A</w:t>
            </w:r>
          </w:p>
        </w:tc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E1</w:t>
            </w:r>
          </w:p>
        </w:tc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  <w:tc>
          <w:tcPr>
            <w:tcW w:w="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2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INT-02, INT-03, RNF-Seg-03</w:t>
            </w:r>
          </w:p>
        </w:tc>
      </w:tr>
      <w:t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b/>
                <w:bCs/>
                <w:sz w:val="21"/>
                <w:szCs w:val="21"/>
              </w:rPr>
              <w:t xml:space="preserve">HU-02</w:t>
            </w:r>
          </w:p>
        </w:tc>
        <w:tc>
          <w:tcPr>
            <w:tcW w:w="33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Gestionar clientes</w:t>
            </w:r>
          </w:p>
        </w:tc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E1</w:t>
            </w:r>
          </w:p>
        </w:tc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  <w:tc>
          <w:tcPr>
            <w:tcW w:w="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3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RF-01, RNF-Comp-03</w:t>
            </w:r>
          </w:p>
        </w:tc>
      </w:tr>
      <w:t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b/>
                <w:bCs/>
                <w:sz w:val="21"/>
                <w:szCs w:val="21"/>
              </w:rPr>
              <w:t xml:space="preserve">HU-03</w:t>
            </w:r>
          </w:p>
        </w:tc>
        <w:tc>
          <w:tcPr>
            <w:tcW w:w="33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Registrar y probar conexiones a SAP</w:t>
            </w:r>
          </w:p>
        </w:tc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E1</w:t>
            </w:r>
          </w:p>
        </w:tc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  <w:tc>
          <w:tcPr>
            <w:tcW w:w="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5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RF-01</w:t>
            </w:r>
          </w:p>
        </w:tc>
      </w:tr>
      <w:t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b/>
                <w:bCs/>
                <w:sz w:val="21"/>
                <w:szCs w:val="21"/>
              </w:rPr>
              <w:t xml:space="preserve">HU-04</w:t>
            </w:r>
          </w:p>
        </w:tc>
        <w:tc>
          <w:tcPr>
            <w:tcW w:w="33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Proteger las credenciales de conexión</w:t>
            </w:r>
          </w:p>
        </w:tc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E1</w:t>
            </w:r>
          </w:p>
        </w:tc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  <w:tc>
          <w:tcPr>
            <w:tcW w:w="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3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RNF-Seg-02, RNF-Seg-03</w:t>
            </w:r>
          </w:p>
        </w:tc>
      </w:tr>
      <w:t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b/>
                <w:bCs/>
                <w:sz w:val="21"/>
                <w:szCs w:val="21"/>
              </w:rPr>
              <w:t xml:space="preserve">HU-05</w:t>
            </w:r>
          </w:p>
        </w:tc>
        <w:tc>
          <w:tcPr>
            <w:tcW w:w="33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Validar la conexión ERP–BW</w:t>
            </w:r>
          </w:p>
        </w:tc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E1</w:t>
            </w:r>
          </w:p>
        </w:tc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  <w:tc>
          <w:tcPr>
            <w:tcW w:w="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3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RF-02</w:t>
            </w:r>
          </w:p>
        </w:tc>
      </w:tr>
      <w:t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b/>
                <w:bCs/>
                <w:sz w:val="21"/>
                <w:szCs w:val="21"/>
              </w:rPr>
              <w:t xml:space="preserve">HU-06</w:t>
            </w:r>
          </w:p>
        </w:tc>
        <w:tc>
          <w:tcPr>
            <w:tcW w:w="33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Identificar arquitectura y versión</w:t>
            </w:r>
          </w:p>
        </w:tc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E1</w:t>
            </w:r>
          </w:p>
        </w:tc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  <w:tc>
          <w:tcPr>
            <w:tcW w:w="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5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RF-04, RNF-Comp-04, RNF-Comp-05</w:t>
            </w:r>
          </w:p>
        </w:tc>
      </w:tr>
      <w:t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b/>
                <w:bCs/>
                <w:sz w:val="21"/>
                <w:szCs w:val="21"/>
              </w:rPr>
              <w:t xml:space="preserve">HU-07</w:t>
            </w:r>
          </w:p>
        </w:tc>
        <w:tc>
          <w:tcPr>
            <w:tcW w:w="33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Inventariar objetos existentes</w:t>
            </w:r>
          </w:p>
        </w:tc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E1</w:t>
            </w:r>
          </w:p>
        </w:tc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  <w:tc>
          <w:tcPr>
            <w:tcW w:w="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8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RF-03</w:t>
            </w:r>
          </w:p>
        </w:tc>
      </w:tr>
      <w:t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b/>
                <w:bCs/>
                <w:sz w:val="21"/>
                <w:szCs w:val="21"/>
              </w:rPr>
              <w:t xml:space="preserve">HU-08</w:t>
            </w:r>
          </w:p>
        </w:tc>
        <w:tc>
          <w:tcPr>
            <w:tcW w:w="33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Seleccionar módulos</w:t>
            </w:r>
          </w:p>
        </w:tc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E2</w:t>
            </w:r>
          </w:p>
        </w:tc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  <w:tc>
          <w:tcPr>
            <w:tcW w:w="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2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RF-05</w:t>
            </w:r>
          </w:p>
        </w:tc>
      </w:tr>
      <w:t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b/>
                <w:bCs/>
                <w:sz w:val="21"/>
                <w:szCs w:val="21"/>
              </w:rPr>
              <w:t xml:space="preserve">HU-09</w:t>
            </w:r>
          </w:p>
        </w:tc>
        <w:tc>
          <w:tcPr>
            <w:tcW w:w="33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Registrar sociedades del grupo</w:t>
            </w:r>
          </w:p>
        </w:tc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E2</w:t>
            </w:r>
          </w:p>
        </w:tc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  <w:tc>
          <w:tcPr>
            <w:tcW w:w="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5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RF-06, RF-13</w:t>
            </w:r>
          </w:p>
        </w:tc>
      </w:tr>
      <w:t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b/>
                <w:bCs/>
                <w:sz w:val="21"/>
                <w:szCs w:val="21"/>
              </w:rPr>
              <w:t xml:space="preserve">HU-10</w:t>
            </w:r>
          </w:p>
        </w:tc>
        <w:tc>
          <w:tcPr>
            <w:tcW w:w="33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Registrar la estructura inicial de participaciones</w:t>
            </w:r>
          </w:p>
        </w:tc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E2</w:t>
            </w:r>
          </w:p>
        </w:tc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  <w:tc>
          <w:tcPr>
            <w:tcW w:w="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3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RF-31</w:t>
            </w:r>
          </w:p>
        </w:tc>
      </w:tr>
      <w:t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b/>
                <w:bCs/>
                <w:sz w:val="21"/>
                <w:szCs w:val="21"/>
              </w:rPr>
              <w:t xml:space="preserve">HU-11</w:t>
            </w:r>
          </w:p>
        </w:tc>
        <w:tc>
          <w:tcPr>
            <w:tcW w:w="33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Mapear cuentas a rubros de reporte</w:t>
            </w:r>
          </w:p>
        </w:tc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E2</w:t>
            </w:r>
          </w:p>
        </w:tc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  <w:tc>
          <w:tcPr>
            <w:tcW w:w="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8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RF-07</w:t>
            </w:r>
          </w:p>
        </w:tc>
      </w:tr>
      <w:t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b/>
                <w:bCs/>
                <w:sz w:val="21"/>
                <w:szCs w:val="21"/>
              </w:rPr>
              <w:t xml:space="preserve">HU-12</w:t>
            </w:r>
          </w:p>
        </w:tc>
        <w:tc>
          <w:tcPr>
            <w:tcW w:w="33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Definir versiones de presupuesto</w:t>
            </w:r>
          </w:p>
        </w:tc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E2</w:t>
            </w:r>
          </w:p>
        </w:tc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Media</w:t>
            </w:r>
          </w:p>
        </w:tc>
        <w:tc>
          <w:tcPr>
            <w:tcW w:w="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2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RF-39</w:t>
            </w:r>
          </w:p>
        </w:tc>
      </w:tr>
      <w:t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b/>
                <w:bCs/>
                <w:sz w:val="21"/>
                <w:szCs w:val="21"/>
              </w:rPr>
              <w:t xml:space="preserve">HU-13</w:t>
            </w:r>
          </w:p>
        </w:tc>
        <w:tc>
          <w:tcPr>
            <w:tcW w:w="33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Revisar el plan de generación</w:t>
            </w:r>
          </w:p>
        </w:tc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E3</w:t>
            </w:r>
          </w:p>
        </w:tc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  <w:tc>
          <w:tcPr>
            <w:tcW w:w="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5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RF-08, RF-16, RF-18</w:t>
            </w:r>
          </w:p>
        </w:tc>
      </w:tr>
      <w:t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b/>
                <w:bCs/>
                <w:sz w:val="21"/>
                <w:szCs w:val="21"/>
              </w:rPr>
              <w:t xml:space="preserve">HU-14</w:t>
            </w:r>
          </w:p>
        </w:tc>
        <w:tc>
          <w:tcPr>
            <w:tcW w:w="33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Ejecutar el plan paso a paso</w:t>
            </w:r>
          </w:p>
        </w:tc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E3</w:t>
            </w:r>
          </w:p>
        </w:tc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  <w:tc>
          <w:tcPr>
            <w:tcW w:w="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8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RF-08, RNF-Aud-01</w:t>
            </w:r>
          </w:p>
        </w:tc>
      </w:tr>
      <w:t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b/>
                <w:bCs/>
                <w:sz w:val="21"/>
                <w:szCs w:val="21"/>
              </w:rPr>
              <w:t xml:space="preserve">HU-15</w:t>
            </w:r>
          </w:p>
        </w:tc>
        <w:tc>
          <w:tcPr>
            <w:tcW w:w="33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Generar la bodega financiera en BW 7.5</w:t>
            </w:r>
          </w:p>
        </w:tc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E3</w:t>
            </w:r>
          </w:p>
        </w:tc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  <w:tc>
          <w:tcPr>
            <w:tcW w:w="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8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RF-08, INT-01</w:t>
            </w:r>
          </w:p>
        </w:tc>
      </w:tr>
      <w:t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b/>
                <w:bCs/>
                <w:sz w:val="21"/>
                <w:szCs w:val="21"/>
              </w:rPr>
              <w:t xml:space="preserve">HU-16</w:t>
            </w:r>
          </w:p>
        </w:tc>
        <w:tc>
          <w:tcPr>
            <w:tcW w:w="33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Generar la bodega en la variante BW/4HANA</w:t>
            </w:r>
          </w:p>
        </w:tc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E3</w:t>
            </w:r>
          </w:p>
        </w:tc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  <w:tc>
          <w:tcPr>
            <w:tcW w:w="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8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RF-08, RNF-Comp-05</w:t>
            </w:r>
          </w:p>
        </w:tc>
      </w:tr>
      <w:t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b/>
                <w:bCs/>
                <w:sz w:val="21"/>
                <w:szCs w:val="21"/>
              </w:rPr>
              <w:t xml:space="preserve">HU-17</w:t>
            </w:r>
          </w:p>
        </w:tc>
        <w:tc>
          <w:tcPr>
            <w:tcW w:w="33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Incorporar campos Z a la bodega</w:t>
            </w:r>
          </w:p>
        </w:tc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E3</w:t>
            </w:r>
          </w:p>
        </w:tc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Media</w:t>
            </w:r>
          </w:p>
        </w:tc>
        <w:tc>
          <w:tcPr>
            <w:tcW w:w="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3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RF-09</w:t>
            </w:r>
          </w:p>
        </w:tc>
      </w:tr>
      <w:t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b/>
                <w:bCs/>
                <w:sz w:val="21"/>
                <w:szCs w:val="21"/>
              </w:rPr>
              <w:t xml:space="preserve">HU-18</w:t>
            </w:r>
          </w:p>
        </w:tc>
        <w:tc>
          <w:tcPr>
            <w:tcW w:w="33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Generar cadenas de proceso full y delta</w:t>
            </w:r>
          </w:p>
        </w:tc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E3</w:t>
            </w:r>
          </w:p>
        </w:tc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  <w:tc>
          <w:tcPr>
            <w:tcW w:w="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8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RF-10, RNF-Rend-01</w:t>
            </w:r>
          </w:p>
        </w:tc>
      </w:tr>
      <w:t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b/>
                <w:bCs/>
                <w:sz w:val="21"/>
                <w:szCs w:val="21"/>
              </w:rPr>
              <w:t xml:space="preserve">HU-19</w:t>
            </w:r>
          </w:p>
        </w:tc>
        <w:tc>
          <w:tcPr>
            <w:tcW w:w="33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Generar el módulo de activos fijos en BW</w:t>
            </w:r>
          </w:p>
        </w:tc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E3</w:t>
            </w:r>
          </w:p>
        </w:tc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  <w:tc>
          <w:tcPr>
            <w:tcW w:w="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5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RF-24</w:t>
            </w:r>
          </w:p>
        </w:tc>
      </w:tr>
      <w:t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b/>
                <w:bCs/>
                <w:sz w:val="21"/>
                <w:szCs w:val="21"/>
              </w:rPr>
              <w:t xml:space="preserve">HU-20</w:t>
            </w:r>
          </w:p>
        </w:tc>
        <w:tc>
          <w:tcPr>
            <w:tcW w:w="33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Generar el módulo de deterioros en BW</w:t>
            </w:r>
          </w:p>
        </w:tc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E3</w:t>
            </w:r>
          </w:p>
        </w:tc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  <w:tc>
          <w:tcPr>
            <w:tcW w:w="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5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RF-25</w:t>
            </w:r>
          </w:p>
        </w:tc>
      </w:tr>
      <w:t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b/>
                <w:bCs/>
                <w:sz w:val="21"/>
                <w:szCs w:val="21"/>
              </w:rPr>
              <w:t xml:space="preserve">HU-21</w:t>
            </w:r>
          </w:p>
        </w:tc>
        <w:tc>
          <w:tcPr>
            <w:tcW w:w="33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Cargar los planes de cuentas</w:t>
            </w:r>
          </w:p>
        </w:tc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E4</w:t>
            </w:r>
          </w:p>
        </w:tc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  <w:tc>
          <w:tcPr>
            <w:tcW w:w="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5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RF-11</w:t>
            </w:r>
          </w:p>
        </w:tc>
      </w:tr>
      <w:t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b/>
                <w:bCs/>
                <w:sz w:val="21"/>
                <w:szCs w:val="21"/>
              </w:rPr>
              <w:t xml:space="preserve">HU-22</w:t>
            </w:r>
          </w:p>
        </w:tc>
        <w:tc>
          <w:tcPr>
            <w:tcW w:w="33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Cargar centros de costo y de beneficio</w:t>
            </w:r>
          </w:p>
        </w:tc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E4</w:t>
            </w:r>
          </w:p>
        </w:tc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  <w:tc>
          <w:tcPr>
            <w:tcW w:w="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3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RF-12</w:t>
            </w:r>
          </w:p>
        </w:tc>
      </w:tr>
      <w:t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b/>
                <w:bCs/>
                <w:sz w:val="21"/>
                <w:szCs w:val="21"/>
              </w:rPr>
              <w:t xml:space="preserve">HU-23</w:t>
            </w:r>
          </w:p>
        </w:tc>
        <w:tc>
          <w:tcPr>
            <w:tcW w:w="33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Cargar monedas y tasas de cambio</w:t>
            </w:r>
          </w:p>
        </w:tc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E4</w:t>
            </w:r>
          </w:p>
        </w:tc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  <w:tc>
          <w:tcPr>
            <w:tcW w:w="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5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RF-13</w:t>
            </w:r>
          </w:p>
        </w:tc>
      </w:tr>
      <w:t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b/>
                <w:bCs/>
                <w:sz w:val="21"/>
                <w:szCs w:val="21"/>
              </w:rPr>
              <w:t xml:space="preserve">HU-24</w:t>
            </w:r>
          </w:p>
        </w:tc>
        <w:tc>
          <w:tcPr>
            <w:tcW w:w="33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Cargar la jerarquía de cuentas</w:t>
            </w:r>
          </w:p>
        </w:tc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E4</w:t>
            </w:r>
          </w:p>
        </w:tc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  <w:tc>
          <w:tcPr>
            <w:tcW w:w="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3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RF-14</w:t>
            </w:r>
          </w:p>
        </w:tc>
      </w:tr>
      <w:t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b/>
                <w:bCs/>
                <w:sz w:val="21"/>
                <w:szCs w:val="21"/>
              </w:rPr>
              <w:t xml:space="preserve">HU-25</w:t>
            </w:r>
          </w:p>
        </w:tc>
        <w:tc>
          <w:tcPr>
            <w:tcW w:w="33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Cargar la información de sociedades no SAP</w:t>
            </w:r>
          </w:p>
        </w:tc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E4</w:t>
            </w:r>
          </w:p>
        </w:tc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  <w:tc>
          <w:tcPr>
            <w:tcW w:w="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8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RF-15, INT-04</w:t>
            </w:r>
          </w:p>
        </w:tc>
      </w:tr>
      <w:t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b/>
                <w:bCs/>
                <w:sz w:val="21"/>
                <w:szCs w:val="21"/>
              </w:rPr>
              <w:t xml:space="preserve">HU-26</w:t>
            </w:r>
          </w:p>
        </w:tc>
        <w:tc>
          <w:tcPr>
            <w:tcW w:w="33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Configurar las dimensiones del modelo de consolidación</w:t>
            </w:r>
          </w:p>
        </w:tc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E5</w:t>
            </w:r>
          </w:p>
        </w:tc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  <w:tc>
          <w:tcPr>
            <w:tcW w:w="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8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RF-16</w:t>
            </w:r>
          </w:p>
        </w:tc>
      </w:tr>
      <w:t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b/>
                <w:bCs/>
                <w:sz w:val="21"/>
                <w:szCs w:val="21"/>
              </w:rPr>
              <w:t xml:space="preserve">HU-27</w:t>
            </w:r>
          </w:p>
        </w:tc>
        <w:tc>
          <w:tcPr>
            <w:tcW w:w="33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Importar los datos de BW a BPC</w:t>
            </w:r>
          </w:p>
        </w:tc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E5</w:t>
            </w:r>
          </w:p>
        </w:tc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  <w:tc>
          <w:tcPr>
            <w:tcW w:w="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5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RF-17, INT-05</w:t>
            </w:r>
          </w:p>
        </w:tc>
      </w:tr>
      <w:t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b/>
                <w:bCs/>
                <w:sz w:val="21"/>
                <w:szCs w:val="21"/>
              </w:rPr>
              <w:t xml:space="preserve">HU-28</w:t>
            </w:r>
          </w:p>
        </w:tc>
        <w:tc>
          <w:tcPr>
            <w:tcW w:w="33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Desplegar los scripts de consolidación por variante</w:t>
            </w:r>
          </w:p>
        </w:tc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E5</w:t>
            </w:r>
          </w:p>
        </w:tc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  <w:tc>
          <w:tcPr>
            <w:tcW w:w="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8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RF-18</w:t>
            </w:r>
          </w:p>
        </w:tc>
      </w:tr>
      <w:t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b/>
                <w:bCs/>
                <w:sz w:val="21"/>
                <w:szCs w:val="21"/>
              </w:rPr>
              <w:t xml:space="preserve">HU-29</w:t>
            </w:r>
          </w:p>
        </w:tc>
        <w:tc>
          <w:tcPr>
            <w:tcW w:w="33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Ejecutar la consolidación con eliminación intercompañía</w:t>
            </w:r>
          </w:p>
        </w:tc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E5</w:t>
            </w:r>
          </w:p>
        </w:tc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  <w:tc>
          <w:tcPr>
            <w:tcW w:w="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8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RF-19</w:t>
            </w:r>
          </w:p>
        </w:tc>
      </w:tr>
      <w:t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b/>
                <w:bCs/>
                <w:sz w:val="21"/>
                <w:szCs w:val="21"/>
              </w:rPr>
              <w:t xml:space="preserve">HU-30</w:t>
            </w:r>
          </w:p>
        </w:tc>
        <w:tc>
          <w:tcPr>
            <w:tcW w:w="33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Convertir a la otra moneda de presentación</w:t>
            </w:r>
          </w:p>
        </w:tc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E5</w:t>
            </w:r>
          </w:p>
        </w:tc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  <w:tc>
          <w:tcPr>
            <w:tcW w:w="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5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RF-26</w:t>
            </w:r>
          </w:p>
        </w:tc>
      </w:tr>
      <w:t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b/>
                <w:bCs/>
                <w:sz w:val="21"/>
                <w:szCs w:val="21"/>
              </w:rPr>
              <w:t xml:space="preserve">HU-31</w:t>
            </w:r>
          </w:p>
        </w:tc>
        <w:tc>
          <w:tcPr>
            <w:tcW w:w="33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Registrar la diferencia en conversión</w:t>
            </w:r>
          </w:p>
        </w:tc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E5</w:t>
            </w:r>
          </w:p>
        </w:tc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  <w:tc>
          <w:tcPr>
            <w:tcW w:w="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5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RF-33</w:t>
            </w:r>
          </w:p>
        </w:tc>
      </w:tr>
      <w:t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b/>
                <w:bCs/>
                <w:sz w:val="21"/>
                <w:szCs w:val="21"/>
              </w:rPr>
              <w:t xml:space="preserve">HU-32</w:t>
            </w:r>
          </w:p>
        </w:tc>
        <w:tc>
          <w:tcPr>
            <w:tcW w:w="33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Generar el modelo de propiedad</w:t>
            </w:r>
          </w:p>
        </w:tc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E5</w:t>
            </w:r>
          </w:p>
        </w:tc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  <w:tc>
          <w:tcPr>
            <w:tcW w:w="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5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RF-31</w:t>
            </w:r>
          </w:p>
        </w:tc>
      </w:tr>
      <w:t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b/>
                <w:bCs/>
                <w:sz w:val="21"/>
                <w:szCs w:val="21"/>
              </w:rPr>
              <w:t xml:space="preserve">HU-33</w:t>
            </w:r>
          </w:p>
        </w:tc>
        <w:tc>
          <w:tcPr>
            <w:tcW w:w="33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Eliminar inversión y calcular interés minoritario</w:t>
            </w:r>
          </w:p>
        </w:tc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E5</w:t>
            </w:r>
          </w:p>
        </w:tc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  <w:tc>
          <w:tcPr>
            <w:tcW w:w="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8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RF-32</w:t>
            </w:r>
          </w:p>
        </w:tc>
      </w:tr>
      <w:t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b/>
                <w:bCs/>
                <w:sz w:val="21"/>
                <w:szCs w:val="21"/>
              </w:rPr>
              <w:t xml:space="preserve">HU-34</w:t>
            </w:r>
          </w:p>
        </w:tc>
        <w:tc>
          <w:tcPr>
            <w:tcW w:w="33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Aplicar el método de participación a coligadas</w:t>
            </w:r>
          </w:p>
        </w:tc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E5</w:t>
            </w:r>
          </w:p>
        </w:tc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  <w:tc>
          <w:tcPr>
            <w:tcW w:w="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5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RF-19</w:t>
            </w:r>
          </w:p>
        </w:tc>
      </w:tr>
      <w:t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b/>
                <w:bCs/>
                <w:sz w:val="21"/>
                <w:szCs w:val="21"/>
              </w:rPr>
              <w:t xml:space="preserve">HU-35</w:t>
            </w:r>
          </w:p>
        </w:tc>
        <w:tc>
          <w:tcPr>
            <w:tcW w:w="33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Mantener participaciones y métodos por periodo</w:t>
            </w:r>
          </w:p>
        </w:tc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E6</w:t>
            </w:r>
          </w:p>
        </w:tc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  <w:tc>
          <w:tcPr>
            <w:tcW w:w="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5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RF-31, RNF-Aud-02</w:t>
            </w:r>
          </w:p>
        </w:tc>
      </w:tr>
      <w:t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b/>
                <w:bCs/>
                <w:sz w:val="21"/>
                <w:szCs w:val="21"/>
              </w:rPr>
              <w:t xml:space="preserve">HU-36</w:t>
            </w:r>
          </w:p>
        </w:tc>
        <w:tc>
          <w:tcPr>
            <w:tcW w:w="33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Validar cuadre antes de importar</w:t>
            </w:r>
          </w:p>
        </w:tc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E6</w:t>
            </w:r>
          </w:p>
        </w:tc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  <w:tc>
          <w:tcPr>
            <w:tcW w:w="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8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RF-36</w:t>
            </w:r>
          </w:p>
        </w:tc>
      </w:tr>
      <w:t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b/>
                <w:bCs/>
                <w:sz w:val="21"/>
                <w:szCs w:val="21"/>
              </w:rPr>
              <w:t xml:space="preserve">HU-37</w:t>
            </w:r>
          </w:p>
        </w:tc>
        <w:tc>
          <w:tcPr>
            <w:tcW w:w="33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Consultar la validación de cuadre</w:t>
            </w:r>
          </w:p>
        </w:tc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E6</w:t>
            </w:r>
          </w:p>
        </w:tc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  <w:tc>
          <w:tcPr>
            <w:tcW w:w="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3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RF-36</w:t>
            </w:r>
          </w:p>
        </w:tc>
      </w:tr>
      <w:t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b/>
                <w:bCs/>
                <w:sz w:val="21"/>
                <w:szCs w:val="21"/>
              </w:rPr>
              <w:t xml:space="preserve">HU-38</w:t>
            </w:r>
          </w:p>
        </w:tc>
        <w:tc>
          <w:tcPr>
            <w:tcW w:w="33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Conciliar saldos intercompañía</w:t>
            </w:r>
          </w:p>
        </w:tc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E6</w:t>
            </w:r>
          </w:p>
        </w:tc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  <w:tc>
          <w:tcPr>
            <w:tcW w:w="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8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RF-34</w:t>
            </w:r>
          </w:p>
        </w:tc>
      </w:tr>
      <w:t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b/>
                <w:bCs/>
                <w:sz w:val="21"/>
                <w:szCs w:val="21"/>
              </w:rPr>
              <w:t xml:space="preserve">HU-39</w:t>
            </w:r>
          </w:p>
        </w:tc>
        <w:tc>
          <w:tcPr>
            <w:tcW w:w="33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Registrar asientos de ajuste de consolidación</w:t>
            </w:r>
          </w:p>
        </w:tc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E6</w:t>
            </w:r>
          </w:p>
        </w:tc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  <w:tc>
          <w:tcPr>
            <w:tcW w:w="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8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RF-35, RNF-Aud-02</w:t>
            </w:r>
          </w:p>
        </w:tc>
      </w:tr>
      <w:t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b/>
                <w:bCs/>
                <w:sz w:val="21"/>
                <w:szCs w:val="21"/>
              </w:rPr>
              <w:t xml:space="preserve">HU-40</w:t>
            </w:r>
          </w:p>
        </w:tc>
        <w:tc>
          <w:tcPr>
            <w:tcW w:w="33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Bloquear saldos por sociedad</w:t>
            </w:r>
          </w:p>
        </w:tc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E6</w:t>
            </w:r>
          </w:p>
        </w:tc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Media</w:t>
            </w:r>
          </w:p>
        </w:tc>
        <w:tc>
          <w:tcPr>
            <w:tcW w:w="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5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RF-37, RNF-Aud-02</w:t>
            </w:r>
          </w:p>
        </w:tc>
      </w:tr>
      <w:t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b/>
                <w:bCs/>
                <w:sz w:val="21"/>
                <w:szCs w:val="21"/>
              </w:rPr>
              <w:t xml:space="preserve">HU-41</w:t>
            </w:r>
          </w:p>
        </w:tc>
        <w:tc>
          <w:tcPr>
            <w:tcW w:w="33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Seguir el estado del cierre</w:t>
            </w:r>
          </w:p>
        </w:tc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E6</w:t>
            </w:r>
          </w:p>
        </w:tc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Media</w:t>
            </w:r>
          </w:p>
        </w:tc>
        <w:tc>
          <w:tcPr>
            <w:tcW w:w="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8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RF-38</w:t>
            </w:r>
          </w:p>
        </w:tc>
      </w:tr>
      <w:t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b/>
                <w:bCs/>
                <w:sz w:val="21"/>
                <w:szCs w:val="21"/>
              </w:rPr>
              <w:t xml:space="preserve">HU-42</w:t>
            </w:r>
          </w:p>
        </w:tc>
        <w:tc>
          <w:tcPr>
            <w:tcW w:w="33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Usar la plantilla común de reportes EPM</w:t>
            </w:r>
          </w:p>
        </w:tc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E7</w:t>
            </w:r>
          </w:p>
        </w:tc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  <w:tc>
          <w:tcPr>
            <w:tcW w:w="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8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RF-20, RF-21, INT-06</w:t>
            </w:r>
          </w:p>
        </w:tc>
      </w:tr>
      <w:t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b/>
                <w:bCs/>
                <w:sz w:val="21"/>
                <w:szCs w:val="21"/>
              </w:rPr>
              <w:t xml:space="preserve">HU-43</w:t>
            </w:r>
          </w:p>
        </w:tc>
        <w:tc>
          <w:tcPr>
            <w:tcW w:w="33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Calcular rubros por mapeo</w:t>
            </w:r>
          </w:p>
        </w:tc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E7</w:t>
            </w:r>
          </w:p>
        </w:tc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  <w:tc>
          <w:tcPr>
            <w:tcW w:w="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5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RF-22</w:t>
            </w:r>
          </w:p>
        </w:tc>
      </w:tr>
      <w:t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b/>
                <w:bCs/>
                <w:sz w:val="21"/>
                <w:szCs w:val="21"/>
              </w:rPr>
              <w:t xml:space="preserve">HU-44</w:t>
            </w:r>
          </w:p>
        </w:tc>
        <w:tc>
          <w:tcPr>
            <w:tcW w:w="33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Consultar los reportes de la ola 1</w:t>
            </w:r>
          </w:p>
        </w:tc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E7</w:t>
            </w:r>
          </w:p>
        </w:tc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  <w:tc>
          <w:tcPr>
            <w:tcW w:w="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5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RF-20, RNF-Comp-02</w:t>
            </w:r>
          </w:p>
        </w:tc>
      </w:tr>
      <w:t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b/>
                <w:bCs/>
                <w:sz w:val="21"/>
                <w:szCs w:val="21"/>
              </w:rPr>
              <w:t xml:space="preserve">HU-45</w:t>
            </w:r>
          </w:p>
        </w:tc>
        <w:tc>
          <w:tcPr>
            <w:tcW w:w="33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Consultar los reportes de la ola 2</w:t>
            </w:r>
          </w:p>
        </w:tc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E7</w:t>
            </w:r>
          </w:p>
        </w:tc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  <w:tc>
          <w:tcPr>
            <w:tcW w:w="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8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RF-20</w:t>
            </w:r>
          </w:p>
        </w:tc>
      </w:tr>
      <w:t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b/>
                <w:bCs/>
                <w:sz w:val="21"/>
                <w:szCs w:val="21"/>
              </w:rPr>
              <w:t xml:space="preserve">HU-46</w:t>
            </w:r>
          </w:p>
        </w:tc>
        <w:tc>
          <w:tcPr>
            <w:tcW w:w="33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Consultar las notas de la ola 3 (R08 a R14)</w:t>
            </w:r>
          </w:p>
        </w:tc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E7</w:t>
            </w:r>
          </w:p>
        </w:tc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  <w:tc>
          <w:tcPr>
            <w:tcW w:w="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8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RF-20, RF-30</w:t>
            </w:r>
          </w:p>
        </w:tc>
      </w:tr>
      <w:t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b/>
                <w:bCs/>
                <w:sz w:val="21"/>
                <w:szCs w:val="21"/>
              </w:rPr>
              <w:t xml:space="preserve">HU-47</w:t>
            </w:r>
          </w:p>
        </w:tc>
        <w:tc>
          <w:tcPr>
            <w:tcW w:w="33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Consultar los reportes de la ola 3 (R15 a R20)</w:t>
            </w:r>
          </w:p>
        </w:tc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E7</w:t>
            </w:r>
          </w:p>
        </w:tc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  <w:tc>
          <w:tcPr>
            <w:tcW w:w="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8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RF-20, RNF-Comp-02</w:t>
            </w:r>
          </w:p>
        </w:tc>
      </w:tr>
      <w:t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b/>
                <w:bCs/>
                <w:sz w:val="21"/>
                <w:szCs w:val="21"/>
              </w:rPr>
              <w:t xml:space="preserve">HU-48</w:t>
            </w:r>
          </w:p>
        </w:tc>
        <w:tc>
          <w:tcPr>
            <w:tcW w:w="33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Generar y descargar el paquete de reportes</w:t>
            </w:r>
          </w:p>
        </w:tc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E7</w:t>
            </w:r>
          </w:p>
        </w:tc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  <w:tc>
          <w:tcPr>
            <w:tcW w:w="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5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RF-20, RF-27, RF-29, RF-34</w:t>
            </w:r>
          </w:p>
        </w:tc>
      </w:tr>
      <w:t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b/>
                <w:bCs/>
                <w:sz w:val="21"/>
                <w:szCs w:val="21"/>
              </w:rPr>
              <w:t xml:space="preserve">HU-49</w:t>
            </w:r>
          </w:p>
        </w:tc>
        <w:tc>
          <w:tcPr>
            <w:tcW w:w="33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Generar el modelo de planeación de presupuesto</w:t>
            </w:r>
          </w:p>
        </w:tc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E8</w:t>
            </w:r>
          </w:p>
        </w:tc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  <w:tc>
          <w:tcPr>
            <w:tcW w:w="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8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RF-23</w:t>
            </w:r>
          </w:p>
        </w:tc>
      </w:tr>
      <w:t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b/>
                <w:bCs/>
                <w:sz w:val="21"/>
                <w:szCs w:val="21"/>
              </w:rPr>
              <w:t xml:space="preserve">HU-50</w:t>
            </w:r>
          </w:p>
        </w:tc>
        <w:tc>
          <w:tcPr>
            <w:tcW w:w="33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Capturar y ajustar el presupuesto</w:t>
            </w:r>
          </w:p>
        </w:tc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E8</w:t>
            </w:r>
          </w:p>
        </w:tc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  <w:tc>
          <w:tcPr>
            <w:tcW w:w="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5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RF-28</w:t>
            </w:r>
          </w:p>
        </w:tc>
      </w:tr>
      <w:t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b/>
                <w:bCs/>
                <w:sz w:val="21"/>
                <w:szCs w:val="21"/>
              </w:rPr>
              <w:t xml:space="preserve">HU-51</w:t>
            </w:r>
          </w:p>
        </w:tc>
        <w:tc>
          <w:tcPr>
            <w:tcW w:w="33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Elegir la versión del presupuesto</w:t>
            </w:r>
          </w:p>
        </w:tc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E8</w:t>
            </w:r>
          </w:p>
        </w:tc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Media</w:t>
            </w:r>
          </w:p>
        </w:tc>
        <w:tc>
          <w:tcPr>
            <w:tcW w:w="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3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RF-39</w:t>
            </w:r>
          </w:p>
        </w:tc>
      </w:tr>
      <w:t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b/>
                <w:bCs/>
                <w:sz w:val="21"/>
                <w:szCs w:val="21"/>
              </w:rPr>
              <w:t xml:space="preserve">HU-52</w:t>
            </w:r>
          </w:p>
        </w:tc>
        <w:tc>
          <w:tcPr>
            <w:tcW w:w="33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Consultar los reportes de presupuesto P01 a P04</w:t>
            </w:r>
          </w:p>
        </w:tc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E8</w:t>
            </w:r>
          </w:p>
        </w:tc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  <w:tc>
          <w:tcPr>
            <w:tcW w:w="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8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RF-27</w:t>
            </w:r>
          </w:p>
        </w:tc>
      </w:tr>
      <w:t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b/>
                <w:bCs/>
                <w:sz w:val="21"/>
                <w:szCs w:val="21"/>
              </w:rPr>
              <w:t xml:space="preserve">HU-53</w:t>
            </w:r>
          </w:p>
        </w:tc>
        <w:tc>
          <w:tcPr>
            <w:tcW w:w="33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Consultar los reportes de activos fijos y deterioros</w:t>
            </w:r>
          </w:p>
        </w:tc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E8</w:t>
            </w:r>
          </w:p>
        </w:tc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  <w:tc>
          <w:tcPr>
            <w:tcW w:w="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8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RF-29</w:t>
            </w:r>
          </w:p>
        </w:tc>
      </w:tr>
      <w:t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b/>
                <w:bCs/>
                <w:sz w:val="21"/>
                <w:szCs w:val="21"/>
              </w:rPr>
              <w:t xml:space="preserve">HU-54</w:t>
            </w:r>
          </w:p>
        </w:tc>
        <w:tc>
          <w:tcPr>
            <w:tcW w:w="33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Consultar y descargar el registro de ejecuciones</w:t>
            </w:r>
          </w:p>
        </w:tc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E9</w:t>
            </w:r>
          </w:p>
        </w:tc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  <w:tc>
          <w:tcPr>
            <w:tcW w:w="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5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RNF-Aud-01</w:t>
            </w:r>
          </w:p>
        </w:tc>
      </w:tr>
      <w:t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b/>
                <w:bCs/>
                <w:sz w:val="21"/>
                <w:szCs w:val="21"/>
              </w:rPr>
              <w:t xml:space="preserve">HU-55</w:t>
            </w:r>
          </w:p>
        </w:tc>
        <w:tc>
          <w:tcPr>
            <w:tcW w:w="33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Aplicar los controles ASVS nivel 2 al configurador</w:t>
            </w:r>
          </w:p>
        </w:tc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E9</w:t>
            </w:r>
          </w:p>
        </w:tc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  <w:tc>
          <w:tcPr>
            <w:tcW w:w="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5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RNF-Seg-01</w:t>
            </w:r>
          </w:p>
        </w:tc>
      </w:tr>
      <w:t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b/>
                <w:bCs/>
                <w:sz w:val="21"/>
                <w:szCs w:val="21"/>
              </w:rPr>
              <w:t xml:space="preserve">HU-56</w:t>
            </w:r>
          </w:p>
        </w:tc>
        <w:tc>
          <w:tcPr>
            <w:tcW w:w="33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Verificar la accesibilidad del configurador</w:t>
            </w:r>
          </w:p>
        </w:tc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E9</w:t>
            </w:r>
          </w:p>
        </w:tc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  <w:tc>
          <w:tcPr>
            <w:tcW w:w="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3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RNF-Usa-01</w:t>
            </w:r>
          </w:p>
        </w:tc>
      </w:tr>
      <w:t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b/>
                <w:bCs/>
                <w:sz w:val="21"/>
                <w:szCs w:val="21"/>
              </w:rPr>
              <w:t xml:space="preserve">HU-57</w:t>
            </w:r>
          </w:p>
        </w:tc>
        <w:tc>
          <w:tcPr>
            <w:tcW w:w="33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Certificar la arquitectura B</w:t>
            </w:r>
          </w:p>
        </w:tc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E9</w:t>
            </w:r>
          </w:p>
        </w:tc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Media</w:t>
            </w:r>
          </w:p>
        </w:tc>
        <w:tc>
          <w:tcPr>
            <w:tcW w:w="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8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RNF-Comp-01</w:t>
            </w:r>
          </w:p>
        </w:tc>
      </w:tr>
      <w:tr>
        <w:tc>
          <w:tcPr>
            <w:tcW w:w="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b/>
                <w:bCs/>
                <w:sz w:val="21"/>
                <w:szCs w:val="21"/>
              </w:rPr>
              <w:t xml:space="preserve">HU-58</w:t>
            </w:r>
          </w:p>
        </w:tc>
        <w:tc>
          <w:tcPr>
            <w:tcW w:w="33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Certificar la variante BW/4HANA con BPC 2021</w:t>
            </w:r>
          </w:p>
        </w:tc>
        <w:tc>
          <w:tcPr>
            <w:tcW w:w="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E9</w:t>
            </w:r>
          </w:p>
        </w:tc>
        <w:tc>
          <w:tcPr>
            <w:tcW w:w="1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  <w:tc>
          <w:tcPr>
            <w:tcW w:w="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8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RNF-Comp-05, RNF-Comp-04</w:t>
            </w:r>
          </w:p>
        </w:tc>
      </w:tr>
    </w:tbl>
    <w:p>
      <w:pPr>
        <w:spacing w:after="0"/>
      </w:pPr>
    </w:p>
    <w:p>
      <w:pPr>
        <w:pStyle w:val="Heading2"/>
        <w:spacing w:before="240" w:after="120"/>
        <w:jc w:val="left"/>
      </w:pPr>
      <w:r>
        <w:rPr>
          <w:rFonts w:ascii="Ubuntu" w:hAnsi="Ubuntu" w:cs="Ubuntu"/>
          <w:b/>
          <w:bCs/>
          <w:color w:val="365F91"/>
          <w:sz w:val="28"/>
          <w:szCs w:val="28"/>
        </w:rPr>
        <w:t xml:space="preserve">14.1 Cobertura de los RF del DAF</w:t>
      </w:r>
    </w:p>
    <w:tbl>
      <w:tblPr>
        <w:tblW w:w="8838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/>
      </w:tblPr>
      <w:tblGrid>
        <w:gridCol w:w="1200"/>
        <w:gridCol w:w="1600"/>
        <w:gridCol w:w="6038"/>
      </w:tblGrid>
      <w:tr>
        <w:trPr>
          <w:tblHeader/>
        </w:trPr>
        <w:tc>
          <w:tcPr>
            <w:tcW w:w="12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RF</w:t>
            </w:r>
          </w:p>
        </w:tc>
        <w:tc>
          <w:tcPr>
            <w:tcW w:w="1600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Prioridad DAF</w:t>
            </w:r>
          </w:p>
        </w:tc>
        <w:tc>
          <w:tcPr>
            <w:tcW w:w="6038" w:type="dxa"/>
            <w:shd w:val="clear" w:color="auto" w:fill="144E8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Ubuntu" w:hAnsi="Ubuntu" w:cs="Ubuntu"/>
                <w:b/>
                <w:bCs/>
                <w:color w:val="FFFFFF"/>
                <w:sz w:val="21"/>
                <w:szCs w:val="21"/>
              </w:rPr>
              <w:t xml:space="preserve">HU que lo implementan</w:t>
            </w:r>
          </w:p>
        </w:tc>
      </w:tr>
      <w:tr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RF-01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  <w:tc>
          <w:tcPr>
            <w:tcW w:w="60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HU-02, HU-03</w:t>
            </w:r>
          </w:p>
        </w:tc>
      </w:tr>
      <w:tr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RF-02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  <w:tc>
          <w:tcPr>
            <w:tcW w:w="60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HU-05</w:t>
            </w:r>
          </w:p>
        </w:tc>
      </w:tr>
      <w:tr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RF-03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  <w:tc>
          <w:tcPr>
            <w:tcW w:w="60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HU-07</w:t>
            </w:r>
          </w:p>
        </w:tc>
      </w:tr>
      <w:tr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RF-04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  <w:tc>
          <w:tcPr>
            <w:tcW w:w="60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HU-06</w:t>
            </w:r>
          </w:p>
        </w:tc>
      </w:tr>
      <w:tr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RF-05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  <w:tc>
          <w:tcPr>
            <w:tcW w:w="60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HU-08</w:t>
            </w:r>
          </w:p>
        </w:tc>
      </w:tr>
      <w:tr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RF-06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  <w:tc>
          <w:tcPr>
            <w:tcW w:w="60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HU-09</w:t>
            </w:r>
          </w:p>
        </w:tc>
      </w:tr>
      <w:tr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RF-07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  <w:tc>
          <w:tcPr>
            <w:tcW w:w="60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HU-11</w:t>
            </w:r>
          </w:p>
        </w:tc>
      </w:tr>
      <w:tr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RF-08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  <w:tc>
          <w:tcPr>
            <w:tcW w:w="60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HU-13, HU-14, HU-15, HU-16</w:t>
            </w:r>
          </w:p>
        </w:tc>
      </w:tr>
      <w:tr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RF-09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Media</w:t>
            </w:r>
          </w:p>
        </w:tc>
        <w:tc>
          <w:tcPr>
            <w:tcW w:w="60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HU-17</w:t>
            </w:r>
          </w:p>
        </w:tc>
      </w:tr>
      <w:tr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RF-10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  <w:tc>
          <w:tcPr>
            <w:tcW w:w="60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HU-18</w:t>
            </w:r>
          </w:p>
        </w:tc>
      </w:tr>
      <w:tr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RF-11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  <w:tc>
          <w:tcPr>
            <w:tcW w:w="60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HU-21</w:t>
            </w:r>
          </w:p>
        </w:tc>
      </w:tr>
      <w:tr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RF-12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  <w:tc>
          <w:tcPr>
            <w:tcW w:w="60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HU-22</w:t>
            </w:r>
          </w:p>
        </w:tc>
      </w:tr>
      <w:tr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RF-13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  <w:tc>
          <w:tcPr>
            <w:tcW w:w="60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HU-09, HU-23</w:t>
            </w:r>
          </w:p>
        </w:tc>
      </w:tr>
      <w:tr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RF-14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  <w:tc>
          <w:tcPr>
            <w:tcW w:w="60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HU-24</w:t>
            </w:r>
          </w:p>
        </w:tc>
      </w:tr>
      <w:tr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RF-15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  <w:tc>
          <w:tcPr>
            <w:tcW w:w="60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HU-25</w:t>
            </w:r>
          </w:p>
        </w:tc>
      </w:tr>
      <w:tr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RF-16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  <w:tc>
          <w:tcPr>
            <w:tcW w:w="60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HU-13, HU-26</w:t>
            </w:r>
          </w:p>
        </w:tc>
      </w:tr>
      <w:tr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RF-17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  <w:tc>
          <w:tcPr>
            <w:tcW w:w="60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HU-27</w:t>
            </w:r>
          </w:p>
        </w:tc>
      </w:tr>
      <w:tr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RF-18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  <w:tc>
          <w:tcPr>
            <w:tcW w:w="60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HU-13, HU-28</w:t>
            </w:r>
          </w:p>
        </w:tc>
      </w:tr>
      <w:tr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RF-19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  <w:tc>
          <w:tcPr>
            <w:tcW w:w="60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HU-29, HU-34</w:t>
            </w:r>
          </w:p>
        </w:tc>
      </w:tr>
      <w:tr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RF-20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  <w:tc>
          <w:tcPr>
            <w:tcW w:w="60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HU-42, HU-44, HU-45, HU-46, HU-47, HU-48</w:t>
            </w:r>
          </w:p>
        </w:tc>
      </w:tr>
      <w:tr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RF-21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  <w:tc>
          <w:tcPr>
            <w:tcW w:w="60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HU-42</w:t>
            </w:r>
          </w:p>
        </w:tc>
      </w:tr>
      <w:tr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RF-22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  <w:tc>
          <w:tcPr>
            <w:tcW w:w="60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HU-43</w:t>
            </w:r>
          </w:p>
        </w:tc>
      </w:tr>
      <w:tr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RF-23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  <w:tc>
          <w:tcPr>
            <w:tcW w:w="60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HU-49</w:t>
            </w:r>
          </w:p>
        </w:tc>
      </w:tr>
      <w:tr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RF-24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  <w:tc>
          <w:tcPr>
            <w:tcW w:w="60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HU-19</w:t>
            </w:r>
          </w:p>
        </w:tc>
      </w:tr>
      <w:tr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RF-25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  <w:tc>
          <w:tcPr>
            <w:tcW w:w="60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HU-20</w:t>
            </w:r>
          </w:p>
        </w:tc>
      </w:tr>
      <w:tr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RF-26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  <w:tc>
          <w:tcPr>
            <w:tcW w:w="60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HU-30</w:t>
            </w:r>
          </w:p>
        </w:tc>
      </w:tr>
      <w:tr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RF-27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  <w:tc>
          <w:tcPr>
            <w:tcW w:w="60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HU-48, HU-52</w:t>
            </w:r>
          </w:p>
        </w:tc>
      </w:tr>
      <w:tr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RF-28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  <w:tc>
          <w:tcPr>
            <w:tcW w:w="60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HU-50</w:t>
            </w:r>
          </w:p>
        </w:tc>
      </w:tr>
      <w:tr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RF-29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  <w:tc>
          <w:tcPr>
            <w:tcW w:w="60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HU-48, HU-53</w:t>
            </w:r>
          </w:p>
        </w:tc>
      </w:tr>
      <w:tr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RF-30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Media</w:t>
            </w:r>
          </w:p>
        </w:tc>
        <w:tc>
          <w:tcPr>
            <w:tcW w:w="60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HU-46</w:t>
            </w:r>
          </w:p>
        </w:tc>
      </w:tr>
      <w:tr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RF-31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  <w:tc>
          <w:tcPr>
            <w:tcW w:w="60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HU-10, HU-32, HU-35</w:t>
            </w:r>
          </w:p>
        </w:tc>
      </w:tr>
      <w:tr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RF-32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  <w:tc>
          <w:tcPr>
            <w:tcW w:w="60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HU-33</w:t>
            </w:r>
          </w:p>
        </w:tc>
      </w:tr>
      <w:tr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RF-33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  <w:tc>
          <w:tcPr>
            <w:tcW w:w="60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HU-31</w:t>
            </w:r>
          </w:p>
        </w:tc>
      </w:tr>
      <w:tr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RF-34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  <w:tc>
          <w:tcPr>
            <w:tcW w:w="60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HU-38, HU-48</w:t>
            </w:r>
          </w:p>
        </w:tc>
      </w:tr>
      <w:tr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RF-35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  <w:tc>
          <w:tcPr>
            <w:tcW w:w="60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HU-39</w:t>
            </w:r>
          </w:p>
        </w:tc>
      </w:tr>
      <w:tr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RF-36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Alta</w:t>
            </w:r>
          </w:p>
        </w:tc>
        <w:tc>
          <w:tcPr>
            <w:tcW w:w="60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HU-36, HU-37</w:t>
            </w:r>
          </w:p>
        </w:tc>
      </w:tr>
      <w:tr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RF-37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Media</w:t>
            </w:r>
          </w:p>
        </w:tc>
        <w:tc>
          <w:tcPr>
            <w:tcW w:w="60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HU-40</w:t>
            </w:r>
          </w:p>
        </w:tc>
      </w:tr>
      <w:tr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RF-38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Media</w:t>
            </w:r>
          </w:p>
        </w:tc>
        <w:tc>
          <w:tcPr>
            <w:tcW w:w="60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HU-41</w:t>
            </w:r>
          </w:p>
        </w:tc>
      </w:tr>
      <w:tr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RF-39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Media</w:t>
            </w:r>
          </w:p>
        </w:tc>
        <w:tc>
          <w:tcPr>
            <w:tcW w:w="603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both"/>
            </w:pPr>
            <w:r>
              <w:rPr>
                <w:rFonts w:ascii="Ubuntu" w:hAnsi="Ubuntu" w:cs="Ubuntu"/>
                <w:sz w:val="21"/>
                <w:szCs w:val="21"/>
              </w:rPr>
              <w:t xml:space="preserve">HU-12, HU-51</w:t>
            </w:r>
          </w:p>
        </w:tc>
      </w:tr>
    </w:tbl>
    <w:p>
      <w:pPr>
        <w:spacing w:after="0"/>
      </w:pPr>
    </w:p>
    <w:p>
      <w:pPr>
        <w:pStyle w:val="Heading1"/>
        <w:spacing w:before="360" w:after="160"/>
        <w:jc w:val="left"/>
      </w:pPr>
      <w:r>
        <w:rPr>
          <w:rFonts w:ascii="Ubuntu" w:hAnsi="Ubuntu" w:cs="Ubuntu"/>
          <w:b/>
          <w:bCs/>
          <w:color w:val="365F91"/>
          <w:sz w:val="32"/>
          <w:szCs w:val="32"/>
        </w:rPr>
        <w:t xml:space="preserve">15. Próximos pasos y gobierno de las historias</w:t>
      </w:r>
    </w:p>
    <w:p>
      <w:pPr>
        <w:pStyle w:val="Heading2"/>
        <w:spacing w:before="240" w:after="120"/>
        <w:jc w:val="left"/>
      </w:pPr>
      <w:r>
        <w:rPr>
          <w:rFonts w:ascii="Ubuntu" w:hAnsi="Ubuntu" w:cs="Ubuntu"/>
          <w:b/>
          <w:bCs/>
          <w:color w:val="365F91"/>
          <w:sz w:val="28"/>
          <w:szCs w:val="28"/>
        </w:rPr>
        <w:t xml:space="preserve">15.1 Validación y aprobación</w:t>
      </w:r>
    </w:p>
    <w:p>
      <w:pPr>
        <w:spacing w:before="0" w:after="120" w:line="288" w:lineRule="auto"/>
        <w:jc w:val="both"/>
      </w:pPr>
      <w:r>
        <w:rPr>
          <w:rFonts w:ascii="Ubuntu" w:hAnsi="Ubuntu" w:cs="Ubuntu"/>
          <w:sz w:val="22"/>
          <w:szCs w:val="22"/>
        </w:rPr>
        <w:t xml:space="preserve">Las historias se revisan con el área de CM Consulting responsable del producto y con el consultor SAP BPC que aportó el levantamiento. Una vez aprobadas, son la hoja de ruta funcional y la base del documento de arquitectura, el plan de pruebas y el plan de sprints.</w:t>
      </w:r>
    </w:p>
    <w:p>
      <w:pPr>
        <w:pStyle w:val="Heading2"/>
        <w:spacing w:before="240" w:after="120"/>
        <w:jc w:val="left"/>
      </w:pPr>
      <w:r>
        <w:rPr>
          <w:rFonts w:ascii="Ubuntu" w:hAnsi="Ubuntu" w:cs="Ubuntu"/>
          <w:b/>
          <w:bCs/>
          <w:color w:val="365F91"/>
          <w:sz w:val="28"/>
          <w:szCs w:val="28"/>
        </w:rPr>
        <w:t xml:space="preserve">15.2 Gestión del backlog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El backlog se mantiene en Azure DevOps durante la construcción.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Los cambios de alcance, criterios o prioridad siguen el control de cambios del producto.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No hay historias con 13 story points; si una estimación sube a 13 en el refinamiento, se divide antes de comprometerla.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Cada historia se da por terminada con sus pruebas unitarias y con el registro de ejecución de RNF-Aud-01 cuando aplica.</w:t>
      </w:r>
    </w:p>
    <w:p>
      <w:pPr>
        <w:pStyle w:val="Heading2"/>
        <w:spacing w:before="240" w:after="120"/>
        <w:jc w:val="left"/>
      </w:pPr>
      <w:r>
        <w:rPr>
          <w:rFonts w:ascii="Ubuntu" w:hAnsi="Ubuntu" w:cs="Ubuntu"/>
          <w:b/>
          <w:bCs/>
          <w:color w:val="365F91"/>
          <w:sz w:val="28"/>
          <w:szCs w:val="28"/>
        </w:rPr>
        <w:t xml:space="preserve">15.3 Dependencias críticas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HU-01 y todo E3 a E5: acceso al ambiente de arquitectura A, usuario técnico y permiso para paquete Z y transportes (DAF, dependencias 12.2).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HU-16 y HU-58: ambiente BW/4HANA con BPC 2021 modelo estándar y sus versiones exactas (DAF, pregunta 18).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HU-57: ambiente de arquitectura B; HU-39 a HU-41 en esa arquitectura dependen de la pregunta 17 del DAF.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HU-25: formato del archivo de sociedades no SAP (DAF, pregunta 5).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HU-23 y HU-30: tipos de tasa y tabla de origen en SAP (DAF, pregunta 3).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HU-33 y HU-34: métodos de consolidación y cuentas de destino (DAF, pregunta 15).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HU-36 a HU-38: tolerancia de cuadre y umbral de conciliación (DAF, pregunta 14).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HU-53: cómo leen BW los reportes con EPM add-in (DAF, pregunta 12).</w:t>
      </w:r>
    </w:p>
    <w:p>
      <w:pPr>
        <w:pStyle w:val="Heading2"/>
        <w:spacing w:before="240" w:after="120"/>
        <w:jc w:val="left"/>
      </w:pPr>
      <w:r>
        <w:rPr>
          <w:rFonts w:ascii="Ubuntu" w:hAnsi="Ubuntu" w:cs="Ubuntu"/>
          <w:b/>
          <w:bCs/>
          <w:color w:val="365F91"/>
          <w:sz w:val="28"/>
          <w:szCs w:val="28"/>
        </w:rPr>
        <w:t xml:space="preserve">15.4 Próximas acciones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Sesión de revisión de las historias con el consultor SAP BPC.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Resolver las dependencias de HU-01 para iniciar el primer sprint.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Documento de arquitectura (F6) con base en este backlog: alojamiento del configurador, versiones y lectura de BW desde EPM.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Plan de pruebas (F7) derivado de los criterios de aceptación.</w:t>
      </w:r>
    </w:p>
    <w:p>
      <w:pPr>
        <w:pStyle w:val="ListParagraph"/>
        <w:numPr>
          <w:ilvl w:val="0"/>
          <w:numId w:val="1"/>
        </w:numPr>
        <w:spacing w:before="0" w:after="80" w:line="288" w:lineRule="auto"/>
        <w:ind w:left="720" w:hanging="360"/>
        <w:contextualSpacing/>
        <w:jc w:val="both"/>
        <w:rPr>
          <w:color w:val="000000"/>
          <w:sz w:val="22"/>
        </w:rPr>
      </w:pPr>
      <w:r>
        <w:rPr>
          <w:rFonts w:ascii="Ubuntu" w:hAnsi="Ubuntu" w:cs="Ubuntu"/>
          <w:sz w:val="22"/>
          <w:szCs w:val="22"/>
        </w:rPr>
        <w:t xml:space="preserve">Sprint Planning del Sprint 1 con HU-01 a HU-06 y HU-08.</w:t>
      </w:r>
    </w:p>
    <w:sectPr w:rsidR="00710EEC" w:rsidRPr="00A95390" w:rsidSect="009B462A">
      <w:headerReference w:type="even" r:id="rId12"/>
      <w:headerReference w:type="default" r:id="rId13"/>
      <w:footerReference w:type="default" r:id="rId14"/>
      <w:headerReference w:type="first" r:id="rId15"/>
      <w:footerReference w:type="first" r:id="rId16"/>
      <w:type w:val="continuous"/>
      <w:pgSz w:w="12240" w:h="15840"/>
      <w:pgMar w:top="2268" w:right="1701" w:bottom="1701" w:left="1701" w:header="709" w:footer="68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F2EEAB" w14:textId="77777777" w:rsidR="007306DA" w:rsidRDefault="007306DA" w:rsidP="00926CDD">
      <w:r>
        <w:separator/>
      </w:r>
    </w:p>
    <w:p w14:paraId="04BB047F" w14:textId="77777777" w:rsidR="007306DA" w:rsidRDefault="007306DA" w:rsidP="00926CDD"/>
    <w:p w14:paraId="15A81EAE" w14:textId="77777777" w:rsidR="007306DA" w:rsidRDefault="007306DA"/>
  </w:endnote>
  <w:endnote w:type="continuationSeparator" w:id="0">
    <w:p w14:paraId="3F025CDB" w14:textId="77777777" w:rsidR="007306DA" w:rsidRDefault="007306DA" w:rsidP="00926CDD">
      <w:r>
        <w:continuationSeparator/>
      </w:r>
    </w:p>
    <w:p w14:paraId="58B103EA" w14:textId="77777777" w:rsidR="007306DA" w:rsidRDefault="007306DA" w:rsidP="00926CDD"/>
    <w:p w14:paraId="19F0175B" w14:textId="77777777" w:rsidR="007306DA" w:rsidRDefault="007306DA"/>
  </w:endnote>
  <w:endnote w:type="continuationNotice" w:id="1">
    <w:p w14:paraId="237AEBE0" w14:textId="77777777" w:rsidR="007306DA" w:rsidRDefault="007306DA" w:rsidP="00926CDD"/>
    <w:p w14:paraId="3DB7B708" w14:textId="77777777" w:rsidR="007306DA" w:rsidRDefault="007306DA" w:rsidP="00926CDD"/>
    <w:p w14:paraId="4BF592C2" w14:textId="77777777" w:rsidR="007306DA" w:rsidRDefault="007306DA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Ubuntu">
    <w:panose1 w:val="020B0504030602030204"/>
    <w:charset w:val="00"/>
    <w:family w:val="swiss"/>
    <w:pitch w:val="variable"/>
    <w:sig w:usb0="E00002FF" w:usb1="5000205B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641670" w14:textId="61FC0D77" w:rsidR="006F3393" w:rsidRDefault="00E65E56">
    <w:pPr>
      <w:pStyle w:val="Footer"/>
      <w:jc w:val="center"/>
    </w:pPr>
    <w:r w:rsidRPr="00B76DA9">
      <w:rPr>
        <w:noProof/>
      </w:rPr>
      <mc:AlternateContent>
        <mc:Choice Requires="wps">
          <w:drawing>
            <wp:anchor distT="0" distB="0" distL="114300" distR="114300" simplePos="0" relativeHeight="251658250" behindDoc="1" locked="0" layoutInCell="1" allowOverlap="1" wp14:anchorId="38C08485" wp14:editId="68FFA6A2">
              <wp:simplePos x="0" y="0"/>
              <wp:positionH relativeFrom="column">
                <wp:posOffset>-1471295</wp:posOffset>
              </wp:positionH>
              <wp:positionV relativeFrom="paragraph">
                <wp:posOffset>104008</wp:posOffset>
              </wp:positionV>
              <wp:extent cx="8593200" cy="1068705"/>
              <wp:effectExtent l="0" t="0" r="0" b="0"/>
              <wp:wrapNone/>
              <wp:docPr id="36" name="Flowchart: Manual Input 3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593200" cy="1068705"/>
                      </a:xfrm>
                      <a:prstGeom prst="flowChartManualInput">
                        <a:avLst/>
                      </a:prstGeom>
                      <a:solidFill>
                        <a:srgbClr val="144E8C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1DA7E8EA" id="_x0000_t118" coordsize="21600,21600" o:spt="118" path="m,4292l21600,r,21600l,21600xe">
              <v:stroke joinstyle="miter"/>
              <v:path gradientshapeok="t" o:connecttype="custom" o:connectlocs="10800,2146;0,10800;10800,21600;21600,10800" textboxrect="0,4291,21600,21600"/>
            </v:shapetype>
            <v:shape id="Flowchart: Manual Input 36" o:spid="_x0000_s1026" type="#_x0000_t118" style="position:absolute;margin-left:-115.85pt;margin-top:8.2pt;width:676.65pt;height:84.15pt;z-index:-2516577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+0EKpwIAAKYFAAAOAAAAZHJzL2Uyb0RvYy54bWysVN1P2zAQf5+0/8Hy+0haKJSIFFVlnZAY VIOJZ9exm0iO7dnu1/763dlJYAztYVoeHJ/v7nffd3V9aBXZCecbo0s6OskpEZqbqtGbkn5/Wn6a UuID0xVTRouSHoWn17OPH672thBjUxtVCUcARPtib0tah2CLLPO8Fi3zJ8YKDUxpXMsCkG6TVY7t Ab1V2TjPz7O9cZV1hgvv4fUmMeks4kspeHiQ0otAVEnBtxBPF881ntnsihUbx2zd8M4N9g9etKzR YHSAumGBka1r/oBqG+6MNzKccNNmRsqGixgDRDPK30TzWDMrYiyQHG+HNPn/B8vvdytHmqqkp+eU aNZCjZbK7HnNXCjIV6a3TJFbbbeBgASka299AVqPduU6ysMVYz9I1+IfoiKHmOLjkGJxCITD43Ry eQp1o4QDb5SfTy/yCaJmL+rW+fBFmJbgpaQSvFmgN8mX6EpMNdvd+ZBUexW07o1qqmWjVCTcZr1Q juwY1H90dvZ5uuis/SamNAprg2oJEV8yDDUFF2/hqATKKf1NSMgZhDOOnsRuFYMdxrnQYZRYNatE Mj/J4eutY3+jRow8AiKyBPsDdgfQSyaQHjt52cmjqojNPijnf3MsKQ8a0bLRYVBuG23cewAKouos J/k+SSk1mKW1qY7QUc6kUfOWLxuo4x3zYcUczBbUHvZFeIADS1tS090oqY37+d47ykPLA5eSPcxq Sf2PLXOCEnWrYRguobI43JE4m1yMgXCvOevXHL1tFwbbATaT5fGK8kH1V+lM+wxrZY5WgcU0B9sl 5cH1xCKkHQKLiYv5PIrBQFsW7vSj5QiOWcW+fDo8M2e7Zg4wB/emn2tWvOnhJIua2sy3wcgmNvhL Xrt8wzKIjdMtLtw2r+ko9bJeZ78AAAD//wMAUEsDBBQABgAIAAAAIQBMpxmW4AAAAAwBAAAPAAAA ZHJzL2Rvd25yZXYueG1sTI/BTsMwDIbvSLxDZCRuW9putFVpOiGkcQIhBkgcs8a01RqnarItvD3e CW62/k+/P9ebaEdxwtkPjhSkywQEUuvMQJ2Cj/ftogThgyajR0eo4Ac9bJrrq1pXxp3pDU+70Aku IV9pBX0IUyWlb3u02i/dhMTZt5utDrzOnTSzPnO5HWWWJLm0eiC+0OsJH3tsD7ujVXD3OngsV5+9 +Xp2sTi8ZNv4ZJW6vYkP9yACxvAHw0Wf1aFhp707kvFiVLDIVmnBLCf5GsSFSLM0B7HnqVwXIJta /n+i+QUAAP//AwBQSwECLQAUAAYACAAAACEAtoM4kv4AAADhAQAAEwAAAAAAAAAAAAAAAAAAAAAA W0NvbnRlbnRfVHlwZXNdLnhtbFBLAQItABQABgAIAAAAIQA4/SH/1gAAAJQBAAALAAAAAAAAAAAA AAAAAC8BAABfcmVscy8ucmVsc1BLAQItABQABgAIAAAAIQCZ+0EKpwIAAKYFAAAOAAAAAAAAAAAA AAAAAC4CAABkcnMvZTJvRG9jLnhtbFBLAQItABQABgAIAAAAIQBMpxmW4AAAAAwBAAAPAAAAAAAA AAAAAAAAAAEFAABkcnMvZG93bnJldi54bWxQSwUGAAAAAAQABADzAAAADgYAAAAA " fillcolor="#144e8c" stroked="f" strokeweight="2pt"/>
          </w:pict>
        </mc:Fallback>
      </mc:AlternateContent>
    </w:r>
  </w:p>
  <w:sdt>
    <w:sdtPr>
      <w:id w:val="212819108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78E8609" w14:textId="77777777" w:rsidR="006F3393" w:rsidRDefault="006F3393" w:rsidP="008367FC">
        <w:pPr>
          <w:pStyle w:val="Footer"/>
          <w:jc w:val="center"/>
        </w:pPr>
      </w:p>
      <w:p w14:paraId="56C0AD2D" w14:textId="7C0EE1DE" w:rsidR="006F3393" w:rsidRDefault="006F3393" w:rsidP="008367FC">
        <w:pPr>
          <w:pStyle w:val="Footer"/>
          <w:jc w:val="center"/>
          <w:rPr>
            <w:noProof/>
          </w:rPr>
        </w:pPr>
        <w:r w:rsidRPr="00B76DA9">
          <w:rPr>
            <w:noProof/>
          </w:rPr>
          <w:drawing>
            <wp:anchor distT="0" distB="0" distL="114300" distR="114300" simplePos="0" relativeHeight="251658251" behindDoc="0" locked="0" layoutInCell="1" allowOverlap="1" wp14:anchorId="7E449359" wp14:editId="32A88492">
              <wp:simplePos x="0" y="0"/>
              <wp:positionH relativeFrom="column">
                <wp:posOffset>-885825</wp:posOffset>
              </wp:positionH>
              <wp:positionV relativeFrom="paragraph">
                <wp:posOffset>100198</wp:posOffset>
              </wp:positionV>
              <wp:extent cx="2375599" cy="577660"/>
              <wp:effectExtent l="0" t="0" r="5715" b="0"/>
              <wp:wrapNone/>
              <wp:docPr id="11" name="Picture 1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20" name="Picture 20"/>
                      <pic:cNvPicPr>
                        <a:picLocks noChangeAspect="1"/>
                      </pic:cNvPicPr>
                    </pic:nvPicPr>
                    <pic:blipFill rotWithShape="1"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 l="19827" t="42609" r="20024" b="42753"/>
                      <a:stretch/>
                    </pic:blipFill>
                    <pic:spPr bwMode="auto">
                      <a:xfrm>
                        <a:off x="0" y="0"/>
                        <a:ext cx="2375599" cy="577660"/>
                      </a:xfrm>
                      <a:prstGeom prst="rect">
                        <a:avLst/>
                      </a:prstGeom>
                      <a:ln>
                        <a:noFill/>
                      </a:ln>
                      <a:extLst>
                        <a:ext uri="{53640926-AAD7-44D8-BBD7-CCE9431645EC}">
                          <a14:shadowObscured xmlns:a14="http://schemas.microsoft.com/office/drawing/2010/main"/>
                        </a:ext>
                      </a:extLst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  <w:r w:rsidRPr="00B76DA9">
          <w:rPr>
            <w:noProof/>
          </w:rPr>
          <mc:AlternateContent>
            <mc:Choice Requires="wps">
              <w:drawing>
                <wp:anchor distT="0" distB="0" distL="114300" distR="114300" simplePos="0" relativeHeight="251658252" behindDoc="0" locked="0" layoutInCell="1" allowOverlap="1" wp14:anchorId="4F14143C" wp14:editId="50592C0B">
                  <wp:simplePos x="0" y="0"/>
                  <wp:positionH relativeFrom="column">
                    <wp:posOffset>4308475</wp:posOffset>
                  </wp:positionH>
                  <wp:positionV relativeFrom="paragraph">
                    <wp:posOffset>28575</wp:posOffset>
                  </wp:positionV>
                  <wp:extent cx="2087880" cy="275590"/>
                  <wp:effectExtent l="0" t="0" r="7620" b="0"/>
                  <wp:wrapNone/>
                  <wp:docPr id="37" name="Text Box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2087880" cy="275590"/>
                          </a:xfrm>
                          <a:prstGeom prst="rect">
                            <a:avLst/>
                          </a:prstGeom>
                          <a:solidFill>
                            <a:srgbClr val="144E8C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8CF7825" w14:textId="30BA33CF" w:rsidR="006F3393" w:rsidRPr="002766E0" w:rsidRDefault="006F3393" w:rsidP="008367FC">
                              <w:pPr>
                                <w:jc w:val="right"/>
                                <w:rPr>
                                  <w:color w:val="FDB813"/>
                                  <w:lang w:val="en-US"/>
                                </w:rPr>
                              </w:pPr>
                              <w:hyperlink r:id="rId2" w:history="1">
                                <w:r w:rsidRPr="002766E0">
                                  <w:rPr>
                                    <w:rStyle w:val="BodyText3Char"/>
                                    <w:rFonts w:eastAsiaTheme="minorEastAsia"/>
                                    <w:color w:val="FDB813"/>
                                  </w:rPr>
                                  <w:t>www.cmconsulting.com.co</w:t>
                                </w:r>
                              </w:hyperlink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</a:graphicData>
                  </a:graphic>
                </wp:anchor>
              </w:drawing>
            </mc:Choice>
            <mc:Fallback>
              <w:pict>
                <v:shapetype w14:anchorId="4F14143C" id="_x0000_t202" coordsize="21600,21600" o:spt="202" path="m,l,21600r21600,l21600,xe">
                  <v:stroke joinstyle="miter"/>
                  <v:path gradientshapeok="t" o:connecttype="rect"/>
                </v:shapetype>
                <v:shape id="_x0000_s1028" type="#_x0000_t202" style="position:absolute;left:0;text-align:left;margin-left:339.25pt;margin-top:2.25pt;width:164.4pt;height:21.7pt;z-index:2516582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pc7I+EwIAAP0DAAAOAAAAZHJzL2Uyb0RvYy54bWysU9tu2zAMfR+wfxD0vtgxksUxohRd2gwD ugvQ7QNkWY6FyaImKbG7rx8lp2nQvQ3zg0Ca5BF5eLS5GXtNTtJ5BYbR+SynRBoBjTIHRn98378r KfGBm4ZrMJLRJ+npzfbtm81gK1lAB7qRjiCI8dVgGe1CsFWWedHJnvsZWGkw2ILreUDXHbLG8QHR e50Vef4+G8A11oGQ3uPfuylItwm/baUIX9vWy0A0o9hbSKdLZx3PbLvh1cFx2ylxboP/Qxc9VwYv vUDd8cDJ0am/oHolHHhow0xAn0HbKiHTDDjNPH81zWPHrUyzIDneXmjy/w9WfDk92m+OhPEDjLjA NIS3DyB+emJg13FzkLfOwdBJ3uDF80hZNlhfnUsj1b7yEaQePkODS+bHAAlobF0fWcE5CaLjAp4u pMsxEIE/i7xclSWGBMaK1XK5TlvJePVcbZ0PHyX0JBqMOlxqQuenBx9iN7x6TomXedCq2Sutk+MO 9U47cuIogPlicV/u0gCv0rQhA6PrZbFMyAZifdJGrwIKVKue0TKP3ySZyMa9aVJK4EpPNnaizZme yMjETRjrkaiG0UWsjWzV0DwhXw4mPeL7QaMD95uSAbXIqP915E5Soj8Z5HyNjUfxJmexXBXouOtI fR3hRiAUo4GSydyFJPhEh73F3exVou2lk3PLqLHE5vk9RBFf+ynr5dVu/wAAAP//AwBQSwMEFAAG AAgAAAAhAFG3ic/gAAAADgEAAA8AAABkcnMvZG93bnJldi54bWxMT81OwzAMviPxDpGRuLGEv3Z0 TSfEhAQblwUeIGtCW9EkVZK26dvjneBiy/7s76fcJtOTSfvQOcvhdsWAaFs71dmGw9fn680aSIjS Ktk7qzksOsC2urwoZaHcbI96ErEhSGJDITm0MQ4FpaFutZFh5QZtEft23siIo2+o8nJGctPTO8Yy amRnUaGVg35pdf0jRsNhpkcvxl3y08fh8LaITLyn/cL59VXabbA8b4BEneLfB5wzoH+o0NjJjVYF 0nPI8vUjnnJ4wHbGGcvvgZxwkT8BrUr6P0b1CwAA//8DAFBLAQItABQABgAIAAAAIQC2gziS/gAA AOEBAAATAAAAAAAAAAAAAAAAAAAAAABbQ29udGVudF9UeXBlc10ueG1sUEsBAi0AFAAGAAgAAAAh ADj9If/WAAAAlAEAAAsAAAAAAAAAAAAAAAAALwEAAF9yZWxzLy5yZWxzUEsBAi0AFAAGAAgAAAAh AGlzsj4TAgAA/QMAAA4AAAAAAAAAAAAAAAAALgIAAGRycy9lMm9Eb2MueG1sUEsBAi0AFAAGAAgA AAAhAFG3ic/gAAAADgEAAA8AAAAAAAAAAAAAAAAAbQQAAGRycy9kb3ducmV2LnhtbFBLBQYAAAAA BAAEAPMAAAB6BQAAAAA= " fillcolor="#144e8c" stroked="f">
                  <v:textbox style="mso-fit-shape-to-text:t">
                    <w:txbxContent>
                      <w:p w14:paraId="18CF7825" w14:textId="30BA33CF" w:rsidR="006F3393" w:rsidRPr="002766E0" w:rsidRDefault="006F3393" w:rsidP="008367FC">
                        <w:pPr>
                          <w:jc w:val="right"/>
                          <w:rPr>
                            <w:color w:val="FDB813"/>
                            <w:lang w:val="en-US"/>
                          </w:rPr>
                        </w:pPr>
                        <w:hyperlink r:id="rId3" w:history="1">
                          <w:r w:rsidRPr="002766E0">
                            <w:rPr>
                              <w:rStyle w:val="BodyText3Char"/>
                              <w:rFonts w:eastAsiaTheme="minorEastAsia"/>
                              <w:color w:val="FDB813"/>
                            </w:rPr>
                            <w:t>www.cmconsulting.com.co</w:t>
                          </w:r>
                        </w:hyperlink>
                      </w:p>
                    </w:txbxContent>
                  </v:textbox>
                </v:shape>
              </w:pict>
            </mc:Fallback>
          </mc:AlternateContent>
        </w:r>
        <w:r w:rsidRPr="00B76DA9">
          <w:rPr>
            <w:noProof/>
          </w:rPr>
          <mc:AlternateContent>
            <mc:Choice Requires="wps">
              <w:drawing>
                <wp:anchor distT="0" distB="0" distL="114300" distR="114300" simplePos="0" relativeHeight="251658253" behindDoc="0" locked="0" layoutInCell="1" allowOverlap="1" wp14:anchorId="07FB9191" wp14:editId="590C2CE9">
                  <wp:simplePos x="0" y="0"/>
                  <wp:positionH relativeFrom="column">
                    <wp:posOffset>3912870</wp:posOffset>
                  </wp:positionH>
                  <wp:positionV relativeFrom="paragraph">
                    <wp:posOffset>256540</wp:posOffset>
                  </wp:positionV>
                  <wp:extent cx="2482850" cy="275590"/>
                  <wp:effectExtent l="0" t="0" r="0" b="0"/>
                  <wp:wrapNone/>
                  <wp:docPr id="38" name="Text Box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2482850" cy="275590"/>
                          </a:xfrm>
                          <a:prstGeom prst="rect">
                            <a:avLst/>
                          </a:prstGeom>
                          <a:solidFill>
                            <a:srgbClr val="144E8C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A40E5E7" w14:textId="77777777" w:rsidR="006F3393" w:rsidRPr="00716805" w:rsidRDefault="006F3393" w:rsidP="008367FC">
                              <w:pPr>
                                <w:jc w:val="right"/>
                                <w:rPr>
                                  <w:color w:val="FDB813"/>
                                  <w:lang w:val="en-US"/>
                                </w:rPr>
                              </w:pPr>
                              <w:hyperlink r:id="rId4" w:history="1">
                                <w:r w:rsidRPr="00716805">
                                  <w:rPr>
                                    <w:rStyle w:val="BodyText3Char"/>
                                    <w:rFonts w:eastAsiaTheme="minorEastAsia"/>
                                    <w:color w:val="FDB813"/>
                                  </w:rPr>
                                  <w:t>contactos@cmconsulting.com.co</w:t>
                                </w:r>
                              </w:hyperlink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mc:Choice>
            <mc:Fallback>
              <w:pict>
                <v:shape w14:anchorId="07FB9191" id="_x0000_s1035" type="#_x0000_t202" style="position:absolute;left:0;text-align:left;margin-left:308.1pt;margin-top:20.2pt;width:195.5pt;height:21.7pt;z-index:251658253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edzqMFAIAAP4DAAAOAAAAZHJzL2Uyb0RvYy54bWysU9tu2zAMfR+wfxD0vjjx4jUx4hRd2gwD ugvQ7QMUWY6FyaJGKbG7ry8lp2nQvQ3zgyCa5CF5eLS6HjrDjgq9Blvx2WTKmbISam33Ff/5Y/tu wZkPwtbCgFUVf1SeX6/fvln1rlQ5tGBqhYxArC97V/E2BFdmmZet6oSfgFOWnA1gJwKZuM9qFD2h dybLp9MPWQ9YOwSpvKe/t6OTrxN+0ygZvjWNV4GZilNvIZ2Yzl08s/VKlHsUrtXy1Ib4hy46oS0V PUPdiiDYAfVfUJ2WCB6aMJHQZdA0Wqo0A00zm76a5qEVTqVZiBzvzjT5/wcrvx4f3HdkYfgIAy0w DeHdPchfnlnYtMLu1Q0i9K0SNRWeRcqy3vnylBqp9qWPILv+C9S0ZHEIkICGBrvICs3JCJ0W8Hgm XQ2BSfqZzxf5oiCXJF9+VRTLtJVMlM/ZDn34pKBj8VJxpKUmdHG89yF2I8rnkFjMg9H1VhuTDNzv NgbZUZAAZvP53WKTBngVZizrK74s8iIhW4j5SRudDiRQo7uKL6bxGyUT2bizdQoJQpvxTp0Ye6In MjJyE4bdwHRN9d/H5EjXDupHIgxhFCQ9ILq0gH8460mMFfe/DwIVZ+azJdKX1HlUbzLmxVVOBl56 dpceYSVBVTxwNl43ISk+8eFuaDlbnXh76eTUM4ks0Xl6EFHFl3aKenm26ycAAAD//wMAUEsDBBQA BgAIAAAAIQAbe10Q4gAAAA8BAAAPAAAAZHJzL2Rvd25yZXYueG1sTE/LTsMwELwj8Q/WInGjdksV ojROhaiQgPZSwwe48ZJExHZkO4nz97gnuKy0O7PzKPdR92RC5ztrOKxXDAia2qrONBy+Pl8fciA+ SKNkbw1yWNDDvrq9KWWh7GzOOInQkCRifCE5tCEMBaW+blFLv7IDmoR9W6dlSKtrqHJyTuK6pxvG MqplZ5JDKwd8abH+EaPmMNOzE+Mhuul0PL4tIhPv8WPh/P4uHnZpPO+ABIzh7wOuHVJ+qFKwix2N 8qTnkK2zTaJy2LItkCuBsad0uXDIH3OgVUn/96h+AQAA//8DAFBLAQItABQABgAIAAAAIQC2gziS /gAAAOEBAAATAAAAAAAAAAAAAAAAAAAAAABbQ29udGVudF9UeXBlc10ueG1sUEsBAi0AFAAGAAgA AAAhADj9If/WAAAAlAEAAAsAAAAAAAAAAAAAAAAALwEAAF9yZWxzLy5yZWxzUEsBAi0AFAAGAAgA AAAhAJ53OowUAgAA/gMAAA4AAAAAAAAAAAAAAAAALgIAAGRycy9lMm9Eb2MueG1sUEsBAi0AFAAG AAgAAAAhABt7XRDiAAAADwEAAA8AAAAAAAAAAAAAAAAAbgQAAGRycy9kb3ducmV2LnhtbFBLBQYA AAAABAAEAPMAAAB9BQAAAAA= " fillcolor="#144e8c" stroked="f">
                  <v:textbox style="mso-fit-shape-to-text:t">
                    <w:txbxContent>
                      <w:p w14:paraId="6A40E5E7" w14:textId="77777777" w:rsidR="006F3393" w:rsidRPr="00716805" w:rsidRDefault="006F3393" w:rsidP="008367FC">
                        <w:pPr>
                          <w:jc w:val="right"/>
                          <w:rPr>
                            <w:color w:val="FDB813"/>
                            <w:lang w:val="en-US"/>
                          </w:rPr>
                        </w:pPr>
                        <w:hyperlink r:id="rId5" w:history="1">
                          <w:r w:rsidRPr="00716805">
                            <w:rPr>
                              <w:rStyle w:val="BodyText3Char"/>
                              <w:rFonts w:eastAsiaTheme="minorEastAsia"/>
                              <w:color w:val="FDB813"/>
                            </w:rPr>
                            <w:t>contactos@cmconsulting.com.co</w:t>
                          </w:r>
                        </w:hyperlink>
                      </w:p>
                    </w:txbxContent>
                  </v:textbox>
                </v:shape>
              </w:pict>
            </mc:Fallback>
          </mc:AlternateContent>
        </w:r>
        <w:r w:rsidRPr="00B76DA9">
          <w:rPr>
            <w:color w:val="FDB813"/>
          </w:rPr>
          <w:fldChar w:fldCharType="begin"/>
        </w:r>
        <w:r w:rsidRPr="00B76DA9">
          <w:rPr>
            <w:color w:val="FDB813"/>
          </w:rPr>
          <w:instrText xml:space="preserve"> PAGE   \* MERGEFORMAT </w:instrText>
        </w:r>
        <w:r w:rsidRPr="00B76DA9">
          <w:rPr>
            <w:color w:val="FDB813"/>
          </w:rPr>
          <w:fldChar w:fldCharType="separate"/>
        </w:r>
        <w:r>
          <w:rPr>
            <w:color w:val="FDB813"/>
          </w:rPr>
          <w:t>2</w:t>
        </w:r>
        <w:r w:rsidRPr="00B76DA9">
          <w:rPr>
            <w:noProof/>
            <w:color w:val="FDB813"/>
          </w:rPr>
          <w:fldChar w:fldCharType="end"/>
        </w:r>
      </w:p>
    </w:sdtContent>
  </w:sdt>
  <w:p w14:paraId="6E850D6A" w14:textId="3F563CB7" w:rsidR="006F3393" w:rsidRPr="000161F8" w:rsidRDefault="006F3393" w:rsidP="00926CDD">
    <w:pPr>
      <w:pStyle w:val="Footer"/>
      <w:rPr>
        <w:color w:val="FFFFFF" w:themeColor="background1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26B9CD" w14:textId="49C80BB5" w:rsidR="006F3393" w:rsidRDefault="00E65E56" w:rsidP="00926CDD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58244" behindDoc="0" locked="0" layoutInCell="1" allowOverlap="1" wp14:anchorId="7D9E979B" wp14:editId="4C68EE98">
              <wp:simplePos x="0" y="0"/>
              <wp:positionH relativeFrom="column">
                <wp:posOffset>-1078230</wp:posOffset>
              </wp:positionH>
              <wp:positionV relativeFrom="paragraph">
                <wp:posOffset>-290830</wp:posOffset>
              </wp:positionV>
              <wp:extent cx="7812000" cy="1068705"/>
              <wp:effectExtent l="0" t="0" r="0" b="0"/>
              <wp:wrapNone/>
              <wp:docPr id="19" name="Flowchart: Manual Input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12000" cy="1068705"/>
                      </a:xfrm>
                      <a:prstGeom prst="flowChartManualInput">
                        <a:avLst/>
                      </a:prstGeom>
                      <a:solidFill>
                        <a:srgbClr val="144E8C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4597FAD3" id="_x0000_t118" coordsize="21600,21600" o:spt="118" path="m,4292l21600,r,21600l,21600xe">
              <v:stroke joinstyle="miter"/>
              <v:path gradientshapeok="t" o:connecttype="custom" o:connectlocs="10800,2146;0,10800;10800,21600;21600,10800" textboxrect="0,4291,21600,21600"/>
            </v:shapetype>
            <v:shape id="Flowchart: Manual Input 19" o:spid="_x0000_s1026" type="#_x0000_t118" style="position:absolute;margin-left:-84.9pt;margin-top:-22.9pt;width:615.1pt;height:84.15pt;z-index:2516526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o5BJ1pAIAAKYFAAAOAAAAZHJzL2Uyb0RvYy54bWysVF9P2zAQf5+072D5fSStWigRKarKOiEx QMDEs+vYTSTH59lu0+7T72yngQHaw7SX5M5397v/d3G5bxXZCesa0CUdneSUCM2havSmpD+eVl9m lDjPdMUUaFHSg3D0cv7500VnCjGGGlQlLEEQ7YrOlLT23hRZ5ngtWuZOwAiNQgm2ZR5Zu8kqyzpE b1U2zvPTrANbGQtcOIevV0lI5xFfSsH9nZROeKJKirH5+LXxuw7fbH7Bio1lpm54Hwb7hyha1mh0 OkBdMc/I1jbvoNqGW3Ag/QmHNgMpGy5iDpjNKH+TzWPNjIi5YHGcGcrk/h8sv93dW9JU2LtzSjRr sUcrBR2vmfUF+c70lilyrc3WE9TAcnXGFWj1aO5tzzkkQ+57advwx6zIPpb4MJRY7D3h+Hg2G2Hb sBMcZaP8dHaWTwNq9mJurPPfBLQkECWVGM0yRJNiiaHEUrPdjfPJ9GgSvDtQTbVqlIqM3ayXypId w/6PJpOvs2Xv7Q81pYOyhmCWEMNLFlJNyUXKH5QIeko/CIk1w3TGMZI4rWLwwzgX2o+SqGaVSO6n mHccOMx1sIiZR8CALNH/gN0DhE14j52i7PWDqYjDPhjnfwssGQ8W0TNoPxi3jQb7EYDCrHrPSf9Y pFSaUKU1VAecKAtp1Zzhqwb7eMOcv2cWdwt7j/fC3+EntLak0FOU1GB/ffQe9HHkUUpJh7taUvdz y6ygRF1rXIZz7GxY7shMpmdjZOxryfq1RG/bJYRxwMtkeCSDvldHUlpon/GsLIJXFDHN0XdJubdH ZunTDcHDxMViEdVwoQ3zN/rR8AAeqhrm8mn/zKzph9njHtzCca9Z8WaGk26w1LDYepBNHPCXuvb1 xmMQB6c/XOHavOaj1st5nf8GAAD//wMAUEsDBBQABgAIAAAAIQDIIpt24AAAAA0BAAAPAAAAZHJz L2Rvd25yZXYueG1sTI/BTsMwDIbvSLxDZCRuW7KyllGaTghpnECIARLHrDFNtcapmmwrb493gttn +dfvz9V68r044hi7QBoWcwUCqQm2o1bDx/tmtgIRkyFr+kCo4QcjrOvLi8qUNpzoDY/b1AouoVga DS6loZQyNg69ifMwIPHuO4zeJB7HVtrRnLjc9zJTqpDedMQXnBnw0WGz3x68hvy1i7i6+XT26zlM t/uXbDM9ea2vr6aHexAJp/QXhrM+q0PNTrtwIBtFr2G2KO7YPTEtc4ZzRBVqCWLHlGU5yLqS/7+o fwEAAP//AwBQSwECLQAUAAYACAAAACEAtoM4kv4AAADhAQAAEwAAAAAAAAAAAAAAAAAAAAAAW0Nv bnRlbnRfVHlwZXNdLnhtbFBLAQItABQABgAIAAAAIQA4/SH/1gAAAJQBAAALAAAAAAAAAAAAAAAA AC8BAABfcmVscy8ucmVsc1BLAQItABQABgAIAAAAIQCo5BJ1pAIAAKYFAAAOAAAAAAAAAAAAAAAA AC4CAABkcnMvZTJvRG9jLnhtbFBLAQItABQABgAIAAAAIQDIIpt24AAAAA0BAAAPAAAAAAAAAAAA AAAAAP4EAABkcnMvZG93bnJldi54bWxQSwUGAAAAAAQABADzAAAACwYAAAAA " fillcolor="#144e8c" stroked="f" strokeweight="2pt"/>
          </w:pict>
        </mc:Fallback>
      </mc:AlternateContent>
    </w:r>
    <w:r w:rsidR="006F3393">
      <w:rPr>
        <w:noProof/>
      </w:rPr>
      <mc:AlternateContent>
        <mc:Choice Requires="wps">
          <w:drawing>
            <wp:anchor distT="0" distB="0" distL="114300" distR="114300" simplePos="0" relativeHeight="251658247" behindDoc="0" locked="0" layoutInCell="1" allowOverlap="1" wp14:anchorId="09BBEC2D" wp14:editId="1A760662">
              <wp:simplePos x="0" y="0"/>
              <wp:positionH relativeFrom="column">
                <wp:posOffset>3911600</wp:posOffset>
              </wp:positionH>
              <wp:positionV relativeFrom="paragraph">
                <wp:posOffset>254000</wp:posOffset>
              </wp:positionV>
              <wp:extent cx="2482850" cy="275590"/>
              <wp:effectExtent l="0" t="0" r="0" b="0"/>
              <wp:wrapNone/>
              <wp:docPr id="2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82850" cy="275590"/>
                      </a:xfrm>
                      <a:prstGeom prst="rect">
                        <a:avLst/>
                      </a:prstGeom>
                      <a:solidFill>
                        <a:srgbClr val="144E8C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2D96AF7" w14:textId="70BE677E" w:rsidR="006F3393" w:rsidRPr="00716805" w:rsidRDefault="006F3393" w:rsidP="002766E0">
                          <w:pPr>
                            <w:jc w:val="right"/>
                            <w:rPr>
                              <w:color w:val="FDB813"/>
                              <w:lang w:val="en-US"/>
                            </w:rPr>
                          </w:pPr>
                          <w:hyperlink r:id="rId1" w:history="1">
                            <w:r w:rsidRPr="00716805">
                              <w:rPr>
                                <w:rStyle w:val="Hyperlink"/>
                                <w:color w:val="FDB813"/>
                                <w:u w:val="none"/>
                              </w:rPr>
                              <w:t>contactos@cmconsulting.com.co</w:t>
                            </w:r>
                          </w:hyperlink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09BBEC2D" id="_x0000_t202" coordsize="21600,21600" o:spt="202" path="m,l,21600r21600,l21600,xe">
              <v:stroke joinstyle="miter"/>
              <v:path gradientshapeok="t" o:connecttype="rect"/>
            </v:shapetype>
            <v:shape id="_x0000_s1036" type="#_x0000_t202" style="position:absolute;left:0;text-align:left;margin-left:308pt;margin-top:20pt;width:195.5pt;height:21.7pt;z-index:251658247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jeqAiEgIAAP4DAAAOAAAAZHJzL2Uyb0RvYy54bWysU9tu2zAMfR+wfxD0vjgxkjUx4hRd2gwD ugvQ7QNkWY6FyaJGKbGzrx8lp2nQvQ3zgyCa5CF5eLS+HTrDjgq9Blvy2WTKmbISam33Jf/xffdu yZkPwtbCgFUlPynPbzdv36x7V6gcWjC1QkYg1he9K3kbgiuyzMtWdcJPwClLzgawE4FM3Gc1ip7Q O5Pl0+n7rAesHYJU3tPf+9HJNwm/aZQMX5vGq8BMyam3kE5MZxXPbLMWxR6Fa7U8tyH+oYtOaEtF L1D3Igh2QP0XVKclgocmTCR0GTSNlirNQNPMpq+meWqFU2kWIse7C03+/8HKL8cn9w1ZGD7AQAtM Q3j3CPKnZxa2rbB7dYcIfatETYVnkbKsd744p0aqfeEjSNV/hpqWLA4BEtDQYBdZoTkZodMCThfS 1RCYpJ/5fJkvF+SS5MtvFotV2komiudshz58VNCxeCk50lITujg++hC7EcVzSCzmweh6p41JBu6r rUF2FCSA2Xz+sNymAV6FGcv6kq8W+SIhW4j5SRudDiRQo7uSL6fxGyUT2XiwdQoJQpvxTp0Ye6Yn MjJyE4ZqYLqO9WNypKuC+kSEIYyCpAdElxbwN2c9ibHk/tdBoOLMfLJE+oo6j+pNxnxxk5OB157q 2iOsJKiSB87G6zYkxSc+3B0tZ6cTby+dnHsmkSU6zw8iqvjaTlEvz3bzBwAA//8DAFBLAwQUAAYA CAAAACEAmF2C3+EAAAAPAQAADwAAAGRycy9kb3ducmV2LnhtbEyPy07DMBBF90j8gzVI7KhdqEKV xqkQFRJQNjV8gBubJCIeR7bz+numK9jMQzNz555iP7uOjTbE1qOE9UoAs1h502It4evz5W4LLCaN RncerYTFRtiX11eFzo2f8GRHlWpGIhhzLaFJqc85j1VjnY4r31uk2bcPTidqQ81N0BOJu47fC5Fx p1ukD43u7XNjqx81OAkTPwU1HOYwfhyPr4vK1Nv8vkh5ezMfdhSedsCSndPfBVwYyD+UZOzsBzSR dRKydUZAScJGUL4sCPFI1VnC9mEDvCz4f47yFwAA//8DAFBLAQItABQABgAIAAAAIQC2gziS/gAA AOEBAAATAAAAAAAAAAAAAAAAAAAAAABbQ29udGVudF9UeXBlc10ueG1sUEsBAi0AFAAGAAgAAAAh ADj9If/WAAAAlAEAAAsAAAAAAAAAAAAAAAAALwEAAF9yZWxzLy5yZWxzUEsBAi0AFAAGAAgAAAAh AGN6oCISAgAA/gMAAA4AAAAAAAAAAAAAAAAALgIAAGRycy9lMm9Eb2MueG1sUEsBAi0AFAAGAAgA AAAhAJhdgt/hAAAADwEAAA8AAAAAAAAAAAAAAAAAbAQAAGRycy9kb3ducmV2LnhtbFBLBQYAAAAA BAAEAPMAAAB6BQAAAAA= " fillcolor="#144e8c" stroked="f">
              <v:textbox style="mso-fit-shape-to-text:t">
                <w:txbxContent>
                  <w:p w14:paraId="32D96AF7" w14:textId="70BE677E" w:rsidR="006F3393" w:rsidRPr="00716805" w:rsidRDefault="006F3393" w:rsidP="002766E0">
                    <w:pPr>
                      <w:jc w:val="right"/>
                      <w:rPr>
                        <w:color w:val="FDB813"/>
                        <w:lang w:val="en-US"/>
                      </w:rPr>
                    </w:pPr>
                    <w:hyperlink r:id="rId2" w:history="1">
                      <w:r w:rsidRPr="00716805">
                        <w:rPr>
                          <w:rStyle w:val="Hyperlink"/>
                          <w:color w:val="FDB813"/>
                          <w:u w:val="none"/>
                        </w:rPr>
                        <w:t>contactos@cmconsulting.com.co</w:t>
                      </w:r>
                    </w:hyperlink>
                  </w:p>
                </w:txbxContent>
              </v:textbox>
            </v:shape>
          </w:pict>
        </mc:Fallback>
      </mc:AlternateContent>
    </w:r>
    <w:r w:rsidR="006F3393">
      <w:rPr>
        <w:noProof/>
      </w:rPr>
      <mc:AlternateContent>
        <mc:Choice Requires="wps">
          <w:drawing>
            <wp:anchor distT="0" distB="0" distL="114300" distR="114300" simplePos="0" relativeHeight="251658246" behindDoc="0" locked="0" layoutInCell="1" allowOverlap="1" wp14:anchorId="4DD02048" wp14:editId="29CAF45A">
              <wp:simplePos x="0" y="0"/>
              <wp:positionH relativeFrom="column">
                <wp:posOffset>4307205</wp:posOffset>
              </wp:positionH>
              <wp:positionV relativeFrom="paragraph">
                <wp:posOffset>26035</wp:posOffset>
              </wp:positionV>
              <wp:extent cx="2087880" cy="275590"/>
              <wp:effectExtent l="0" t="0" r="7620" b="0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087880" cy="275590"/>
                      </a:xfrm>
                      <a:prstGeom prst="rect">
                        <a:avLst/>
                      </a:prstGeom>
                      <a:solidFill>
                        <a:srgbClr val="144E8C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E9CCA10" w14:textId="39AE4C50" w:rsidR="006F3393" w:rsidRPr="002766E0" w:rsidRDefault="006F3393" w:rsidP="006424FD">
                          <w:pPr>
                            <w:jc w:val="right"/>
                            <w:rPr>
                              <w:color w:val="FDB813"/>
                              <w:lang w:val="en-US"/>
                            </w:rPr>
                          </w:pPr>
                          <w:hyperlink r:id="rId3" w:history="1">
                            <w:r w:rsidRPr="002766E0">
                              <w:rPr>
                                <w:rStyle w:val="Hyperlink"/>
                                <w:color w:val="FDB813"/>
                                <w:u w:val="none"/>
                              </w:rPr>
                              <w:t>www.cmconsulting.com.co</w:t>
                            </w:r>
                          </w:hyperlink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DD02048" id="_x0000_t202" coordsize="21600,21600" o:spt="202" path="m,l,21600r21600,l21600,xe">
              <v:stroke joinstyle="miter"/>
              <v:path gradientshapeok="t" o:connecttype="rect"/>
            </v:shapetype>
            <v:shape id="_x0000_s1031" type="#_x0000_t202" style="position:absolute;left:0;text-align:left;margin-left:339.15pt;margin-top:2.05pt;width:164.4pt;height:21.7pt;z-index:25165824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erXD/EwIAAP0DAAAOAAAAZHJzL2Uyb0RvYy54bWysU9tu2zAMfR+wfxD0vtgxksUxohRd2gwD ugvQ7QNkWY6FyaImKbG7rx8lp2nQvQ3zg0Ca5BF5eLS5GXtNTtJ5BYbR+SynRBoBjTIHRn98378r KfGBm4ZrMJLRJ+npzfbtm81gK1lAB7qRjiCI8dVgGe1CsFWWedHJnvsZWGkw2ILreUDXHbLG8QHR e50Vef4+G8A11oGQ3uPfuylItwm/baUIX9vWy0A0o9hbSKdLZx3PbLvh1cFx2ylxboP/Qxc9VwYv vUDd8cDJ0am/oHolHHhow0xAn0HbKiHTDDjNPH81zWPHrUyzIDneXmjy/w9WfDk92m+OhPEDjLjA NIS3DyB+emJg13FzkLfOwdBJ3uDF80hZNlhfnUsj1b7yEaQePkODS+bHAAlobF0fWcE5CaLjAp4u pMsxEIE/i7xclSWGBMaK1XK5TlvJePVcbZ0PHyX0JBqMOlxqQuenBx9iN7x6TomXedCq2Sutk+MO 9U47cuIogPlicV/u0gCv0rQhA6PrZbFMyAZifdJGrwIKVKue0TKP3ySZyMa9aVJK4EpPNnaizZme yMjETRjrkaiG0VWsjWzV0DwhXw4mPeL7QaMD95uSAbXIqP915E5Soj8Z5HyNjUfxJmexXBXouOtI fR3hRiAUo4GSydyFJPhEh73F3exVou2lk3PLqLHE5vk9RBFf+ynr5dVu/wAAAP//AwBQSwMEFAAG AAgAAAAhAEdW+2DhAAAADgEAAA8AAABkcnMvZG93bnJldi54bWxMT81OwzAMviPxDpGRuLFk/LRT 13RCTEjAuCzwAFkT2oomqZK0Td8e7zQulu3P/n7KXTI9mbQPnbMc1isGRNvaqc42HL6/Xu82QEKU VsneWc1h0QF21fVVKQvlZnvUk4gNQRIbCsmhjXEoKA11q40MKzdoi9iP80ZGHH1DlZczkpue3jOW USM7iwqtHPRLq+tfMRoOMz16Me6Tnz4Ph7dFZOI9fSyc396k/RbL8xZI1ClePuCcAf1DhcZObrQq kJ5Dlm8e8JTD4xrIGWcsx+6Ei/wJaFXS/zGqPwAAAP//AwBQSwECLQAUAAYACAAAACEAtoM4kv4A AADhAQAAEwAAAAAAAAAAAAAAAAAAAAAAW0NvbnRlbnRfVHlwZXNdLnhtbFBLAQItABQABgAIAAAA IQA4/SH/1gAAAJQBAAALAAAAAAAAAAAAAAAAAC8BAABfcmVscy8ucmVsc1BLAQItABQABgAIAAAA IQBerXD/EwIAAP0DAAAOAAAAAAAAAAAAAAAAAC4CAABkcnMvZTJvRG9jLnhtbFBLAQItABQABgAI AAAAIQBHVvtg4QAAAA4BAAAPAAAAAAAAAAAAAAAAAG0EAABkcnMvZG93bnJldi54bWxQSwUGAAAA AAQABADzAAAAewUAAAAA " fillcolor="#144e8c" stroked="f">
              <v:textbox style="mso-fit-shape-to-text:t">
                <w:txbxContent>
                  <w:p w14:paraId="2E9CCA10" w14:textId="39AE4C50" w:rsidR="006F3393" w:rsidRPr="002766E0" w:rsidRDefault="006F3393" w:rsidP="006424FD">
                    <w:pPr>
                      <w:jc w:val="right"/>
                      <w:rPr>
                        <w:color w:val="FDB813"/>
                        <w:lang w:val="en-US"/>
                      </w:rPr>
                    </w:pPr>
                    <w:hyperlink r:id="rId4" w:history="1">
                      <w:r w:rsidRPr="002766E0">
                        <w:rPr>
                          <w:rStyle w:val="Hyperlink"/>
                          <w:color w:val="FDB813"/>
                          <w:u w:val="none"/>
                        </w:rPr>
                        <w:t>www.cmconsulting.com.co</w:t>
                      </w:r>
                    </w:hyperlink>
                  </w:p>
                </w:txbxContent>
              </v:textbox>
            </v:shape>
          </w:pict>
        </mc:Fallback>
      </mc:AlternateContent>
    </w:r>
    <w:r w:rsidR="006F3393">
      <w:rPr>
        <w:noProof/>
      </w:rPr>
      <w:drawing>
        <wp:anchor distT="0" distB="0" distL="114300" distR="114300" simplePos="0" relativeHeight="251658245" behindDoc="0" locked="0" layoutInCell="1" allowOverlap="1" wp14:anchorId="4FDAA92F" wp14:editId="0EF0F8D4">
          <wp:simplePos x="0" y="0"/>
          <wp:positionH relativeFrom="column">
            <wp:posOffset>-775335</wp:posOffset>
          </wp:positionH>
          <wp:positionV relativeFrom="paragraph">
            <wp:posOffset>82378</wp:posOffset>
          </wp:positionV>
          <wp:extent cx="2159635" cy="525145"/>
          <wp:effectExtent l="0" t="0" r="0" b="8255"/>
          <wp:wrapNone/>
          <wp:docPr id="13" name="Picture 1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Picture 20"/>
                  <pic:cNvPicPr>
                    <a:picLocks noChangeAspect="1"/>
                  </pic:cNvPicPr>
                </pic:nvPicPr>
                <pic:blipFill rotWithShape="1">
                  <a:blip r:embed="rId5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9827" t="42609" r="20024" b="42753"/>
                  <a:stretch/>
                </pic:blipFill>
                <pic:spPr bwMode="auto">
                  <a:xfrm>
                    <a:off x="0" y="0"/>
                    <a:ext cx="2159635" cy="52514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  <w:p w14:paraId="0FB13A36" w14:textId="2376324A" w:rsidR="006F3393" w:rsidRDefault="006F3393" w:rsidP="00926CD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1BBA52" w14:textId="77777777" w:rsidR="007306DA" w:rsidRDefault="007306DA" w:rsidP="00926CDD">
      <w:r>
        <w:separator/>
      </w:r>
    </w:p>
    <w:p w14:paraId="63C788BF" w14:textId="77777777" w:rsidR="007306DA" w:rsidRDefault="007306DA" w:rsidP="00926CDD"/>
    <w:p w14:paraId="78D5E0A0" w14:textId="77777777" w:rsidR="007306DA" w:rsidRDefault="007306DA"/>
  </w:footnote>
  <w:footnote w:type="continuationSeparator" w:id="0">
    <w:p w14:paraId="0CF74AF6" w14:textId="77777777" w:rsidR="007306DA" w:rsidRDefault="007306DA" w:rsidP="00926CDD">
      <w:r>
        <w:continuationSeparator/>
      </w:r>
    </w:p>
    <w:p w14:paraId="060386C7" w14:textId="77777777" w:rsidR="007306DA" w:rsidRDefault="007306DA" w:rsidP="00926CDD"/>
    <w:p w14:paraId="505637BD" w14:textId="77777777" w:rsidR="007306DA" w:rsidRDefault="007306DA"/>
  </w:footnote>
  <w:footnote w:type="continuationNotice" w:id="1">
    <w:p w14:paraId="5B4A8FC1" w14:textId="77777777" w:rsidR="007306DA" w:rsidRDefault="007306DA" w:rsidP="00926CDD"/>
    <w:p w14:paraId="5679C132" w14:textId="77777777" w:rsidR="007306DA" w:rsidRDefault="007306DA" w:rsidP="00926CDD"/>
    <w:p w14:paraId="17F56C17" w14:textId="77777777" w:rsidR="007306DA" w:rsidRDefault="007306DA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7D6D29" w14:textId="5D621E38" w:rsidR="006F3393" w:rsidRDefault="007306DA" w:rsidP="00926CDD">
    <w:pPr>
      <w:pStyle w:val="Header"/>
    </w:pPr>
    <w:r>
      <w:rPr>
        <w:noProof/>
        <w:lang w:eastAsia="en-US"/>
      </w:rPr>
      <w:pict w14:anchorId="55CF671B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_x0000_s1026" type="#_x0000_t136" alt="" style="position:absolute;left:0;text-align:left;margin-left:0;margin-top:0;width:524.6pt;height:98.35pt;rotation:315;z-index:-251658224;mso-wrap-edited:f;mso-width-percent:0;mso-height-percent:0;mso-position-horizontal:center;mso-position-horizontal-relative:margin;mso-position-vertical:center;mso-position-vertical-relative:margin;mso-width-percent:0;mso-height-percent:0" o:allowincell="f" fillcolor="#d8d8d8 [2732]" stroked="f">
          <v:fill opacity=".5"/>
          <v:textpath style="font-family:&quot;Calibri&quot;;font-size:1pt" string="OFERTA COMERCIAL"/>
          <w10:wrap anchorx="margin" anchory="margin"/>
        </v:shape>
      </w:pict>
    </w:r>
    <w:r>
      <w:rPr>
        <w:noProof/>
        <w:lang w:eastAsia="en-US"/>
      </w:rPr>
      <w:pict w14:anchorId="42F6B084">
        <v:shape id="_x0000_s1025" type="#_x0000_t136" alt="" style="position:absolute;left:0;text-align:left;margin-left:0;margin-top:0;width:524.6pt;height:98.35pt;rotation:315;z-index:-251658225;mso-wrap-edited:f;mso-width-percent:0;mso-height-percent:0;mso-position-horizontal:center;mso-position-horizontal-relative:margin;mso-position-vertical:center;mso-position-vertical-relative:margin;mso-width-percent:0;mso-height-percent:0" o:allowincell="f" fillcolor="#d8d8d8 [2732]" stroked="f">
          <v:fill opacity=".5"/>
          <v:textpath style="font-family:&quot;Calibri&quot;;font-size:1pt" string="OFERTA COMERCIAL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5F97DD" w14:textId="6D0EF04D" w:rsidR="006F3393" w:rsidRDefault="004713B3" w:rsidP="00926CDD">
    <w:pPr>
      <w:pStyle w:val="Header"/>
      <w:rPr>
        <w:sz w:val="20"/>
      </w:rPr>
    </w:pPr>
    <w:r w:rsidRPr="004713B3">
      <w:rPr>
        <w:noProof/>
        <w:sz w:val="20"/>
      </w:rPr>
      <w:drawing>
        <wp:anchor distT="0" distB="0" distL="114300" distR="114300" simplePos="0" relativeHeight="251658278" behindDoc="0" locked="0" layoutInCell="1" allowOverlap="1" wp14:anchorId="16557476" wp14:editId="752C7F9E">
          <wp:simplePos x="0" y="0"/>
          <wp:positionH relativeFrom="column">
            <wp:posOffset>2089785</wp:posOffset>
          </wp:positionH>
          <wp:positionV relativeFrom="paragraph">
            <wp:posOffset>-257810</wp:posOffset>
          </wp:positionV>
          <wp:extent cx="1439545" cy="880745"/>
          <wp:effectExtent l="0" t="0" r="8255" b="0"/>
          <wp:wrapNone/>
          <wp:docPr id="31" name="Picture 31" descr="A white rectangular sign with text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A white rectangular sign with text  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39545" cy="8807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4713B3">
      <w:rPr>
        <w:noProof/>
        <w:sz w:val="20"/>
      </w:rPr>
      <w:drawing>
        <wp:anchor distT="0" distB="0" distL="114300" distR="114300" simplePos="0" relativeHeight="251658277" behindDoc="0" locked="0" layoutInCell="1" allowOverlap="1" wp14:anchorId="449A69E1" wp14:editId="005C6F75">
          <wp:simplePos x="0" y="0"/>
          <wp:positionH relativeFrom="column">
            <wp:posOffset>3560445</wp:posOffset>
          </wp:positionH>
          <wp:positionV relativeFrom="paragraph">
            <wp:posOffset>-252730</wp:posOffset>
          </wp:positionV>
          <wp:extent cx="1439545" cy="880110"/>
          <wp:effectExtent l="0" t="0" r="8255" b="0"/>
          <wp:wrapNone/>
          <wp:docPr id="24" name="Picture 2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39545" cy="88011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4713B3">
      <w:rPr>
        <w:noProof/>
        <w:sz w:val="20"/>
      </w:rPr>
      <w:drawing>
        <wp:anchor distT="0" distB="0" distL="114300" distR="114300" simplePos="0" relativeHeight="251658276" behindDoc="0" locked="0" layoutInCell="1" allowOverlap="1" wp14:anchorId="4B6AABD9" wp14:editId="5F955EA3">
          <wp:simplePos x="0" y="0"/>
          <wp:positionH relativeFrom="column">
            <wp:posOffset>5043442</wp:posOffset>
          </wp:positionH>
          <wp:positionV relativeFrom="paragraph">
            <wp:posOffset>-251188</wp:posOffset>
          </wp:positionV>
          <wp:extent cx="1439545" cy="880110"/>
          <wp:effectExtent l="0" t="0" r="8255" b="0"/>
          <wp:wrapNone/>
          <wp:docPr id="20" name="Picture 2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7" name="Picture 27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39545" cy="88011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B24C75" w:rsidRPr="00B24C75">
      <w:rPr>
        <w:noProof/>
        <w:sz w:val="20"/>
      </w:rPr>
      <w:drawing>
        <wp:anchor distT="0" distB="0" distL="114300" distR="114300" simplePos="0" relativeHeight="251658272" behindDoc="0" locked="0" layoutInCell="1" allowOverlap="1" wp14:anchorId="38C168FE" wp14:editId="776B3132">
          <wp:simplePos x="0" y="0"/>
          <wp:positionH relativeFrom="column">
            <wp:posOffset>-909683</wp:posOffset>
          </wp:positionH>
          <wp:positionV relativeFrom="paragraph">
            <wp:posOffset>-130447</wp:posOffset>
          </wp:positionV>
          <wp:extent cx="2159635" cy="539115"/>
          <wp:effectExtent l="0" t="0" r="0" b="0"/>
          <wp:wrapNone/>
          <wp:docPr id="28" name="Picture 2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logo-horizontal.jpg"/>
                  <pic:cNvPicPr/>
                </pic:nvPicPr>
                <pic:blipFill rotWithShape="1"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9388" t="42275" r="19368" b="42403"/>
                  <a:stretch/>
                </pic:blipFill>
                <pic:spPr bwMode="auto">
                  <a:xfrm>
                    <a:off x="0" y="0"/>
                    <a:ext cx="2159635" cy="53911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6F3393" w:rsidRPr="000161F8">
      <w:rPr>
        <w:noProof/>
      </w:rPr>
      <mc:AlternateContent>
        <mc:Choice Requires="wps">
          <w:drawing>
            <wp:anchor distT="0" distB="0" distL="114300" distR="114300" simplePos="0" relativeHeight="251658249" behindDoc="0" locked="0" layoutInCell="1" allowOverlap="1" wp14:anchorId="41574DE3" wp14:editId="664B327D">
              <wp:simplePos x="0" y="0"/>
              <wp:positionH relativeFrom="column">
                <wp:posOffset>626745</wp:posOffset>
              </wp:positionH>
              <wp:positionV relativeFrom="paragraph">
                <wp:posOffset>-737870</wp:posOffset>
              </wp:positionV>
              <wp:extent cx="2531745" cy="274955"/>
              <wp:effectExtent l="0" t="0" r="1905" b="1270"/>
              <wp:wrapNone/>
              <wp:docPr id="26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31745" cy="274955"/>
                      </a:xfrm>
                      <a:prstGeom prst="rect">
                        <a:avLst/>
                      </a:prstGeom>
                      <a:solidFill>
                        <a:srgbClr val="144E8C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E29312D" w14:textId="77777777" w:rsidR="006F3393" w:rsidRPr="00716805" w:rsidRDefault="006F3393" w:rsidP="000161F8">
                          <w:pPr>
                            <w:jc w:val="right"/>
                            <w:rPr>
                              <w:color w:val="FDB813"/>
                              <w:lang w:val="en-US"/>
                            </w:rPr>
                          </w:pPr>
                          <w:hyperlink r:id="rId5" w:history="1">
                            <w:r w:rsidRPr="00716805">
                              <w:rPr>
                                <w:rStyle w:val="BodyText3Char"/>
                                <w:rFonts w:eastAsiaTheme="minorEastAsia"/>
                                <w:color w:val="FDB813"/>
                              </w:rPr>
                              <w:t>contactos@cmconsulting.com.co</w:t>
                            </w:r>
                          </w:hyperlink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1574DE3" id="_x0000_t202" coordsize="21600,21600" o:spt="202" path="m,l,21600r21600,l21600,xe">
              <v:stroke joinstyle="miter"/>
              <v:path gradientshapeok="t" o:connecttype="rect"/>
            </v:shapetype>
            <v:shape id="_x0000_s1032" type="#_x0000_t202" style="position:absolute;left:0;text-align:left;margin-left:49.35pt;margin-top:-58.1pt;width:199.35pt;height:21.65pt;z-index:251658249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E3RjQFAIAAP4DAAAOAAAAZHJzL2Uyb0RvYy54bWysU9tu2zAMfR+wfxD0vtjx4iUx4hRd2gwD ugvQ7QNkWY6FyaImKbGzry8lu2m2vQ3zgyCa5CF5eLS5GTpFTsI6Cbqk81lKidAcaqkPJf3+bf9m RYnzTNdMgRYlPQtHb7avX216U4gMWlC1sARBtCt6U9LWe1MkieOt6JibgREanQ3Yjnk07SGpLesR vVNJlqbvkh5sbSxw4Rz+vRuddBvxm0Zw/6VpnPBElRR78/G08azCmWw3rDhYZlrJpzbYP3TRMamx 6AXqjnlGjlb+BdVJbsFB42ccugSaRnIRZ8Bp5ukf0zy2zIg4C5LjzIUm9/9g+efTo/lqiR/ew4AL jEM48wD8hyMadi3TB3FrLfStYDUWngfKkt64YkoNVLvCBZCq/wQ1LpkdPUSgobFdYAXnJIiOCzhf SBeDJxx/Zvnb+XKRU8LRly0X6zyPJVjxnG2s8x8EdCRcSmpxqRGdnR6cD92w4jkkFHOgZL2XSkXD HqqdsuTEUADzxeJ+tZvQfwtTmvQlXedZHpE1hPyojU56FKiSXUlXafhGyQQ27nUdQzyTarxjJ0pP 9ARGRm78UA1E1lg/Jge6KqjPSJiFUZD4gPDSgv1FSY9iLKn7eWRWUKI+aiR9jZ0H9UZjkS8zNOy1 p7r2MM0RqqSekvG681HxkQ9zi8vZy8jbSydTzyiySOf0IIKKr+0Y9fJst08AAAD//wMAUEsDBBQA BgAIAAAAIQC22MzW4wAAABABAAAPAAAAZHJzL2Rvd25yZXYueG1sTE/LTsMwELwj8Q/WInFrnURV 0qRxKkSFBJRLDR/gxiaJiO3Idl5/z3Kil5V2Z3Ye5XHRPZmU8501DOJtBESZ2srONAy+Pl82eyA+ CCNFb41isCoPx+r+rhSFtLO5qImHhqCI8YVg0IYwFJT6ulVa+K0dlEHs2zotAq6uodKJGcV1T5Mo SqkWnUGHVgzquVX1Dx81g5leHB9Pi5s+zufXlaf8bXlfGXt8WE4HHE8HIEEt4f8D/jpgfqgw2NWO RnrSM8j3GTIZbOI4TYAgY5dnOyBXPGVJDrQq6W2R6hcAAP//AwBQSwECLQAUAAYACAAAACEAtoM4 kv4AAADhAQAAEwAAAAAAAAAAAAAAAAAAAAAAW0NvbnRlbnRfVHlwZXNdLnhtbFBLAQItABQABgAI AAAAIQA4/SH/1gAAAJQBAAALAAAAAAAAAAAAAAAAAC8BAABfcmVscy8ucmVsc1BLAQItABQABgAI AAAAIQBE3RjQFAIAAP4DAAAOAAAAAAAAAAAAAAAAAC4CAABkcnMvZTJvRG9jLnhtbFBLAQItABQA BgAIAAAAIQC22MzW4wAAABABAAAPAAAAAAAAAAAAAAAAAG4EAABkcnMvZG93bnJldi54bWxQSwUG AAAAAAQABADzAAAAfgUAAAAA " fillcolor="#144e8c" stroked="f">
              <v:textbox style="mso-fit-shape-to-text:t">
                <w:txbxContent>
                  <w:p w14:paraId="7E29312D" w14:textId="77777777" w:rsidR="006F3393" w:rsidRPr="00716805" w:rsidRDefault="006F3393" w:rsidP="000161F8">
                    <w:pPr>
                      <w:jc w:val="right"/>
                      <w:rPr>
                        <w:color w:val="FDB813"/>
                        <w:lang w:val="en-US"/>
                      </w:rPr>
                    </w:pPr>
                    <w:hyperlink r:id="rId6" w:history="1">
                      <w:r w:rsidRPr="00716805">
                        <w:rPr>
                          <w:rStyle w:val="BodyText3Char"/>
                          <w:rFonts w:eastAsiaTheme="minorEastAsia"/>
                          <w:color w:val="FDB813"/>
                        </w:rPr>
                        <w:t>contactos@cmconsulting.com.co</w:t>
                      </w:r>
                    </w:hyperlink>
                  </w:p>
                </w:txbxContent>
              </v:textbox>
            </v:shape>
          </w:pict>
        </mc:Fallback>
      </mc:AlternateContent>
    </w:r>
    <w:r w:rsidR="006F3393" w:rsidRPr="000161F8">
      <w:rPr>
        <w:noProof/>
      </w:rPr>
      <mc:AlternateContent>
        <mc:Choice Requires="wps">
          <w:drawing>
            <wp:anchor distT="0" distB="0" distL="114300" distR="114300" simplePos="0" relativeHeight="251658248" behindDoc="0" locked="0" layoutInCell="1" allowOverlap="1" wp14:anchorId="7CA6FF58" wp14:editId="76FD2BCB">
              <wp:simplePos x="0" y="0"/>
              <wp:positionH relativeFrom="column">
                <wp:posOffset>1071245</wp:posOffset>
              </wp:positionH>
              <wp:positionV relativeFrom="paragraph">
                <wp:posOffset>-965200</wp:posOffset>
              </wp:positionV>
              <wp:extent cx="2087245" cy="274955"/>
              <wp:effectExtent l="0" t="0" r="8255" b="1270"/>
              <wp:wrapNone/>
              <wp:docPr id="25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087245" cy="274955"/>
                      </a:xfrm>
                      <a:prstGeom prst="rect">
                        <a:avLst/>
                      </a:prstGeom>
                      <a:solidFill>
                        <a:srgbClr val="144E8C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59DDF65" w14:textId="4665C3BD" w:rsidR="006F3393" w:rsidRPr="002766E0" w:rsidRDefault="006F3393" w:rsidP="000161F8">
                          <w:pPr>
                            <w:jc w:val="right"/>
                            <w:rPr>
                              <w:color w:val="FDB813"/>
                              <w:lang w:val="en-US"/>
                            </w:rPr>
                          </w:pPr>
                          <w:hyperlink r:id="rId7" w:history="1">
                            <w:r w:rsidRPr="002766E0">
                              <w:rPr>
                                <w:rStyle w:val="BodyText3Char"/>
                                <w:rFonts w:eastAsiaTheme="minorEastAsia"/>
                                <w:color w:val="FDB813"/>
                              </w:rPr>
                              <w:t>www.cmconsulting.com.co</w:t>
                            </w:r>
                          </w:hyperlink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CA6FF58" id="_x0000_t202" coordsize="21600,21600" o:spt="202" path="m,l,21600r21600,l21600,xe">
              <v:stroke joinstyle="miter"/>
              <v:path gradientshapeok="t" o:connecttype="rect"/>
            </v:shapetype>
            <v:shape id="_x0000_s1027" type="#_x0000_t202" style="position:absolute;left:0;text-align:left;margin-left:84.35pt;margin-top:-76pt;width:164.35pt;height:21.65pt;z-index:251658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sYb75FAIAAP0DAAAOAAAAZHJzL2Uyb0RvYy54bWysU9tu2zAMfR+wfxD0vtjx4iUx4hRd2gwD ugvQ7QNkWY6FyaImKbGzry8lu2m2vQ3zgyCa5CF5eLS5GTpFTsI6Cbqk81lKidAcaqkPJf3+bf9m RYnzTNdMgRYlPQtHb7avX216U4gMWlC1sARBtCt6U9LWe1MkieOt6JibgREanQ3Yjnk07SGpLesR vVNJlqbvkh5sbSxw4Rz+vRuddBvxm0Zw/6VpnPBElRR78/G08azCmWw3rDhYZlrJpzbYP3TRMamx 6AXqjnlGjlb+BdVJbsFB42ccugSaRnIRZ8Bp5ukf0zy2zIg4C5LjzIUm9/9g+efTo/lqiR/ew4AL jEM48wD8hyMadi3TB3FrLfStYDUWngfKkt64YkoNVLvCBZCq/wQ1LpkdPUSgobFdYAXnJIiOCzhf SBeDJxx/ZulqmS1ySjj6suVineexBCues411/oOAjoRLSS0uNaKz04PzoRtWPIeEYg6UrPdSqWjY Q7VTlpwYCmC+WNyvdhP6b2FKk76k6zzLI7KGkB+10UmPAlWyK+kqDd8omcDGva5jiGdSjXfsROmJ nsDIyI0fqoHIuqRvQ25gq4L6jHxZGPWI7wcvLdhflPSoxZK6n0dmBSXqo0bO19h4EG80FvkyQ8Ne e6prD9McoUrqKRmvOx8FH+kwt7ibvYy0vXQytYwai2xO7yGI+NqOUS+vdvsEAAD//wMAUEsDBBQA BgAIAAAAIQDbhnN95AAAABIBAAAPAAAAZHJzL2Rvd25yZXYueG1sTE9BTsMwELwj8Qdrkbi1TquS ljROhaiQgHKp4QFusiQRsR3ZTuL8nu0JLivNzuzsTH6IumMjOt9aI2C1TIChKW3VmlrA1+fLYgfM B2Uq1VmDAmb0cChub3KVVXYyZxxlqBmZGJ8pAU0Ifca5LxvUyi9tj4a4b+u0CgRdzSunJjLXHV8n Scq1ag19aFSPzw2WP3LQAiZ+dnI4Rjd+nE6vs0zlW3yfhbi/i8c9jac9sIAx/F3AtQPlh4KCXexg Ks86wuluS1IBi9XDmqqRZPO43QC7XFcJkbzI+f8qxS8AAAD//wMAUEsBAi0AFAAGAAgAAAAhALaD OJL+AAAA4QEAABMAAAAAAAAAAAAAAAAAAAAAAFtDb250ZW50X1R5cGVzXS54bWxQSwECLQAUAAYA CAAAACEAOP0h/9YAAACUAQAACwAAAAAAAAAAAAAAAAAvAQAAX3JlbHMvLnJlbHNQSwECLQAUAAYA CAAAACEAbGG++RQCAAD9AwAADgAAAAAAAAAAAAAAAAAuAgAAZHJzL2Uyb0RvYy54bWxQSwECLQAU AAYACAAAACEA24ZzfeQAAAASAQAADwAAAAAAAAAAAAAAAABuBAAAZHJzL2Rvd25yZXYueG1sUEsF BgAAAAAEAAQA8wAAAH8FAAAAAA== " fillcolor="#144e8c" stroked="f">
              <v:textbox style="mso-fit-shape-to-text:t">
                <w:txbxContent>
                  <w:p w14:paraId="159DDF65" w14:textId="4665C3BD" w:rsidR="006F3393" w:rsidRPr="002766E0" w:rsidRDefault="006F3393" w:rsidP="000161F8">
                    <w:pPr>
                      <w:jc w:val="right"/>
                      <w:rPr>
                        <w:color w:val="FDB813"/>
                        <w:lang w:val="en-US"/>
                      </w:rPr>
                    </w:pPr>
                    <w:hyperlink r:id="rId8" w:history="1">
                      <w:r w:rsidRPr="002766E0">
                        <w:rPr>
                          <w:rStyle w:val="BodyText3Char"/>
                          <w:rFonts w:eastAsiaTheme="minorEastAsia"/>
                          <w:color w:val="FDB813"/>
                        </w:rPr>
                        <w:t>www.cmconsulting.com.co</w:t>
                      </w:r>
                    </w:hyperlink>
                  </w:p>
                </w:txbxContent>
              </v:textbox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D5D9E3" w14:textId="63CDA903" w:rsidR="006F3393" w:rsidRDefault="00DC12ED" w:rsidP="00926CDD">
    <w:pPr>
      <w:pStyle w:val="Header"/>
    </w:pPr>
    <w:r>
      <w:rPr>
        <w:noProof/>
      </w:rPr>
      <w:drawing>
        <wp:anchor distT="0" distB="0" distL="114300" distR="114300" simplePos="0" relativeHeight="251658254" behindDoc="0" locked="0" layoutInCell="1" allowOverlap="1" wp14:anchorId="63D9D12C" wp14:editId="16A3177D">
          <wp:simplePos x="0" y="0"/>
          <wp:positionH relativeFrom="column">
            <wp:posOffset>4672965</wp:posOffset>
          </wp:positionH>
          <wp:positionV relativeFrom="paragraph">
            <wp:posOffset>1905</wp:posOffset>
          </wp:positionV>
          <wp:extent cx="2015635" cy="720000"/>
          <wp:effectExtent l="0" t="0" r="3810" b="4445"/>
          <wp:wrapNone/>
          <wp:docPr id="3" name="Picture 3" descr="A picture containing text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3" descr="A picture containing text  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15635" cy="720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6F3393">
      <w:rPr>
        <w:noProof/>
      </w:rPr>
      <w:drawing>
        <wp:anchor distT="0" distB="0" distL="114300" distR="114300" simplePos="0" relativeHeight="251658243" behindDoc="0" locked="0" layoutInCell="1" allowOverlap="1" wp14:anchorId="5315B6B9" wp14:editId="61CFF3E2">
          <wp:simplePos x="0" y="0"/>
          <wp:positionH relativeFrom="column">
            <wp:posOffset>-817417</wp:posOffset>
          </wp:positionH>
          <wp:positionV relativeFrom="paragraph">
            <wp:posOffset>-68580</wp:posOffset>
          </wp:positionV>
          <wp:extent cx="2880000" cy="720520"/>
          <wp:effectExtent l="0" t="0" r="0" b="3810"/>
          <wp:wrapSquare wrapText="bothSides"/>
          <wp:docPr id="12" name="Picture 1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logo-horizontal.jpg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9388" t="42275" r="19368" b="42403"/>
                  <a:stretch/>
                </pic:blipFill>
                <pic:spPr bwMode="auto">
                  <a:xfrm>
                    <a:off x="0" y="0"/>
                    <a:ext cx="2880000" cy="72052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>
  <w:abstractNum w:abstractNumId="100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Wingdings" w:hAnsi="Wingdings" w:hint="default"/>
      </w:rPr>
    </w:lvl>
  </w:abstractNum>
  <w:abstractNum w:abstractNumId="10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</w:abstractNum>
  <w:num w:numId="1">
    <w:abstractNumId w:val="10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9"/>
  <w:displayBackgroundShape/>
  <w:defaultTabStop w:val="709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66155"/>
    <w:rsid w:val="00001261"/>
    <w:rsid w:val="000012F8"/>
    <w:rsid w:val="0000133E"/>
    <w:rsid w:val="00001D34"/>
    <w:rsid w:val="0000218E"/>
    <w:rsid w:val="00002A9F"/>
    <w:rsid w:val="00002D91"/>
    <w:rsid w:val="0000399B"/>
    <w:rsid w:val="00003CE5"/>
    <w:rsid w:val="000043EC"/>
    <w:rsid w:val="000046A1"/>
    <w:rsid w:val="00005472"/>
    <w:rsid w:val="0000567A"/>
    <w:rsid w:val="00005BF4"/>
    <w:rsid w:val="00005D06"/>
    <w:rsid w:val="000061C3"/>
    <w:rsid w:val="00010915"/>
    <w:rsid w:val="00010EB6"/>
    <w:rsid w:val="0001103B"/>
    <w:rsid w:val="00011BD1"/>
    <w:rsid w:val="00011BF3"/>
    <w:rsid w:val="0001252B"/>
    <w:rsid w:val="000134C3"/>
    <w:rsid w:val="00013B77"/>
    <w:rsid w:val="00013D3E"/>
    <w:rsid w:val="00014568"/>
    <w:rsid w:val="00015008"/>
    <w:rsid w:val="00015DC0"/>
    <w:rsid w:val="000161F8"/>
    <w:rsid w:val="0001713C"/>
    <w:rsid w:val="00017A5F"/>
    <w:rsid w:val="00020327"/>
    <w:rsid w:val="0002048A"/>
    <w:rsid w:val="0002102B"/>
    <w:rsid w:val="00022391"/>
    <w:rsid w:val="000226DE"/>
    <w:rsid w:val="00022849"/>
    <w:rsid w:val="00022983"/>
    <w:rsid w:val="00023092"/>
    <w:rsid w:val="000232DA"/>
    <w:rsid w:val="00023BB0"/>
    <w:rsid w:val="000244BE"/>
    <w:rsid w:val="00025087"/>
    <w:rsid w:val="000268DF"/>
    <w:rsid w:val="00026EE7"/>
    <w:rsid w:val="00031B84"/>
    <w:rsid w:val="000321C8"/>
    <w:rsid w:val="0003237C"/>
    <w:rsid w:val="00032AC9"/>
    <w:rsid w:val="00032B1C"/>
    <w:rsid w:val="00033D6D"/>
    <w:rsid w:val="00035D49"/>
    <w:rsid w:val="00036CE6"/>
    <w:rsid w:val="000376B3"/>
    <w:rsid w:val="00037BFC"/>
    <w:rsid w:val="00041644"/>
    <w:rsid w:val="000417D1"/>
    <w:rsid w:val="00042237"/>
    <w:rsid w:val="0004267F"/>
    <w:rsid w:val="00042788"/>
    <w:rsid w:val="00042B3E"/>
    <w:rsid w:val="00043055"/>
    <w:rsid w:val="00043057"/>
    <w:rsid w:val="00043612"/>
    <w:rsid w:val="0004387F"/>
    <w:rsid w:val="00043BCC"/>
    <w:rsid w:val="0004491A"/>
    <w:rsid w:val="00045764"/>
    <w:rsid w:val="00045EF3"/>
    <w:rsid w:val="00046767"/>
    <w:rsid w:val="00046D15"/>
    <w:rsid w:val="00047538"/>
    <w:rsid w:val="00047D34"/>
    <w:rsid w:val="00050D46"/>
    <w:rsid w:val="0005184C"/>
    <w:rsid w:val="00051DE4"/>
    <w:rsid w:val="00051FC1"/>
    <w:rsid w:val="000521D9"/>
    <w:rsid w:val="00052957"/>
    <w:rsid w:val="00054559"/>
    <w:rsid w:val="000549D5"/>
    <w:rsid w:val="00054CE2"/>
    <w:rsid w:val="00054F00"/>
    <w:rsid w:val="00055216"/>
    <w:rsid w:val="00055573"/>
    <w:rsid w:val="00055A15"/>
    <w:rsid w:val="00055D22"/>
    <w:rsid w:val="0005602D"/>
    <w:rsid w:val="000607C0"/>
    <w:rsid w:val="00060D3F"/>
    <w:rsid w:val="0006154A"/>
    <w:rsid w:val="00061726"/>
    <w:rsid w:val="000617AA"/>
    <w:rsid w:val="00061CC8"/>
    <w:rsid w:val="00062B74"/>
    <w:rsid w:val="00063B1A"/>
    <w:rsid w:val="00064043"/>
    <w:rsid w:val="000643A8"/>
    <w:rsid w:val="00064453"/>
    <w:rsid w:val="00064A92"/>
    <w:rsid w:val="00064FBA"/>
    <w:rsid w:val="000654EB"/>
    <w:rsid w:val="000658A5"/>
    <w:rsid w:val="00065D11"/>
    <w:rsid w:val="00066367"/>
    <w:rsid w:val="00067145"/>
    <w:rsid w:val="00071643"/>
    <w:rsid w:val="00071A6C"/>
    <w:rsid w:val="00072E0F"/>
    <w:rsid w:val="00073988"/>
    <w:rsid w:val="000746E4"/>
    <w:rsid w:val="000746E6"/>
    <w:rsid w:val="000749B5"/>
    <w:rsid w:val="00076413"/>
    <w:rsid w:val="00076CC6"/>
    <w:rsid w:val="00076DF8"/>
    <w:rsid w:val="000803BB"/>
    <w:rsid w:val="00080B44"/>
    <w:rsid w:val="00081641"/>
    <w:rsid w:val="00081703"/>
    <w:rsid w:val="00081F62"/>
    <w:rsid w:val="0008209E"/>
    <w:rsid w:val="00082701"/>
    <w:rsid w:val="0008279F"/>
    <w:rsid w:val="00082D3B"/>
    <w:rsid w:val="00083886"/>
    <w:rsid w:val="000839F1"/>
    <w:rsid w:val="00084AAF"/>
    <w:rsid w:val="00085C49"/>
    <w:rsid w:val="00086688"/>
    <w:rsid w:val="00086CCC"/>
    <w:rsid w:val="000907E6"/>
    <w:rsid w:val="00090BC3"/>
    <w:rsid w:val="00091B36"/>
    <w:rsid w:val="000923CA"/>
    <w:rsid w:val="00093162"/>
    <w:rsid w:val="00093BC7"/>
    <w:rsid w:val="000946E8"/>
    <w:rsid w:val="000954AA"/>
    <w:rsid w:val="0009676D"/>
    <w:rsid w:val="000969BB"/>
    <w:rsid w:val="00097805"/>
    <w:rsid w:val="000A01CE"/>
    <w:rsid w:val="000A0768"/>
    <w:rsid w:val="000A16B5"/>
    <w:rsid w:val="000A2F3F"/>
    <w:rsid w:val="000A3A9D"/>
    <w:rsid w:val="000A3C81"/>
    <w:rsid w:val="000A413C"/>
    <w:rsid w:val="000A41B8"/>
    <w:rsid w:val="000A4DA6"/>
    <w:rsid w:val="000A5320"/>
    <w:rsid w:val="000A546E"/>
    <w:rsid w:val="000A6594"/>
    <w:rsid w:val="000A6B0F"/>
    <w:rsid w:val="000A6BF8"/>
    <w:rsid w:val="000A6D91"/>
    <w:rsid w:val="000A6E32"/>
    <w:rsid w:val="000A7677"/>
    <w:rsid w:val="000A7999"/>
    <w:rsid w:val="000A7A82"/>
    <w:rsid w:val="000B0132"/>
    <w:rsid w:val="000B0B6E"/>
    <w:rsid w:val="000B0C22"/>
    <w:rsid w:val="000B1087"/>
    <w:rsid w:val="000B12B3"/>
    <w:rsid w:val="000B1319"/>
    <w:rsid w:val="000B140E"/>
    <w:rsid w:val="000B14D3"/>
    <w:rsid w:val="000B1708"/>
    <w:rsid w:val="000B1BB9"/>
    <w:rsid w:val="000B270F"/>
    <w:rsid w:val="000B3E9A"/>
    <w:rsid w:val="000B5E98"/>
    <w:rsid w:val="000B619E"/>
    <w:rsid w:val="000B6B9D"/>
    <w:rsid w:val="000B7A37"/>
    <w:rsid w:val="000B7BEA"/>
    <w:rsid w:val="000B7DD7"/>
    <w:rsid w:val="000C1486"/>
    <w:rsid w:val="000C1813"/>
    <w:rsid w:val="000C2844"/>
    <w:rsid w:val="000C2A8A"/>
    <w:rsid w:val="000C3105"/>
    <w:rsid w:val="000C39AD"/>
    <w:rsid w:val="000C4910"/>
    <w:rsid w:val="000C4C5E"/>
    <w:rsid w:val="000C506B"/>
    <w:rsid w:val="000C57EB"/>
    <w:rsid w:val="000C609F"/>
    <w:rsid w:val="000C764C"/>
    <w:rsid w:val="000C779F"/>
    <w:rsid w:val="000C7977"/>
    <w:rsid w:val="000C7BCE"/>
    <w:rsid w:val="000C7E16"/>
    <w:rsid w:val="000D02EF"/>
    <w:rsid w:val="000D0EC1"/>
    <w:rsid w:val="000D1534"/>
    <w:rsid w:val="000D178A"/>
    <w:rsid w:val="000D2F77"/>
    <w:rsid w:val="000D33CF"/>
    <w:rsid w:val="000D55CC"/>
    <w:rsid w:val="000D55D3"/>
    <w:rsid w:val="000D69AC"/>
    <w:rsid w:val="000D6D09"/>
    <w:rsid w:val="000D7C03"/>
    <w:rsid w:val="000E1A86"/>
    <w:rsid w:val="000E269B"/>
    <w:rsid w:val="000E2D81"/>
    <w:rsid w:val="000E3873"/>
    <w:rsid w:val="000E436E"/>
    <w:rsid w:val="000E5D75"/>
    <w:rsid w:val="000E60C5"/>
    <w:rsid w:val="000E7B7B"/>
    <w:rsid w:val="000F0C16"/>
    <w:rsid w:val="000F0DA7"/>
    <w:rsid w:val="000F1291"/>
    <w:rsid w:val="000F162F"/>
    <w:rsid w:val="000F16B5"/>
    <w:rsid w:val="000F2085"/>
    <w:rsid w:val="000F2444"/>
    <w:rsid w:val="000F2A5A"/>
    <w:rsid w:val="000F2BDD"/>
    <w:rsid w:val="000F2C6C"/>
    <w:rsid w:val="000F3867"/>
    <w:rsid w:val="000F3CE9"/>
    <w:rsid w:val="000F446C"/>
    <w:rsid w:val="000F4D46"/>
    <w:rsid w:val="000F59A6"/>
    <w:rsid w:val="000F7060"/>
    <w:rsid w:val="000F7E80"/>
    <w:rsid w:val="0010016E"/>
    <w:rsid w:val="00100A8C"/>
    <w:rsid w:val="00101BDB"/>
    <w:rsid w:val="00101DAB"/>
    <w:rsid w:val="00101E2C"/>
    <w:rsid w:val="0010256C"/>
    <w:rsid w:val="001026D7"/>
    <w:rsid w:val="00103BEE"/>
    <w:rsid w:val="00104698"/>
    <w:rsid w:val="001060A3"/>
    <w:rsid w:val="00106188"/>
    <w:rsid w:val="001066C9"/>
    <w:rsid w:val="00107F75"/>
    <w:rsid w:val="0011009D"/>
    <w:rsid w:val="001101A1"/>
    <w:rsid w:val="0011118F"/>
    <w:rsid w:val="00112262"/>
    <w:rsid w:val="0011276E"/>
    <w:rsid w:val="00114243"/>
    <w:rsid w:val="00114D10"/>
    <w:rsid w:val="001151DE"/>
    <w:rsid w:val="00115642"/>
    <w:rsid w:val="00115DB9"/>
    <w:rsid w:val="00115DC3"/>
    <w:rsid w:val="00116557"/>
    <w:rsid w:val="001170F4"/>
    <w:rsid w:val="0011771F"/>
    <w:rsid w:val="0012088D"/>
    <w:rsid w:val="0012090A"/>
    <w:rsid w:val="00120B3C"/>
    <w:rsid w:val="00120F70"/>
    <w:rsid w:val="00121119"/>
    <w:rsid w:val="0012168D"/>
    <w:rsid w:val="00122097"/>
    <w:rsid w:val="001240D6"/>
    <w:rsid w:val="00124247"/>
    <w:rsid w:val="0012446B"/>
    <w:rsid w:val="0012507A"/>
    <w:rsid w:val="00125F18"/>
    <w:rsid w:val="0012614C"/>
    <w:rsid w:val="00126188"/>
    <w:rsid w:val="00126553"/>
    <w:rsid w:val="001272CA"/>
    <w:rsid w:val="001307BB"/>
    <w:rsid w:val="00130C5B"/>
    <w:rsid w:val="00130FED"/>
    <w:rsid w:val="00131515"/>
    <w:rsid w:val="0013180B"/>
    <w:rsid w:val="00131981"/>
    <w:rsid w:val="00131BCC"/>
    <w:rsid w:val="00131E36"/>
    <w:rsid w:val="001323D2"/>
    <w:rsid w:val="00132489"/>
    <w:rsid w:val="00132DA1"/>
    <w:rsid w:val="00133716"/>
    <w:rsid w:val="00133FF7"/>
    <w:rsid w:val="00134302"/>
    <w:rsid w:val="00136010"/>
    <w:rsid w:val="001361E0"/>
    <w:rsid w:val="00136209"/>
    <w:rsid w:val="00137A6B"/>
    <w:rsid w:val="00140308"/>
    <w:rsid w:val="001415C0"/>
    <w:rsid w:val="001417C4"/>
    <w:rsid w:val="001422AC"/>
    <w:rsid w:val="001445FB"/>
    <w:rsid w:val="0014601D"/>
    <w:rsid w:val="001470A9"/>
    <w:rsid w:val="00150CDC"/>
    <w:rsid w:val="00151744"/>
    <w:rsid w:val="00152630"/>
    <w:rsid w:val="0015282B"/>
    <w:rsid w:val="00152AAD"/>
    <w:rsid w:val="00152C2C"/>
    <w:rsid w:val="00152D02"/>
    <w:rsid w:val="00153A07"/>
    <w:rsid w:val="00153D8B"/>
    <w:rsid w:val="00153E27"/>
    <w:rsid w:val="00153EE2"/>
    <w:rsid w:val="00153FB4"/>
    <w:rsid w:val="00154AEF"/>
    <w:rsid w:val="00154CFA"/>
    <w:rsid w:val="0015594C"/>
    <w:rsid w:val="00155BC3"/>
    <w:rsid w:val="00155C70"/>
    <w:rsid w:val="001563E9"/>
    <w:rsid w:val="00156480"/>
    <w:rsid w:val="00156495"/>
    <w:rsid w:val="0015685F"/>
    <w:rsid w:val="00156A02"/>
    <w:rsid w:val="00156A93"/>
    <w:rsid w:val="00157CD9"/>
    <w:rsid w:val="0016076D"/>
    <w:rsid w:val="00161673"/>
    <w:rsid w:val="00161AF5"/>
    <w:rsid w:val="00161FC4"/>
    <w:rsid w:val="001625D8"/>
    <w:rsid w:val="0016278C"/>
    <w:rsid w:val="00162961"/>
    <w:rsid w:val="001634D1"/>
    <w:rsid w:val="00163E18"/>
    <w:rsid w:val="00163E36"/>
    <w:rsid w:val="0016451D"/>
    <w:rsid w:val="00164A5E"/>
    <w:rsid w:val="0016553D"/>
    <w:rsid w:val="0016569B"/>
    <w:rsid w:val="00166155"/>
    <w:rsid w:val="00166470"/>
    <w:rsid w:val="00166D41"/>
    <w:rsid w:val="00167D7A"/>
    <w:rsid w:val="00170592"/>
    <w:rsid w:val="001705A7"/>
    <w:rsid w:val="00170FCC"/>
    <w:rsid w:val="00171043"/>
    <w:rsid w:val="001718B4"/>
    <w:rsid w:val="001721B9"/>
    <w:rsid w:val="00172EC3"/>
    <w:rsid w:val="00173872"/>
    <w:rsid w:val="00174614"/>
    <w:rsid w:val="00175CC8"/>
    <w:rsid w:val="001769DA"/>
    <w:rsid w:val="00177023"/>
    <w:rsid w:val="00177E65"/>
    <w:rsid w:val="00181A40"/>
    <w:rsid w:val="00181D82"/>
    <w:rsid w:val="00182A7A"/>
    <w:rsid w:val="00183048"/>
    <w:rsid w:val="001836AD"/>
    <w:rsid w:val="0018396E"/>
    <w:rsid w:val="00183D97"/>
    <w:rsid w:val="00183E4A"/>
    <w:rsid w:val="00184C5F"/>
    <w:rsid w:val="00184DAB"/>
    <w:rsid w:val="00184F18"/>
    <w:rsid w:val="00185403"/>
    <w:rsid w:val="00185AE6"/>
    <w:rsid w:val="001861AF"/>
    <w:rsid w:val="001901BC"/>
    <w:rsid w:val="0019045E"/>
    <w:rsid w:val="00190A48"/>
    <w:rsid w:val="0019139E"/>
    <w:rsid w:val="00191E74"/>
    <w:rsid w:val="001930AD"/>
    <w:rsid w:val="00193373"/>
    <w:rsid w:val="00193975"/>
    <w:rsid w:val="00194949"/>
    <w:rsid w:val="00196777"/>
    <w:rsid w:val="00196880"/>
    <w:rsid w:val="00196A4B"/>
    <w:rsid w:val="00196F74"/>
    <w:rsid w:val="001A003B"/>
    <w:rsid w:val="001A0934"/>
    <w:rsid w:val="001A102D"/>
    <w:rsid w:val="001A165B"/>
    <w:rsid w:val="001A2010"/>
    <w:rsid w:val="001A2171"/>
    <w:rsid w:val="001A227B"/>
    <w:rsid w:val="001A251E"/>
    <w:rsid w:val="001A29EA"/>
    <w:rsid w:val="001A514B"/>
    <w:rsid w:val="001A59E1"/>
    <w:rsid w:val="001A5B0A"/>
    <w:rsid w:val="001A5BF5"/>
    <w:rsid w:val="001A5ED2"/>
    <w:rsid w:val="001A7E65"/>
    <w:rsid w:val="001A7FF8"/>
    <w:rsid w:val="001B102C"/>
    <w:rsid w:val="001B10BE"/>
    <w:rsid w:val="001B10CE"/>
    <w:rsid w:val="001B1437"/>
    <w:rsid w:val="001B2B96"/>
    <w:rsid w:val="001B32C3"/>
    <w:rsid w:val="001B39D7"/>
    <w:rsid w:val="001B3FFD"/>
    <w:rsid w:val="001B4063"/>
    <w:rsid w:val="001B4321"/>
    <w:rsid w:val="001B45AA"/>
    <w:rsid w:val="001B481A"/>
    <w:rsid w:val="001B55EE"/>
    <w:rsid w:val="001B7216"/>
    <w:rsid w:val="001B7777"/>
    <w:rsid w:val="001C0588"/>
    <w:rsid w:val="001C0B59"/>
    <w:rsid w:val="001C0E63"/>
    <w:rsid w:val="001C1001"/>
    <w:rsid w:val="001C1262"/>
    <w:rsid w:val="001C1A40"/>
    <w:rsid w:val="001C1FE4"/>
    <w:rsid w:val="001C21B6"/>
    <w:rsid w:val="001C2798"/>
    <w:rsid w:val="001C27B4"/>
    <w:rsid w:val="001C33FB"/>
    <w:rsid w:val="001C3488"/>
    <w:rsid w:val="001C48A2"/>
    <w:rsid w:val="001C4FA9"/>
    <w:rsid w:val="001C5FD5"/>
    <w:rsid w:val="001C63BB"/>
    <w:rsid w:val="001C7793"/>
    <w:rsid w:val="001C7957"/>
    <w:rsid w:val="001D015A"/>
    <w:rsid w:val="001D01A9"/>
    <w:rsid w:val="001D0473"/>
    <w:rsid w:val="001D095B"/>
    <w:rsid w:val="001D2345"/>
    <w:rsid w:val="001D2353"/>
    <w:rsid w:val="001D475B"/>
    <w:rsid w:val="001D59A0"/>
    <w:rsid w:val="001D639B"/>
    <w:rsid w:val="001D676B"/>
    <w:rsid w:val="001E00D8"/>
    <w:rsid w:val="001E084C"/>
    <w:rsid w:val="001E1F7A"/>
    <w:rsid w:val="001E250E"/>
    <w:rsid w:val="001E388B"/>
    <w:rsid w:val="001E3B37"/>
    <w:rsid w:val="001E46FD"/>
    <w:rsid w:val="001E48EE"/>
    <w:rsid w:val="001E508E"/>
    <w:rsid w:val="001E6287"/>
    <w:rsid w:val="001E65F0"/>
    <w:rsid w:val="001E7377"/>
    <w:rsid w:val="001E79D7"/>
    <w:rsid w:val="001F2E2B"/>
    <w:rsid w:val="001F3352"/>
    <w:rsid w:val="001F3372"/>
    <w:rsid w:val="001F33E0"/>
    <w:rsid w:val="001F37DB"/>
    <w:rsid w:val="001F5133"/>
    <w:rsid w:val="002000C6"/>
    <w:rsid w:val="0020046B"/>
    <w:rsid w:val="00200827"/>
    <w:rsid w:val="00200ADA"/>
    <w:rsid w:val="00200B8E"/>
    <w:rsid w:val="002015FE"/>
    <w:rsid w:val="0020182C"/>
    <w:rsid w:val="0020276B"/>
    <w:rsid w:val="00202821"/>
    <w:rsid w:val="00203FAC"/>
    <w:rsid w:val="00204763"/>
    <w:rsid w:val="002055E1"/>
    <w:rsid w:val="00205D6B"/>
    <w:rsid w:val="0020741B"/>
    <w:rsid w:val="00211C24"/>
    <w:rsid w:val="00211F75"/>
    <w:rsid w:val="002121B6"/>
    <w:rsid w:val="00212683"/>
    <w:rsid w:val="0021362A"/>
    <w:rsid w:val="00215228"/>
    <w:rsid w:val="0021682F"/>
    <w:rsid w:val="00217669"/>
    <w:rsid w:val="00221BF7"/>
    <w:rsid w:val="00222133"/>
    <w:rsid w:val="00222CEE"/>
    <w:rsid w:val="0022365F"/>
    <w:rsid w:val="0022392A"/>
    <w:rsid w:val="00223BFB"/>
    <w:rsid w:val="002240FD"/>
    <w:rsid w:val="00224B65"/>
    <w:rsid w:val="00225CC2"/>
    <w:rsid w:val="00226340"/>
    <w:rsid w:val="00226FDF"/>
    <w:rsid w:val="002275D5"/>
    <w:rsid w:val="00227E33"/>
    <w:rsid w:val="00232A9F"/>
    <w:rsid w:val="00232F8D"/>
    <w:rsid w:val="002331F3"/>
    <w:rsid w:val="00233A25"/>
    <w:rsid w:val="002343E8"/>
    <w:rsid w:val="00235067"/>
    <w:rsid w:val="002352DB"/>
    <w:rsid w:val="0023632F"/>
    <w:rsid w:val="0023734E"/>
    <w:rsid w:val="00237382"/>
    <w:rsid w:val="00240106"/>
    <w:rsid w:val="0024015D"/>
    <w:rsid w:val="00240985"/>
    <w:rsid w:val="002409DC"/>
    <w:rsid w:val="00241993"/>
    <w:rsid w:val="0024200A"/>
    <w:rsid w:val="0024283C"/>
    <w:rsid w:val="00242EB5"/>
    <w:rsid w:val="00243086"/>
    <w:rsid w:val="00244B30"/>
    <w:rsid w:val="00245F68"/>
    <w:rsid w:val="00246F3F"/>
    <w:rsid w:val="002473A3"/>
    <w:rsid w:val="00247662"/>
    <w:rsid w:val="0024773A"/>
    <w:rsid w:val="00247EF0"/>
    <w:rsid w:val="00251220"/>
    <w:rsid w:val="0025227A"/>
    <w:rsid w:val="00253AC6"/>
    <w:rsid w:val="00253BE0"/>
    <w:rsid w:val="00253BE2"/>
    <w:rsid w:val="0025480B"/>
    <w:rsid w:val="00254B0F"/>
    <w:rsid w:val="00255D19"/>
    <w:rsid w:val="0025655C"/>
    <w:rsid w:val="002566F2"/>
    <w:rsid w:val="00256DDF"/>
    <w:rsid w:val="00256E3C"/>
    <w:rsid w:val="00257A60"/>
    <w:rsid w:val="002619F0"/>
    <w:rsid w:val="00261B9A"/>
    <w:rsid w:val="00262C1F"/>
    <w:rsid w:val="0026366D"/>
    <w:rsid w:val="00264E55"/>
    <w:rsid w:val="002662BC"/>
    <w:rsid w:val="0027130A"/>
    <w:rsid w:val="002720C8"/>
    <w:rsid w:val="002720F1"/>
    <w:rsid w:val="00272775"/>
    <w:rsid w:val="002735CF"/>
    <w:rsid w:val="002737C6"/>
    <w:rsid w:val="00273A44"/>
    <w:rsid w:val="00273BF8"/>
    <w:rsid w:val="00274084"/>
    <w:rsid w:val="00274899"/>
    <w:rsid w:val="00275671"/>
    <w:rsid w:val="00275906"/>
    <w:rsid w:val="002766E0"/>
    <w:rsid w:val="002772C7"/>
    <w:rsid w:val="00280B24"/>
    <w:rsid w:val="0028164A"/>
    <w:rsid w:val="00282D02"/>
    <w:rsid w:val="0028340A"/>
    <w:rsid w:val="002853BA"/>
    <w:rsid w:val="00285703"/>
    <w:rsid w:val="002859A1"/>
    <w:rsid w:val="00285B40"/>
    <w:rsid w:val="00285C41"/>
    <w:rsid w:val="00286FB8"/>
    <w:rsid w:val="00287499"/>
    <w:rsid w:val="002900C9"/>
    <w:rsid w:val="00290223"/>
    <w:rsid w:val="002904AC"/>
    <w:rsid w:val="0029091A"/>
    <w:rsid w:val="00292100"/>
    <w:rsid w:val="00292906"/>
    <w:rsid w:val="00293263"/>
    <w:rsid w:val="00293F02"/>
    <w:rsid w:val="002953F1"/>
    <w:rsid w:val="00295914"/>
    <w:rsid w:val="00295BEE"/>
    <w:rsid w:val="002978AC"/>
    <w:rsid w:val="00297DC4"/>
    <w:rsid w:val="002A0C6B"/>
    <w:rsid w:val="002A0D70"/>
    <w:rsid w:val="002A1596"/>
    <w:rsid w:val="002A18A8"/>
    <w:rsid w:val="002A2038"/>
    <w:rsid w:val="002A2DF0"/>
    <w:rsid w:val="002A3979"/>
    <w:rsid w:val="002A3B80"/>
    <w:rsid w:val="002A4B72"/>
    <w:rsid w:val="002A4BC9"/>
    <w:rsid w:val="002A6D63"/>
    <w:rsid w:val="002B1252"/>
    <w:rsid w:val="002B13A3"/>
    <w:rsid w:val="002B16EE"/>
    <w:rsid w:val="002B1F4B"/>
    <w:rsid w:val="002B27C7"/>
    <w:rsid w:val="002B2D16"/>
    <w:rsid w:val="002B2FFA"/>
    <w:rsid w:val="002B3524"/>
    <w:rsid w:val="002B4CFA"/>
    <w:rsid w:val="002B4FC7"/>
    <w:rsid w:val="002B64D5"/>
    <w:rsid w:val="002B6698"/>
    <w:rsid w:val="002B6DDF"/>
    <w:rsid w:val="002B712D"/>
    <w:rsid w:val="002B72A6"/>
    <w:rsid w:val="002B792E"/>
    <w:rsid w:val="002C02AE"/>
    <w:rsid w:val="002C1315"/>
    <w:rsid w:val="002C1CF0"/>
    <w:rsid w:val="002C1FA4"/>
    <w:rsid w:val="002C2F75"/>
    <w:rsid w:val="002C61DE"/>
    <w:rsid w:val="002C6811"/>
    <w:rsid w:val="002C7693"/>
    <w:rsid w:val="002D096C"/>
    <w:rsid w:val="002D1327"/>
    <w:rsid w:val="002D1FEF"/>
    <w:rsid w:val="002D36E6"/>
    <w:rsid w:val="002D37F2"/>
    <w:rsid w:val="002D4421"/>
    <w:rsid w:val="002D4AD6"/>
    <w:rsid w:val="002D4AE0"/>
    <w:rsid w:val="002D533A"/>
    <w:rsid w:val="002D5404"/>
    <w:rsid w:val="002D5A6F"/>
    <w:rsid w:val="002D6286"/>
    <w:rsid w:val="002D65D3"/>
    <w:rsid w:val="002D6B4D"/>
    <w:rsid w:val="002D70AC"/>
    <w:rsid w:val="002D7174"/>
    <w:rsid w:val="002D742E"/>
    <w:rsid w:val="002D7E6B"/>
    <w:rsid w:val="002E059F"/>
    <w:rsid w:val="002E0643"/>
    <w:rsid w:val="002E0BF1"/>
    <w:rsid w:val="002E17CD"/>
    <w:rsid w:val="002E2436"/>
    <w:rsid w:val="002E3039"/>
    <w:rsid w:val="002E368C"/>
    <w:rsid w:val="002E49C2"/>
    <w:rsid w:val="002E534C"/>
    <w:rsid w:val="002E5D04"/>
    <w:rsid w:val="002E64DF"/>
    <w:rsid w:val="002F10F7"/>
    <w:rsid w:val="002F134E"/>
    <w:rsid w:val="002F236C"/>
    <w:rsid w:val="002F315C"/>
    <w:rsid w:val="002F31EE"/>
    <w:rsid w:val="002F3242"/>
    <w:rsid w:val="002F43CC"/>
    <w:rsid w:val="002F4EE2"/>
    <w:rsid w:val="002F4FAF"/>
    <w:rsid w:val="002F554E"/>
    <w:rsid w:val="002F5D61"/>
    <w:rsid w:val="002F6746"/>
    <w:rsid w:val="002F6AFB"/>
    <w:rsid w:val="00300E63"/>
    <w:rsid w:val="00301578"/>
    <w:rsid w:val="003016F1"/>
    <w:rsid w:val="00301D74"/>
    <w:rsid w:val="00301F51"/>
    <w:rsid w:val="00302B7A"/>
    <w:rsid w:val="0030387A"/>
    <w:rsid w:val="00303C30"/>
    <w:rsid w:val="00304301"/>
    <w:rsid w:val="0030502D"/>
    <w:rsid w:val="00305A13"/>
    <w:rsid w:val="003060A0"/>
    <w:rsid w:val="00306307"/>
    <w:rsid w:val="00306748"/>
    <w:rsid w:val="003078B4"/>
    <w:rsid w:val="00307C43"/>
    <w:rsid w:val="00307E8C"/>
    <w:rsid w:val="00307ED2"/>
    <w:rsid w:val="003102AF"/>
    <w:rsid w:val="00310401"/>
    <w:rsid w:val="003109AC"/>
    <w:rsid w:val="00310B14"/>
    <w:rsid w:val="003112D2"/>
    <w:rsid w:val="00312912"/>
    <w:rsid w:val="00314FD8"/>
    <w:rsid w:val="0031504D"/>
    <w:rsid w:val="00316517"/>
    <w:rsid w:val="00316E96"/>
    <w:rsid w:val="00317BFF"/>
    <w:rsid w:val="00317F49"/>
    <w:rsid w:val="003202CA"/>
    <w:rsid w:val="0032089F"/>
    <w:rsid w:val="003219B8"/>
    <w:rsid w:val="00321C4F"/>
    <w:rsid w:val="003220AB"/>
    <w:rsid w:val="00322E21"/>
    <w:rsid w:val="00322EB4"/>
    <w:rsid w:val="00323A75"/>
    <w:rsid w:val="00323E50"/>
    <w:rsid w:val="003255F8"/>
    <w:rsid w:val="003277C8"/>
    <w:rsid w:val="00327EF6"/>
    <w:rsid w:val="00331B92"/>
    <w:rsid w:val="00331F07"/>
    <w:rsid w:val="00332BD0"/>
    <w:rsid w:val="0033405D"/>
    <w:rsid w:val="00334B35"/>
    <w:rsid w:val="00334BC1"/>
    <w:rsid w:val="00335677"/>
    <w:rsid w:val="00337895"/>
    <w:rsid w:val="00337CDE"/>
    <w:rsid w:val="00340578"/>
    <w:rsid w:val="0034095E"/>
    <w:rsid w:val="0034110C"/>
    <w:rsid w:val="00341E13"/>
    <w:rsid w:val="00342D9A"/>
    <w:rsid w:val="0034352E"/>
    <w:rsid w:val="00343765"/>
    <w:rsid w:val="00345205"/>
    <w:rsid w:val="00345431"/>
    <w:rsid w:val="00345869"/>
    <w:rsid w:val="00346373"/>
    <w:rsid w:val="00346E25"/>
    <w:rsid w:val="00350619"/>
    <w:rsid w:val="00350C16"/>
    <w:rsid w:val="00350C22"/>
    <w:rsid w:val="00352DEF"/>
    <w:rsid w:val="003538D2"/>
    <w:rsid w:val="00353FCF"/>
    <w:rsid w:val="00354F7C"/>
    <w:rsid w:val="00355C66"/>
    <w:rsid w:val="00356101"/>
    <w:rsid w:val="003563BC"/>
    <w:rsid w:val="003605B6"/>
    <w:rsid w:val="00360647"/>
    <w:rsid w:val="00360F52"/>
    <w:rsid w:val="003614C9"/>
    <w:rsid w:val="00362044"/>
    <w:rsid w:val="0036225A"/>
    <w:rsid w:val="003626CC"/>
    <w:rsid w:val="0036279A"/>
    <w:rsid w:val="00362AFA"/>
    <w:rsid w:val="003630AC"/>
    <w:rsid w:val="0036344C"/>
    <w:rsid w:val="003634E7"/>
    <w:rsid w:val="00363530"/>
    <w:rsid w:val="00364116"/>
    <w:rsid w:val="003647D8"/>
    <w:rsid w:val="003651FA"/>
    <w:rsid w:val="00365513"/>
    <w:rsid w:val="003661B2"/>
    <w:rsid w:val="00366D8A"/>
    <w:rsid w:val="0036757A"/>
    <w:rsid w:val="003677DE"/>
    <w:rsid w:val="003678D8"/>
    <w:rsid w:val="00367A95"/>
    <w:rsid w:val="00367C05"/>
    <w:rsid w:val="003705F7"/>
    <w:rsid w:val="0037061A"/>
    <w:rsid w:val="00370FBB"/>
    <w:rsid w:val="003712FB"/>
    <w:rsid w:val="00371797"/>
    <w:rsid w:val="00372C29"/>
    <w:rsid w:val="00373513"/>
    <w:rsid w:val="00374F38"/>
    <w:rsid w:val="00375F91"/>
    <w:rsid w:val="00375FBB"/>
    <w:rsid w:val="0037603C"/>
    <w:rsid w:val="003766AA"/>
    <w:rsid w:val="00376A69"/>
    <w:rsid w:val="0038076A"/>
    <w:rsid w:val="003814E0"/>
    <w:rsid w:val="00383396"/>
    <w:rsid w:val="00383E98"/>
    <w:rsid w:val="003844E5"/>
    <w:rsid w:val="00384741"/>
    <w:rsid w:val="00384828"/>
    <w:rsid w:val="00384C48"/>
    <w:rsid w:val="00385E65"/>
    <w:rsid w:val="00386580"/>
    <w:rsid w:val="00387950"/>
    <w:rsid w:val="00387B24"/>
    <w:rsid w:val="003905CE"/>
    <w:rsid w:val="00390D4F"/>
    <w:rsid w:val="00390FAD"/>
    <w:rsid w:val="00391267"/>
    <w:rsid w:val="00391E54"/>
    <w:rsid w:val="00391F4F"/>
    <w:rsid w:val="00393798"/>
    <w:rsid w:val="00394B0C"/>
    <w:rsid w:val="00394C96"/>
    <w:rsid w:val="00394EF1"/>
    <w:rsid w:val="00395706"/>
    <w:rsid w:val="00396F65"/>
    <w:rsid w:val="00397378"/>
    <w:rsid w:val="003975DC"/>
    <w:rsid w:val="003978E8"/>
    <w:rsid w:val="003A0B7C"/>
    <w:rsid w:val="003A0BE2"/>
    <w:rsid w:val="003A1235"/>
    <w:rsid w:val="003A29E6"/>
    <w:rsid w:val="003A378C"/>
    <w:rsid w:val="003A38C8"/>
    <w:rsid w:val="003A4675"/>
    <w:rsid w:val="003A5905"/>
    <w:rsid w:val="003A5921"/>
    <w:rsid w:val="003B0450"/>
    <w:rsid w:val="003B065D"/>
    <w:rsid w:val="003B0CC7"/>
    <w:rsid w:val="003B0F75"/>
    <w:rsid w:val="003B12E1"/>
    <w:rsid w:val="003B3996"/>
    <w:rsid w:val="003B45E0"/>
    <w:rsid w:val="003B606B"/>
    <w:rsid w:val="003B623D"/>
    <w:rsid w:val="003B6487"/>
    <w:rsid w:val="003B66BB"/>
    <w:rsid w:val="003B66CC"/>
    <w:rsid w:val="003B6AAD"/>
    <w:rsid w:val="003B6F27"/>
    <w:rsid w:val="003B7298"/>
    <w:rsid w:val="003B7B98"/>
    <w:rsid w:val="003C291F"/>
    <w:rsid w:val="003C2E21"/>
    <w:rsid w:val="003C3695"/>
    <w:rsid w:val="003C37A4"/>
    <w:rsid w:val="003C3E7D"/>
    <w:rsid w:val="003C4DB8"/>
    <w:rsid w:val="003C676D"/>
    <w:rsid w:val="003C6C2C"/>
    <w:rsid w:val="003C7971"/>
    <w:rsid w:val="003C7EE9"/>
    <w:rsid w:val="003D0241"/>
    <w:rsid w:val="003D0D13"/>
    <w:rsid w:val="003D1354"/>
    <w:rsid w:val="003D4882"/>
    <w:rsid w:val="003D792E"/>
    <w:rsid w:val="003D7F20"/>
    <w:rsid w:val="003E019C"/>
    <w:rsid w:val="003E102C"/>
    <w:rsid w:val="003E2A10"/>
    <w:rsid w:val="003E2AAA"/>
    <w:rsid w:val="003E410A"/>
    <w:rsid w:val="003E4B61"/>
    <w:rsid w:val="003E5218"/>
    <w:rsid w:val="003E5CC4"/>
    <w:rsid w:val="003E657F"/>
    <w:rsid w:val="003E65D1"/>
    <w:rsid w:val="003E6870"/>
    <w:rsid w:val="003E6BA3"/>
    <w:rsid w:val="003F00F0"/>
    <w:rsid w:val="003F0A96"/>
    <w:rsid w:val="003F1354"/>
    <w:rsid w:val="003F1495"/>
    <w:rsid w:val="003F29DA"/>
    <w:rsid w:val="003F3887"/>
    <w:rsid w:val="003F3966"/>
    <w:rsid w:val="003F3DA6"/>
    <w:rsid w:val="003F42BB"/>
    <w:rsid w:val="003F4604"/>
    <w:rsid w:val="003F4B69"/>
    <w:rsid w:val="003F4E18"/>
    <w:rsid w:val="003F59C7"/>
    <w:rsid w:val="003F6497"/>
    <w:rsid w:val="003F7034"/>
    <w:rsid w:val="003F7BCE"/>
    <w:rsid w:val="0040016B"/>
    <w:rsid w:val="004002C1"/>
    <w:rsid w:val="00401701"/>
    <w:rsid w:val="00402DD4"/>
    <w:rsid w:val="004031EC"/>
    <w:rsid w:val="004032C6"/>
    <w:rsid w:val="004039BC"/>
    <w:rsid w:val="004042B4"/>
    <w:rsid w:val="004046DB"/>
    <w:rsid w:val="00406ADD"/>
    <w:rsid w:val="004072AE"/>
    <w:rsid w:val="004111B1"/>
    <w:rsid w:val="004118DB"/>
    <w:rsid w:val="00411A0E"/>
    <w:rsid w:val="00411D74"/>
    <w:rsid w:val="00412979"/>
    <w:rsid w:val="00412CDA"/>
    <w:rsid w:val="004135CB"/>
    <w:rsid w:val="004136BA"/>
    <w:rsid w:val="00413C44"/>
    <w:rsid w:val="00414795"/>
    <w:rsid w:val="00414CAE"/>
    <w:rsid w:val="00415809"/>
    <w:rsid w:val="00415FAC"/>
    <w:rsid w:val="004169CD"/>
    <w:rsid w:val="00416BF4"/>
    <w:rsid w:val="00417E81"/>
    <w:rsid w:val="00420786"/>
    <w:rsid w:val="00420CBE"/>
    <w:rsid w:val="004227EF"/>
    <w:rsid w:val="00422B28"/>
    <w:rsid w:val="00422E74"/>
    <w:rsid w:val="00425D9E"/>
    <w:rsid w:val="004264DD"/>
    <w:rsid w:val="00426828"/>
    <w:rsid w:val="004275A0"/>
    <w:rsid w:val="004275BA"/>
    <w:rsid w:val="0042780D"/>
    <w:rsid w:val="00430AB1"/>
    <w:rsid w:val="00431F3B"/>
    <w:rsid w:val="00432309"/>
    <w:rsid w:val="00432448"/>
    <w:rsid w:val="0043262A"/>
    <w:rsid w:val="004331D7"/>
    <w:rsid w:val="00433926"/>
    <w:rsid w:val="00435B59"/>
    <w:rsid w:val="00435CCE"/>
    <w:rsid w:val="00437AF3"/>
    <w:rsid w:val="004405B9"/>
    <w:rsid w:val="00440E05"/>
    <w:rsid w:val="004416D9"/>
    <w:rsid w:val="00441BE7"/>
    <w:rsid w:val="004433A7"/>
    <w:rsid w:val="004439D9"/>
    <w:rsid w:val="00443E0A"/>
    <w:rsid w:val="00443FF6"/>
    <w:rsid w:val="00444C63"/>
    <w:rsid w:val="00444F5D"/>
    <w:rsid w:val="0044504D"/>
    <w:rsid w:val="00445131"/>
    <w:rsid w:val="00445483"/>
    <w:rsid w:val="00445887"/>
    <w:rsid w:val="004458DB"/>
    <w:rsid w:val="00445ACD"/>
    <w:rsid w:val="00445AF8"/>
    <w:rsid w:val="00445CA6"/>
    <w:rsid w:val="00445E71"/>
    <w:rsid w:val="00447546"/>
    <w:rsid w:val="004514E2"/>
    <w:rsid w:val="00451909"/>
    <w:rsid w:val="00451FD3"/>
    <w:rsid w:val="00452103"/>
    <w:rsid w:val="00453560"/>
    <w:rsid w:val="00453DED"/>
    <w:rsid w:val="004541F5"/>
    <w:rsid w:val="00454440"/>
    <w:rsid w:val="00454A58"/>
    <w:rsid w:val="00454AB3"/>
    <w:rsid w:val="00454B0A"/>
    <w:rsid w:val="00454B4D"/>
    <w:rsid w:val="00454C83"/>
    <w:rsid w:val="004554E8"/>
    <w:rsid w:val="0045577E"/>
    <w:rsid w:val="00455A69"/>
    <w:rsid w:val="004568C2"/>
    <w:rsid w:val="00456EA6"/>
    <w:rsid w:val="00460A43"/>
    <w:rsid w:val="004612F1"/>
    <w:rsid w:val="00461B2D"/>
    <w:rsid w:val="00461E87"/>
    <w:rsid w:val="00463939"/>
    <w:rsid w:val="00463B2D"/>
    <w:rsid w:val="00464060"/>
    <w:rsid w:val="00464B8F"/>
    <w:rsid w:val="00465419"/>
    <w:rsid w:val="00465B38"/>
    <w:rsid w:val="00466A79"/>
    <w:rsid w:val="00467CE4"/>
    <w:rsid w:val="0047039D"/>
    <w:rsid w:val="004713B3"/>
    <w:rsid w:val="0047156B"/>
    <w:rsid w:val="0047178C"/>
    <w:rsid w:val="00471911"/>
    <w:rsid w:val="004719B6"/>
    <w:rsid w:val="00471F04"/>
    <w:rsid w:val="00473098"/>
    <w:rsid w:val="00474AD8"/>
    <w:rsid w:val="00475323"/>
    <w:rsid w:val="0048066C"/>
    <w:rsid w:val="00481002"/>
    <w:rsid w:val="004813D3"/>
    <w:rsid w:val="00482CD5"/>
    <w:rsid w:val="00483A33"/>
    <w:rsid w:val="0048400B"/>
    <w:rsid w:val="004841E9"/>
    <w:rsid w:val="00484EC3"/>
    <w:rsid w:val="0048527A"/>
    <w:rsid w:val="00485ABA"/>
    <w:rsid w:val="00485BE3"/>
    <w:rsid w:val="00486604"/>
    <w:rsid w:val="0048787B"/>
    <w:rsid w:val="00487B82"/>
    <w:rsid w:val="004912C8"/>
    <w:rsid w:val="004912D3"/>
    <w:rsid w:val="00491390"/>
    <w:rsid w:val="00491D29"/>
    <w:rsid w:val="00492886"/>
    <w:rsid w:val="00493101"/>
    <w:rsid w:val="00493A79"/>
    <w:rsid w:val="004944D9"/>
    <w:rsid w:val="004947BF"/>
    <w:rsid w:val="00494F02"/>
    <w:rsid w:val="004951E4"/>
    <w:rsid w:val="00495A27"/>
    <w:rsid w:val="00496DCB"/>
    <w:rsid w:val="00496ED2"/>
    <w:rsid w:val="00497367"/>
    <w:rsid w:val="00497596"/>
    <w:rsid w:val="004A01B1"/>
    <w:rsid w:val="004A083E"/>
    <w:rsid w:val="004A20D0"/>
    <w:rsid w:val="004A28F7"/>
    <w:rsid w:val="004A2FAD"/>
    <w:rsid w:val="004A3E16"/>
    <w:rsid w:val="004A3F27"/>
    <w:rsid w:val="004A5964"/>
    <w:rsid w:val="004A5F2C"/>
    <w:rsid w:val="004A6656"/>
    <w:rsid w:val="004A7908"/>
    <w:rsid w:val="004B15CA"/>
    <w:rsid w:val="004B32C7"/>
    <w:rsid w:val="004B3737"/>
    <w:rsid w:val="004B37F5"/>
    <w:rsid w:val="004B3D60"/>
    <w:rsid w:val="004B4BAD"/>
    <w:rsid w:val="004B6EEC"/>
    <w:rsid w:val="004B7121"/>
    <w:rsid w:val="004B7432"/>
    <w:rsid w:val="004B7744"/>
    <w:rsid w:val="004C0407"/>
    <w:rsid w:val="004C125A"/>
    <w:rsid w:val="004C1430"/>
    <w:rsid w:val="004C15FB"/>
    <w:rsid w:val="004C2209"/>
    <w:rsid w:val="004C2F5A"/>
    <w:rsid w:val="004C323D"/>
    <w:rsid w:val="004C4BB2"/>
    <w:rsid w:val="004C4C33"/>
    <w:rsid w:val="004C59BF"/>
    <w:rsid w:val="004C6FD0"/>
    <w:rsid w:val="004C7840"/>
    <w:rsid w:val="004C7C60"/>
    <w:rsid w:val="004D183C"/>
    <w:rsid w:val="004D22AA"/>
    <w:rsid w:val="004D2BF9"/>
    <w:rsid w:val="004D30D2"/>
    <w:rsid w:val="004D33E4"/>
    <w:rsid w:val="004D3D4C"/>
    <w:rsid w:val="004D4296"/>
    <w:rsid w:val="004D4872"/>
    <w:rsid w:val="004D50FF"/>
    <w:rsid w:val="004D56E3"/>
    <w:rsid w:val="004D5869"/>
    <w:rsid w:val="004D5E47"/>
    <w:rsid w:val="004D634C"/>
    <w:rsid w:val="004D6E4D"/>
    <w:rsid w:val="004D6E92"/>
    <w:rsid w:val="004D748B"/>
    <w:rsid w:val="004D75DF"/>
    <w:rsid w:val="004D760A"/>
    <w:rsid w:val="004D7AB3"/>
    <w:rsid w:val="004D7AC2"/>
    <w:rsid w:val="004E056E"/>
    <w:rsid w:val="004E0B88"/>
    <w:rsid w:val="004E4044"/>
    <w:rsid w:val="004E4121"/>
    <w:rsid w:val="004E42B0"/>
    <w:rsid w:val="004E4726"/>
    <w:rsid w:val="004E4E59"/>
    <w:rsid w:val="004F0410"/>
    <w:rsid w:val="004F054A"/>
    <w:rsid w:val="004F08D4"/>
    <w:rsid w:val="004F0A90"/>
    <w:rsid w:val="004F0B20"/>
    <w:rsid w:val="004F1EDB"/>
    <w:rsid w:val="004F2D3E"/>
    <w:rsid w:val="004F3B3D"/>
    <w:rsid w:val="004F3F9D"/>
    <w:rsid w:val="004F4887"/>
    <w:rsid w:val="004F4E44"/>
    <w:rsid w:val="004F4FCC"/>
    <w:rsid w:val="004F5194"/>
    <w:rsid w:val="004F61C8"/>
    <w:rsid w:val="004F66DC"/>
    <w:rsid w:val="004F71C7"/>
    <w:rsid w:val="004F75A8"/>
    <w:rsid w:val="00500567"/>
    <w:rsid w:val="00500E30"/>
    <w:rsid w:val="00502575"/>
    <w:rsid w:val="00503DF8"/>
    <w:rsid w:val="0050410F"/>
    <w:rsid w:val="0050455C"/>
    <w:rsid w:val="00504CC6"/>
    <w:rsid w:val="0050514F"/>
    <w:rsid w:val="0050521A"/>
    <w:rsid w:val="0050540D"/>
    <w:rsid w:val="00505540"/>
    <w:rsid w:val="005065C7"/>
    <w:rsid w:val="00512895"/>
    <w:rsid w:val="00512A34"/>
    <w:rsid w:val="00512BD1"/>
    <w:rsid w:val="00512ED5"/>
    <w:rsid w:val="00513328"/>
    <w:rsid w:val="00513B87"/>
    <w:rsid w:val="005148E1"/>
    <w:rsid w:val="00514F60"/>
    <w:rsid w:val="0051531D"/>
    <w:rsid w:val="00515B7B"/>
    <w:rsid w:val="00515F7E"/>
    <w:rsid w:val="00517753"/>
    <w:rsid w:val="005211AE"/>
    <w:rsid w:val="005222EF"/>
    <w:rsid w:val="005230E7"/>
    <w:rsid w:val="00523746"/>
    <w:rsid w:val="00523D91"/>
    <w:rsid w:val="005240F2"/>
    <w:rsid w:val="005241C4"/>
    <w:rsid w:val="0052473A"/>
    <w:rsid w:val="005256F3"/>
    <w:rsid w:val="00526603"/>
    <w:rsid w:val="0053019D"/>
    <w:rsid w:val="00530F92"/>
    <w:rsid w:val="005313DB"/>
    <w:rsid w:val="0053231B"/>
    <w:rsid w:val="00532B6C"/>
    <w:rsid w:val="00533DD4"/>
    <w:rsid w:val="00535B57"/>
    <w:rsid w:val="00535F23"/>
    <w:rsid w:val="005363EB"/>
    <w:rsid w:val="0053643A"/>
    <w:rsid w:val="005376A2"/>
    <w:rsid w:val="0053776A"/>
    <w:rsid w:val="00540056"/>
    <w:rsid w:val="00540270"/>
    <w:rsid w:val="00540919"/>
    <w:rsid w:val="005409B6"/>
    <w:rsid w:val="00540BF4"/>
    <w:rsid w:val="00541886"/>
    <w:rsid w:val="00541956"/>
    <w:rsid w:val="00542FD9"/>
    <w:rsid w:val="0054387A"/>
    <w:rsid w:val="00544D21"/>
    <w:rsid w:val="00545354"/>
    <w:rsid w:val="00545AED"/>
    <w:rsid w:val="00546B63"/>
    <w:rsid w:val="00547581"/>
    <w:rsid w:val="00550335"/>
    <w:rsid w:val="00552322"/>
    <w:rsid w:val="005528CE"/>
    <w:rsid w:val="00554520"/>
    <w:rsid w:val="0055452E"/>
    <w:rsid w:val="00554753"/>
    <w:rsid w:val="00554E0F"/>
    <w:rsid w:val="005552E3"/>
    <w:rsid w:val="00555C5C"/>
    <w:rsid w:val="0055735F"/>
    <w:rsid w:val="00557687"/>
    <w:rsid w:val="00557C66"/>
    <w:rsid w:val="00561C62"/>
    <w:rsid w:val="0056281E"/>
    <w:rsid w:val="00562DC7"/>
    <w:rsid w:val="005631EA"/>
    <w:rsid w:val="005632C0"/>
    <w:rsid w:val="005634F8"/>
    <w:rsid w:val="005639BA"/>
    <w:rsid w:val="00563A4A"/>
    <w:rsid w:val="005643EE"/>
    <w:rsid w:val="00564DEE"/>
    <w:rsid w:val="00565313"/>
    <w:rsid w:val="00565991"/>
    <w:rsid w:val="00565B90"/>
    <w:rsid w:val="00565D53"/>
    <w:rsid w:val="00566456"/>
    <w:rsid w:val="005671FD"/>
    <w:rsid w:val="00567933"/>
    <w:rsid w:val="005704EF"/>
    <w:rsid w:val="0057164D"/>
    <w:rsid w:val="005721DA"/>
    <w:rsid w:val="00572586"/>
    <w:rsid w:val="00572F81"/>
    <w:rsid w:val="00573240"/>
    <w:rsid w:val="00573E25"/>
    <w:rsid w:val="00573E63"/>
    <w:rsid w:val="00574403"/>
    <w:rsid w:val="0057449B"/>
    <w:rsid w:val="00574910"/>
    <w:rsid w:val="00575378"/>
    <w:rsid w:val="005763D0"/>
    <w:rsid w:val="00576737"/>
    <w:rsid w:val="00576FB9"/>
    <w:rsid w:val="00577B8E"/>
    <w:rsid w:val="005803D6"/>
    <w:rsid w:val="00580445"/>
    <w:rsid w:val="005805D1"/>
    <w:rsid w:val="0058092B"/>
    <w:rsid w:val="00580C3E"/>
    <w:rsid w:val="00580ED2"/>
    <w:rsid w:val="0058245B"/>
    <w:rsid w:val="00582D79"/>
    <w:rsid w:val="00583942"/>
    <w:rsid w:val="00583A15"/>
    <w:rsid w:val="00583FC4"/>
    <w:rsid w:val="0058462C"/>
    <w:rsid w:val="00584F59"/>
    <w:rsid w:val="005850B3"/>
    <w:rsid w:val="005853BE"/>
    <w:rsid w:val="00585921"/>
    <w:rsid w:val="00585CB1"/>
    <w:rsid w:val="005860B3"/>
    <w:rsid w:val="005870DD"/>
    <w:rsid w:val="00587DDB"/>
    <w:rsid w:val="00590902"/>
    <w:rsid w:val="005920F3"/>
    <w:rsid w:val="005926A5"/>
    <w:rsid w:val="00592A51"/>
    <w:rsid w:val="00592BBF"/>
    <w:rsid w:val="00593F96"/>
    <w:rsid w:val="005940C0"/>
    <w:rsid w:val="005945B2"/>
    <w:rsid w:val="0059507C"/>
    <w:rsid w:val="005953B2"/>
    <w:rsid w:val="0059551B"/>
    <w:rsid w:val="00595CED"/>
    <w:rsid w:val="005960AA"/>
    <w:rsid w:val="00596117"/>
    <w:rsid w:val="0059633E"/>
    <w:rsid w:val="00596C3E"/>
    <w:rsid w:val="005975B4"/>
    <w:rsid w:val="005A1B45"/>
    <w:rsid w:val="005A29BE"/>
    <w:rsid w:val="005A2AD4"/>
    <w:rsid w:val="005A2F61"/>
    <w:rsid w:val="005A44C8"/>
    <w:rsid w:val="005A514F"/>
    <w:rsid w:val="005A5701"/>
    <w:rsid w:val="005A68B4"/>
    <w:rsid w:val="005A738B"/>
    <w:rsid w:val="005A7676"/>
    <w:rsid w:val="005A7F8C"/>
    <w:rsid w:val="005B0795"/>
    <w:rsid w:val="005B2E55"/>
    <w:rsid w:val="005B3008"/>
    <w:rsid w:val="005B3EB8"/>
    <w:rsid w:val="005B46C4"/>
    <w:rsid w:val="005B6807"/>
    <w:rsid w:val="005C01B3"/>
    <w:rsid w:val="005C0ED8"/>
    <w:rsid w:val="005C13BA"/>
    <w:rsid w:val="005C1EAB"/>
    <w:rsid w:val="005C244B"/>
    <w:rsid w:val="005C3B52"/>
    <w:rsid w:val="005C3CCD"/>
    <w:rsid w:val="005C3CD3"/>
    <w:rsid w:val="005C4556"/>
    <w:rsid w:val="005C55E8"/>
    <w:rsid w:val="005C6063"/>
    <w:rsid w:val="005C63B0"/>
    <w:rsid w:val="005C723A"/>
    <w:rsid w:val="005D018B"/>
    <w:rsid w:val="005D063A"/>
    <w:rsid w:val="005D08B0"/>
    <w:rsid w:val="005D10CD"/>
    <w:rsid w:val="005D167C"/>
    <w:rsid w:val="005D2741"/>
    <w:rsid w:val="005D27E6"/>
    <w:rsid w:val="005D3E6C"/>
    <w:rsid w:val="005D4639"/>
    <w:rsid w:val="005D4DBB"/>
    <w:rsid w:val="005D686D"/>
    <w:rsid w:val="005D6AE7"/>
    <w:rsid w:val="005E0046"/>
    <w:rsid w:val="005E0216"/>
    <w:rsid w:val="005E0D8F"/>
    <w:rsid w:val="005E0F86"/>
    <w:rsid w:val="005E1107"/>
    <w:rsid w:val="005E239E"/>
    <w:rsid w:val="005E3052"/>
    <w:rsid w:val="005E31BB"/>
    <w:rsid w:val="005E3419"/>
    <w:rsid w:val="005E373A"/>
    <w:rsid w:val="005E42DD"/>
    <w:rsid w:val="005E46E8"/>
    <w:rsid w:val="005E50E1"/>
    <w:rsid w:val="005E5CA0"/>
    <w:rsid w:val="005E5CC1"/>
    <w:rsid w:val="005E5E89"/>
    <w:rsid w:val="005E6335"/>
    <w:rsid w:val="005E6C40"/>
    <w:rsid w:val="005E6C8D"/>
    <w:rsid w:val="005F0938"/>
    <w:rsid w:val="005F15D7"/>
    <w:rsid w:val="005F1910"/>
    <w:rsid w:val="005F1E49"/>
    <w:rsid w:val="005F2298"/>
    <w:rsid w:val="005F2A20"/>
    <w:rsid w:val="005F2C78"/>
    <w:rsid w:val="005F326B"/>
    <w:rsid w:val="005F32DA"/>
    <w:rsid w:val="005F4261"/>
    <w:rsid w:val="005F4A03"/>
    <w:rsid w:val="005F4DF0"/>
    <w:rsid w:val="005F56A6"/>
    <w:rsid w:val="005F6016"/>
    <w:rsid w:val="005F60C8"/>
    <w:rsid w:val="005F65A4"/>
    <w:rsid w:val="006009D7"/>
    <w:rsid w:val="006021BE"/>
    <w:rsid w:val="00602D85"/>
    <w:rsid w:val="006033C3"/>
    <w:rsid w:val="00603D67"/>
    <w:rsid w:val="0060443C"/>
    <w:rsid w:val="00605316"/>
    <w:rsid w:val="006059F1"/>
    <w:rsid w:val="00606AFB"/>
    <w:rsid w:val="006075CF"/>
    <w:rsid w:val="00607615"/>
    <w:rsid w:val="0060763E"/>
    <w:rsid w:val="00607A8C"/>
    <w:rsid w:val="00612449"/>
    <w:rsid w:val="0061245D"/>
    <w:rsid w:val="00615251"/>
    <w:rsid w:val="0061620B"/>
    <w:rsid w:val="006169CC"/>
    <w:rsid w:val="00617323"/>
    <w:rsid w:val="00617BAD"/>
    <w:rsid w:val="00617CCE"/>
    <w:rsid w:val="00620DC5"/>
    <w:rsid w:val="00621D95"/>
    <w:rsid w:val="0062312D"/>
    <w:rsid w:val="00623B92"/>
    <w:rsid w:val="0062499F"/>
    <w:rsid w:val="00625A4F"/>
    <w:rsid w:val="0062662F"/>
    <w:rsid w:val="006270BA"/>
    <w:rsid w:val="006304AE"/>
    <w:rsid w:val="00630BA9"/>
    <w:rsid w:val="006319A4"/>
    <w:rsid w:val="00631F41"/>
    <w:rsid w:val="00632A4C"/>
    <w:rsid w:val="006345FF"/>
    <w:rsid w:val="0063650E"/>
    <w:rsid w:val="0063664C"/>
    <w:rsid w:val="00636A89"/>
    <w:rsid w:val="0063787E"/>
    <w:rsid w:val="0063796A"/>
    <w:rsid w:val="00637ACE"/>
    <w:rsid w:val="00640CC2"/>
    <w:rsid w:val="0064105C"/>
    <w:rsid w:val="006411B5"/>
    <w:rsid w:val="006424FD"/>
    <w:rsid w:val="00642743"/>
    <w:rsid w:val="00642802"/>
    <w:rsid w:val="0064316F"/>
    <w:rsid w:val="00643200"/>
    <w:rsid w:val="00644BE2"/>
    <w:rsid w:val="00645C66"/>
    <w:rsid w:val="00646019"/>
    <w:rsid w:val="006464B9"/>
    <w:rsid w:val="00646B8A"/>
    <w:rsid w:val="006470DC"/>
    <w:rsid w:val="00647237"/>
    <w:rsid w:val="00647B17"/>
    <w:rsid w:val="006500FE"/>
    <w:rsid w:val="0065034A"/>
    <w:rsid w:val="00651CBB"/>
    <w:rsid w:val="00652419"/>
    <w:rsid w:val="00652DFE"/>
    <w:rsid w:val="00653496"/>
    <w:rsid w:val="00653CBF"/>
    <w:rsid w:val="00654D83"/>
    <w:rsid w:val="006563F4"/>
    <w:rsid w:val="00656435"/>
    <w:rsid w:val="00657428"/>
    <w:rsid w:val="00657506"/>
    <w:rsid w:val="00660156"/>
    <w:rsid w:val="00660315"/>
    <w:rsid w:val="00660A63"/>
    <w:rsid w:val="00660CC8"/>
    <w:rsid w:val="00660DE9"/>
    <w:rsid w:val="00660EA5"/>
    <w:rsid w:val="00662A71"/>
    <w:rsid w:val="00662CCC"/>
    <w:rsid w:val="006636B6"/>
    <w:rsid w:val="00664399"/>
    <w:rsid w:val="006643D6"/>
    <w:rsid w:val="006655E0"/>
    <w:rsid w:val="00665BB1"/>
    <w:rsid w:val="00665D5B"/>
    <w:rsid w:val="00666D22"/>
    <w:rsid w:val="00667B0E"/>
    <w:rsid w:val="00667BA2"/>
    <w:rsid w:val="0067046B"/>
    <w:rsid w:val="0067056A"/>
    <w:rsid w:val="006719A1"/>
    <w:rsid w:val="00671F99"/>
    <w:rsid w:val="0067228A"/>
    <w:rsid w:val="00672343"/>
    <w:rsid w:val="00673B16"/>
    <w:rsid w:val="00674288"/>
    <w:rsid w:val="0067429C"/>
    <w:rsid w:val="006744C8"/>
    <w:rsid w:val="006748F4"/>
    <w:rsid w:val="00674D43"/>
    <w:rsid w:val="006767C7"/>
    <w:rsid w:val="00677355"/>
    <w:rsid w:val="00677400"/>
    <w:rsid w:val="00677BE9"/>
    <w:rsid w:val="00680399"/>
    <w:rsid w:val="00680528"/>
    <w:rsid w:val="00680BE1"/>
    <w:rsid w:val="00681317"/>
    <w:rsid w:val="006818D2"/>
    <w:rsid w:val="00681ED1"/>
    <w:rsid w:val="006820BE"/>
    <w:rsid w:val="00683761"/>
    <w:rsid w:val="006838B7"/>
    <w:rsid w:val="00684A0A"/>
    <w:rsid w:val="00684C36"/>
    <w:rsid w:val="006850CA"/>
    <w:rsid w:val="0068545C"/>
    <w:rsid w:val="006870C9"/>
    <w:rsid w:val="006921B7"/>
    <w:rsid w:val="006929D3"/>
    <w:rsid w:val="00693177"/>
    <w:rsid w:val="0069337B"/>
    <w:rsid w:val="006935D2"/>
    <w:rsid w:val="00695F1A"/>
    <w:rsid w:val="00696096"/>
    <w:rsid w:val="00696512"/>
    <w:rsid w:val="00697D11"/>
    <w:rsid w:val="006A130B"/>
    <w:rsid w:val="006A31A4"/>
    <w:rsid w:val="006A3BB3"/>
    <w:rsid w:val="006A3E02"/>
    <w:rsid w:val="006A64F2"/>
    <w:rsid w:val="006A69B4"/>
    <w:rsid w:val="006A6C41"/>
    <w:rsid w:val="006A700B"/>
    <w:rsid w:val="006A7066"/>
    <w:rsid w:val="006A7554"/>
    <w:rsid w:val="006A780F"/>
    <w:rsid w:val="006A7CC8"/>
    <w:rsid w:val="006B0E85"/>
    <w:rsid w:val="006B1795"/>
    <w:rsid w:val="006B192E"/>
    <w:rsid w:val="006B1ADC"/>
    <w:rsid w:val="006B269F"/>
    <w:rsid w:val="006B43E5"/>
    <w:rsid w:val="006B4618"/>
    <w:rsid w:val="006B528C"/>
    <w:rsid w:val="006B534B"/>
    <w:rsid w:val="006B58D5"/>
    <w:rsid w:val="006B5C6B"/>
    <w:rsid w:val="006B66AF"/>
    <w:rsid w:val="006B672A"/>
    <w:rsid w:val="006B79A1"/>
    <w:rsid w:val="006C0BA9"/>
    <w:rsid w:val="006C10A9"/>
    <w:rsid w:val="006C19F9"/>
    <w:rsid w:val="006C29FD"/>
    <w:rsid w:val="006C2B10"/>
    <w:rsid w:val="006C2B9E"/>
    <w:rsid w:val="006C3304"/>
    <w:rsid w:val="006C3655"/>
    <w:rsid w:val="006C3B68"/>
    <w:rsid w:val="006C4E33"/>
    <w:rsid w:val="006C5488"/>
    <w:rsid w:val="006C6674"/>
    <w:rsid w:val="006C6D45"/>
    <w:rsid w:val="006C79C9"/>
    <w:rsid w:val="006C7D78"/>
    <w:rsid w:val="006D01E0"/>
    <w:rsid w:val="006D1903"/>
    <w:rsid w:val="006D32C3"/>
    <w:rsid w:val="006D49CA"/>
    <w:rsid w:val="006D4C69"/>
    <w:rsid w:val="006D52C9"/>
    <w:rsid w:val="006D5433"/>
    <w:rsid w:val="006D5C03"/>
    <w:rsid w:val="006D5F6D"/>
    <w:rsid w:val="006D66C9"/>
    <w:rsid w:val="006E1278"/>
    <w:rsid w:val="006E23E7"/>
    <w:rsid w:val="006E2F11"/>
    <w:rsid w:val="006E3B20"/>
    <w:rsid w:val="006E4542"/>
    <w:rsid w:val="006E50ED"/>
    <w:rsid w:val="006E519D"/>
    <w:rsid w:val="006E6463"/>
    <w:rsid w:val="006E6AAE"/>
    <w:rsid w:val="006E7562"/>
    <w:rsid w:val="006F06FC"/>
    <w:rsid w:val="006F29AA"/>
    <w:rsid w:val="006F3393"/>
    <w:rsid w:val="006F356A"/>
    <w:rsid w:val="006F360A"/>
    <w:rsid w:val="006F3884"/>
    <w:rsid w:val="006F3F9E"/>
    <w:rsid w:val="006F6155"/>
    <w:rsid w:val="006F6880"/>
    <w:rsid w:val="006F7D5E"/>
    <w:rsid w:val="006F7E58"/>
    <w:rsid w:val="006F7E9C"/>
    <w:rsid w:val="007013EB"/>
    <w:rsid w:val="00702666"/>
    <w:rsid w:val="007029F2"/>
    <w:rsid w:val="00702C63"/>
    <w:rsid w:val="00703167"/>
    <w:rsid w:val="00704585"/>
    <w:rsid w:val="00704C37"/>
    <w:rsid w:val="00705349"/>
    <w:rsid w:val="00705494"/>
    <w:rsid w:val="00705892"/>
    <w:rsid w:val="007058FB"/>
    <w:rsid w:val="00705945"/>
    <w:rsid w:val="00705ECA"/>
    <w:rsid w:val="0070739A"/>
    <w:rsid w:val="007074C8"/>
    <w:rsid w:val="00710766"/>
    <w:rsid w:val="00710C92"/>
    <w:rsid w:val="00710EEC"/>
    <w:rsid w:val="0071100E"/>
    <w:rsid w:val="00711C55"/>
    <w:rsid w:val="00711FF3"/>
    <w:rsid w:val="007134E7"/>
    <w:rsid w:val="00714473"/>
    <w:rsid w:val="00714AEF"/>
    <w:rsid w:val="0071536A"/>
    <w:rsid w:val="0071543F"/>
    <w:rsid w:val="0071598F"/>
    <w:rsid w:val="00715C90"/>
    <w:rsid w:val="00716805"/>
    <w:rsid w:val="00716908"/>
    <w:rsid w:val="00716B39"/>
    <w:rsid w:val="00716DD2"/>
    <w:rsid w:val="007178AB"/>
    <w:rsid w:val="00717F2E"/>
    <w:rsid w:val="00720CDD"/>
    <w:rsid w:val="00721678"/>
    <w:rsid w:val="00722954"/>
    <w:rsid w:val="00723067"/>
    <w:rsid w:val="007232ED"/>
    <w:rsid w:val="0072341E"/>
    <w:rsid w:val="00723DEA"/>
    <w:rsid w:val="00724109"/>
    <w:rsid w:val="007241EB"/>
    <w:rsid w:val="007255F6"/>
    <w:rsid w:val="0072577B"/>
    <w:rsid w:val="00725809"/>
    <w:rsid w:val="00726D17"/>
    <w:rsid w:val="00726E4F"/>
    <w:rsid w:val="0072700C"/>
    <w:rsid w:val="007271CB"/>
    <w:rsid w:val="00727529"/>
    <w:rsid w:val="007306DA"/>
    <w:rsid w:val="00730B10"/>
    <w:rsid w:val="00730C4A"/>
    <w:rsid w:val="007316C1"/>
    <w:rsid w:val="00731D8A"/>
    <w:rsid w:val="00734362"/>
    <w:rsid w:val="00734BD8"/>
    <w:rsid w:val="00734C93"/>
    <w:rsid w:val="007355F3"/>
    <w:rsid w:val="007356BD"/>
    <w:rsid w:val="007368E4"/>
    <w:rsid w:val="00736C85"/>
    <w:rsid w:val="007370F0"/>
    <w:rsid w:val="00740BCA"/>
    <w:rsid w:val="00741F32"/>
    <w:rsid w:val="00742162"/>
    <w:rsid w:val="0074385D"/>
    <w:rsid w:val="00744435"/>
    <w:rsid w:val="00745B47"/>
    <w:rsid w:val="00745D30"/>
    <w:rsid w:val="0074638E"/>
    <w:rsid w:val="00746708"/>
    <w:rsid w:val="00747C9B"/>
    <w:rsid w:val="00747FEF"/>
    <w:rsid w:val="00750080"/>
    <w:rsid w:val="007513E1"/>
    <w:rsid w:val="00753A68"/>
    <w:rsid w:val="007544E8"/>
    <w:rsid w:val="00754EA0"/>
    <w:rsid w:val="00754FF4"/>
    <w:rsid w:val="0075522A"/>
    <w:rsid w:val="007563B5"/>
    <w:rsid w:val="00756850"/>
    <w:rsid w:val="007569F0"/>
    <w:rsid w:val="0075734E"/>
    <w:rsid w:val="0075788A"/>
    <w:rsid w:val="0076005A"/>
    <w:rsid w:val="00761876"/>
    <w:rsid w:val="007619D4"/>
    <w:rsid w:val="00762246"/>
    <w:rsid w:val="00762A86"/>
    <w:rsid w:val="00762D6F"/>
    <w:rsid w:val="00763FC3"/>
    <w:rsid w:val="007642E7"/>
    <w:rsid w:val="00764E7F"/>
    <w:rsid w:val="00764E93"/>
    <w:rsid w:val="00765732"/>
    <w:rsid w:val="00765792"/>
    <w:rsid w:val="00766A20"/>
    <w:rsid w:val="00767011"/>
    <w:rsid w:val="00767CE2"/>
    <w:rsid w:val="00770399"/>
    <w:rsid w:val="00770423"/>
    <w:rsid w:val="0077108C"/>
    <w:rsid w:val="0077128B"/>
    <w:rsid w:val="007717DA"/>
    <w:rsid w:val="00771D8E"/>
    <w:rsid w:val="00771DE7"/>
    <w:rsid w:val="007727CD"/>
    <w:rsid w:val="00773571"/>
    <w:rsid w:val="00773A69"/>
    <w:rsid w:val="00773E70"/>
    <w:rsid w:val="007747D2"/>
    <w:rsid w:val="00776616"/>
    <w:rsid w:val="007777C1"/>
    <w:rsid w:val="007806DC"/>
    <w:rsid w:val="007821CB"/>
    <w:rsid w:val="00783362"/>
    <w:rsid w:val="00783BF1"/>
    <w:rsid w:val="007843C6"/>
    <w:rsid w:val="00784AE0"/>
    <w:rsid w:val="00785E74"/>
    <w:rsid w:val="007874EF"/>
    <w:rsid w:val="0078753D"/>
    <w:rsid w:val="0078763A"/>
    <w:rsid w:val="00790A7D"/>
    <w:rsid w:val="007927C2"/>
    <w:rsid w:val="007929BF"/>
    <w:rsid w:val="00792B5C"/>
    <w:rsid w:val="00792DF7"/>
    <w:rsid w:val="00793C1F"/>
    <w:rsid w:val="00793D33"/>
    <w:rsid w:val="007943A4"/>
    <w:rsid w:val="007944C7"/>
    <w:rsid w:val="0079454A"/>
    <w:rsid w:val="0079514F"/>
    <w:rsid w:val="00795ABF"/>
    <w:rsid w:val="00795B43"/>
    <w:rsid w:val="00796ACD"/>
    <w:rsid w:val="00796C6F"/>
    <w:rsid w:val="00797119"/>
    <w:rsid w:val="007A1A92"/>
    <w:rsid w:val="007A233E"/>
    <w:rsid w:val="007A270C"/>
    <w:rsid w:val="007A29A6"/>
    <w:rsid w:val="007A345A"/>
    <w:rsid w:val="007A38E3"/>
    <w:rsid w:val="007A3A41"/>
    <w:rsid w:val="007A4C9F"/>
    <w:rsid w:val="007A511C"/>
    <w:rsid w:val="007A5EE7"/>
    <w:rsid w:val="007A76F3"/>
    <w:rsid w:val="007A7AAB"/>
    <w:rsid w:val="007A7D0F"/>
    <w:rsid w:val="007B00F8"/>
    <w:rsid w:val="007B0B97"/>
    <w:rsid w:val="007B2EF1"/>
    <w:rsid w:val="007B3380"/>
    <w:rsid w:val="007B3F43"/>
    <w:rsid w:val="007B46C0"/>
    <w:rsid w:val="007B54C6"/>
    <w:rsid w:val="007B58CD"/>
    <w:rsid w:val="007B59E5"/>
    <w:rsid w:val="007B5E46"/>
    <w:rsid w:val="007B6170"/>
    <w:rsid w:val="007B6FDB"/>
    <w:rsid w:val="007B7570"/>
    <w:rsid w:val="007C0E5C"/>
    <w:rsid w:val="007C1A25"/>
    <w:rsid w:val="007C1AA0"/>
    <w:rsid w:val="007C23BF"/>
    <w:rsid w:val="007C2467"/>
    <w:rsid w:val="007C264B"/>
    <w:rsid w:val="007C27A1"/>
    <w:rsid w:val="007C2DAA"/>
    <w:rsid w:val="007C2DEC"/>
    <w:rsid w:val="007C5299"/>
    <w:rsid w:val="007C5BF9"/>
    <w:rsid w:val="007C5C8D"/>
    <w:rsid w:val="007C7375"/>
    <w:rsid w:val="007C7725"/>
    <w:rsid w:val="007C7E05"/>
    <w:rsid w:val="007C7E6A"/>
    <w:rsid w:val="007D2268"/>
    <w:rsid w:val="007D28EF"/>
    <w:rsid w:val="007D323C"/>
    <w:rsid w:val="007D4FC6"/>
    <w:rsid w:val="007D5647"/>
    <w:rsid w:val="007D594E"/>
    <w:rsid w:val="007D5AFB"/>
    <w:rsid w:val="007D6546"/>
    <w:rsid w:val="007D6E47"/>
    <w:rsid w:val="007D70DB"/>
    <w:rsid w:val="007D7175"/>
    <w:rsid w:val="007E1474"/>
    <w:rsid w:val="007E1AF5"/>
    <w:rsid w:val="007E1E4D"/>
    <w:rsid w:val="007E2631"/>
    <w:rsid w:val="007E3DBC"/>
    <w:rsid w:val="007E6E6E"/>
    <w:rsid w:val="007E72B9"/>
    <w:rsid w:val="007E7996"/>
    <w:rsid w:val="007F056A"/>
    <w:rsid w:val="007F11E6"/>
    <w:rsid w:val="007F18E3"/>
    <w:rsid w:val="007F1A79"/>
    <w:rsid w:val="007F28CD"/>
    <w:rsid w:val="007F2B72"/>
    <w:rsid w:val="007F2C00"/>
    <w:rsid w:val="007F329C"/>
    <w:rsid w:val="007F459E"/>
    <w:rsid w:val="007F5B45"/>
    <w:rsid w:val="007F6D7A"/>
    <w:rsid w:val="007F6EDF"/>
    <w:rsid w:val="007F6EEF"/>
    <w:rsid w:val="008014CB"/>
    <w:rsid w:val="0080237A"/>
    <w:rsid w:val="00802DED"/>
    <w:rsid w:val="00802EC3"/>
    <w:rsid w:val="00803D8A"/>
    <w:rsid w:val="008042F6"/>
    <w:rsid w:val="008043F1"/>
    <w:rsid w:val="00806E83"/>
    <w:rsid w:val="00807AA1"/>
    <w:rsid w:val="008103CF"/>
    <w:rsid w:val="00810703"/>
    <w:rsid w:val="008112A9"/>
    <w:rsid w:val="0081304A"/>
    <w:rsid w:val="00815442"/>
    <w:rsid w:val="00816472"/>
    <w:rsid w:val="00816B59"/>
    <w:rsid w:val="00816DD1"/>
    <w:rsid w:val="00820147"/>
    <w:rsid w:val="00820407"/>
    <w:rsid w:val="00821974"/>
    <w:rsid w:val="00822236"/>
    <w:rsid w:val="008225FA"/>
    <w:rsid w:val="008228C3"/>
    <w:rsid w:val="00822D01"/>
    <w:rsid w:val="008244BD"/>
    <w:rsid w:val="00827653"/>
    <w:rsid w:val="008302CE"/>
    <w:rsid w:val="00831A67"/>
    <w:rsid w:val="00832273"/>
    <w:rsid w:val="008322F6"/>
    <w:rsid w:val="00832CF3"/>
    <w:rsid w:val="00834084"/>
    <w:rsid w:val="00834971"/>
    <w:rsid w:val="008367FC"/>
    <w:rsid w:val="00837A11"/>
    <w:rsid w:val="00837F3E"/>
    <w:rsid w:val="0084020D"/>
    <w:rsid w:val="0084060E"/>
    <w:rsid w:val="008411DB"/>
    <w:rsid w:val="0084179F"/>
    <w:rsid w:val="00842E0B"/>
    <w:rsid w:val="00842E20"/>
    <w:rsid w:val="00843330"/>
    <w:rsid w:val="00844EAB"/>
    <w:rsid w:val="0084508B"/>
    <w:rsid w:val="008451B5"/>
    <w:rsid w:val="0084690C"/>
    <w:rsid w:val="00846BAB"/>
    <w:rsid w:val="00847029"/>
    <w:rsid w:val="00850FC3"/>
    <w:rsid w:val="00851A74"/>
    <w:rsid w:val="008528DE"/>
    <w:rsid w:val="00852AD4"/>
    <w:rsid w:val="00852ED8"/>
    <w:rsid w:val="00853B2E"/>
    <w:rsid w:val="008542B0"/>
    <w:rsid w:val="00854712"/>
    <w:rsid w:val="00857CFD"/>
    <w:rsid w:val="0086083E"/>
    <w:rsid w:val="00861620"/>
    <w:rsid w:val="0086270B"/>
    <w:rsid w:val="00864574"/>
    <w:rsid w:val="00864846"/>
    <w:rsid w:val="00864A0A"/>
    <w:rsid w:val="00864E53"/>
    <w:rsid w:val="00865A23"/>
    <w:rsid w:val="00865F68"/>
    <w:rsid w:val="00866CFC"/>
    <w:rsid w:val="0086724A"/>
    <w:rsid w:val="00867B30"/>
    <w:rsid w:val="00867B5F"/>
    <w:rsid w:val="00867CC0"/>
    <w:rsid w:val="00870149"/>
    <w:rsid w:val="00870547"/>
    <w:rsid w:val="00870EA7"/>
    <w:rsid w:val="00871AE7"/>
    <w:rsid w:val="008738D3"/>
    <w:rsid w:val="008740EA"/>
    <w:rsid w:val="008742B7"/>
    <w:rsid w:val="00874903"/>
    <w:rsid w:val="00875041"/>
    <w:rsid w:val="008756BA"/>
    <w:rsid w:val="00877149"/>
    <w:rsid w:val="008772A8"/>
    <w:rsid w:val="00877C0B"/>
    <w:rsid w:val="00880DEE"/>
    <w:rsid w:val="00881B27"/>
    <w:rsid w:val="00883E40"/>
    <w:rsid w:val="00884946"/>
    <w:rsid w:val="00884AE2"/>
    <w:rsid w:val="00884CA0"/>
    <w:rsid w:val="00884CBF"/>
    <w:rsid w:val="0088573C"/>
    <w:rsid w:val="00886D65"/>
    <w:rsid w:val="0088714F"/>
    <w:rsid w:val="00887803"/>
    <w:rsid w:val="00887C74"/>
    <w:rsid w:val="00890BC9"/>
    <w:rsid w:val="0089128B"/>
    <w:rsid w:val="008925F6"/>
    <w:rsid w:val="00892774"/>
    <w:rsid w:val="008932F9"/>
    <w:rsid w:val="0089471C"/>
    <w:rsid w:val="008949EA"/>
    <w:rsid w:val="00895E73"/>
    <w:rsid w:val="00896D0D"/>
    <w:rsid w:val="00897593"/>
    <w:rsid w:val="00897A60"/>
    <w:rsid w:val="008A00BF"/>
    <w:rsid w:val="008A018C"/>
    <w:rsid w:val="008A0E0B"/>
    <w:rsid w:val="008A1B4C"/>
    <w:rsid w:val="008A2743"/>
    <w:rsid w:val="008A31A3"/>
    <w:rsid w:val="008A57CE"/>
    <w:rsid w:val="008A5FD4"/>
    <w:rsid w:val="008A65C3"/>
    <w:rsid w:val="008A6BCF"/>
    <w:rsid w:val="008A6BDE"/>
    <w:rsid w:val="008A6D04"/>
    <w:rsid w:val="008A7088"/>
    <w:rsid w:val="008A77D6"/>
    <w:rsid w:val="008B07B7"/>
    <w:rsid w:val="008B0882"/>
    <w:rsid w:val="008B0C7C"/>
    <w:rsid w:val="008B1A55"/>
    <w:rsid w:val="008B1F2E"/>
    <w:rsid w:val="008B2D61"/>
    <w:rsid w:val="008B35DA"/>
    <w:rsid w:val="008B4020"/>
    <w:rsid w:val="008B409A"/>
    <w:rsid w:val="008B4D65"/>
    <w:rsid w:val="008B513F"/>
    <w:rsid w:val="008B5AC8"/>
    <w:rsid w:val="008B5C58"/>
    <w:rsid w:val="008B740A"/>
    <w:rsid w:val="008B77CB"/>
    <w:rsid w:val="008B7B9F"/>
    <w:rsid w:val="008B7D1A"/>
    <w:rsid w:val="008C0603"/>
    <w:rsid w:val="008C1A4E"/>
    <w:rsid w:val="008C1C13"/>
    <w:rsid w:val="008C241F"/>
    <w:rsid w:val="008C259E"/>
    <w:rsid w:val="008C29F4"/>
    <w:rsid w:val="008C3CC9"/>
    <w:rsid w:val="008C42B6"/>
    <w:rsid w:val="008C509E"/>
    <w:rsid w:val="008C6D70"/>
    <w:rsid w:val="008C6E40"/>
    <w:rsid w:val="008C7B06"/>
    <w:rsid w:val="008C7D72"/>
    <w:rsid w:val="008D051E"/>
    <w:rsid w:val="008D2804"/>
    <w:rsid w:val="008D3601"/>
    <w:rsid w:val="008D405E"/>
    <w:rsid w:val="008D48BF"/>
    <w:rsid w:val="008D4C37"/>
    <w:rsid w:val="008D6FBD"/>
    <w:rsid w:val="008D74CC"/>
    <w:rsid w:val="008E03CA"/>
    <w:rsid w:val="008E0DAE"/>
    <w:rsid w:val="008E127D"/>
    <w:rsid w:val="008E2F29"/>
    <w:rsid w:val="008E31BB"/>
    <w:rsid w:val="008E406A"/>
    <w:rsid w:val="008E4674"/>
    <w:rsid w:val="008E5025"/>
    <w:rsid w:val="008E645E"/>
    <w:rsid w:val="008E68B6"/>
    <w:rsid w:val="008E77EC"/>
    <w:rsid w:val="008F014C"/>
    <w:rsid w:val="008F03D2"/>
    <w:rsid w:val="008F0653"/>
    <w:rsid w:val="008F0975"/>
    <w:rsid w:val="008F1DA8"/>
    <w:rsid w:val="008F21A4"/>
    <w:rsid w:val="008F3074"/>
    <w:rsid w:val="008F3BA9"/>
    <w:rsid w:val="008F3EE6"/>
    <w:rsid w:val="008F4484"/>
    <w:rsid w:val="008F50FF"/>
    <w:rsid w:val="008F599F"/>
    <w:rsid w:val="008F5A7E"/>
    <w:rsid w:val="008F5D2D"/>
    <w:rsid w:val="008F6566"/>
    <w:rsid w:val="008F719E"/>
    <w:rsid w:val="008F7398"/>
    <w:rsid w:val="008F7522"/>
    <w:rsid w:val="008F7F36"/>
    <w:rsid w:val="0090050F"/>
    <w:rsid w:val="009013EF"/>
    <w:rsid w:val="00901555"/>
    <w:rsid w:val="00901BAC"/>
    <w:rsid w:val="00902129"/>
    <w:rsid w:val="0090272A"/>
    <w:rsid w:val="009030DD"/>
    <w:rsid w:val="009033B3"/>
    <w:rsid w:val="00903EBA"/>
    <w:rsid w:val="00903F97"/>
    <w:rsid w:val="00904038"/>
    <w:rsid w:val="00904FF6"/>
    <w:rsid w:val="00906B8D"/>
    <w:rsid w:val="00906F4A"/>
    <w:rsid w:val="00907553"/>
    <w:rsid w:val="00907B5D"/>
    <w:rsid w:val="00907D65"/>
    <w:rsid w:val="00910E8D"/>
    <w:rsid w:val="00910FF6"/>
    <w:rsid w:val="00911962"/>
    <w:rsid w:val="00912468"/>
    <w:rsid w:val="00912522"/>
    <w:rsid w:val="00913530"/>
    <w:rsid w:val="009137CA"/>
    <w:rsid w:val="00913B28"/>
    <w:rsid w:val="00913B7E"/>
    <w:rsid w:val="00914255"/>
    <w:rsid w:val="0091443A"/>
    <w:rsid w:val="0091452A"/>
    <w:rsid w:val="00915D62"/>
    <w:rsid w:val="00916199"/>
    <w:rsid w:val="00916262"/>
    <w:rsid w:val="00916E5A"/>
    <w:rsid w:val="00917E6D"/>
    <w:rsid w:val="0092070D"/>
    <w:rsid w:val="00922241"/>
    <w:rsid w:val="009236E9"/>
    <w:rsid w:val="00923914"/>
    <w:rsid w:val="0092401E"/>
    <w:rsid w:val="00924439"/>
    <w:rsid w:val="009244D4"/>
    <w:rsid w:val="009249A1"/>
    <w:rsid w:val="00924DB6"/>
    <w:rsid w:val="009259C6"/>
    <w:rsid w:val="00925B3C"/>
    <w:rsid w:val="00926098"/>
    <w:rsid w:val="0092658C"/>
    <w:rsid w:val="009266EA"/>
    <w:rsid w:val="00926807"/>
    <w:rsid w:val="00926B97"/>
    <w:rsid w:val="00926CDD"/>
    <w:rsid w:val="009270CA"/>
    <w:rsid w:val="00927545"/>
    <w:rsid w:val="00932B86"/>
    <w:rsid w:val="0093353C"/>
    <w:rsid w:val="00934833"/>
    <w:rsid w:val="00934F3F"/>
    <w:rsid w:val="009350B3"/>
    <w:rsid w:val="009353E0"/>
    <w:rsid w:val="00935DF7"/>
    <w:rsid w:val="00940C6F"/>
    <w:rsid w:val="009417BD"/>
    <w:rsid w:val="009427F2"/>
    <w:rsid w:val="00942B7D"/>
    <w:rsid w:val="0094330C"/>
    <w:rsid w:val="0094335B"/>
    <w:rsid w:val="009434D2"/>
    <w:rsid w:val="00944016"/>
    <w:rsid w:val="00945307"/>
    <w:rsid w:val="00945665"/>
    <w:rsid w:val="009464ED"/>
    <w:rsid w:val="00946F2A"/>
    <w:rsid w:val="00947498"/>
    <w:rsid w:val="00947734"/>
    <w:rsid w:val="0094778D"/>
    <w:rsid w:val="009504D7"/>
    <w:rsid w:val="0095091E"/>
    <w:rsid w:val="00952A3D"/>
    <w:rsid w:val="00952C48"/>
    <w:rsid w:val="009539D0"/>
    <w:rsid w:val="00953C3F"/>
    <w:rsid w:val="00953CBB"/>
    <w:rsid w:val="00954DF6"/>
    <w:rsid w:val="0095554D"/>
    <w:rsid w:val="00956195"/>
    <w:rsid w:val="0095627D"/>
    <w:rsid w:val="0095670C"/>
    <w:rsid w:val="00956CA0"/>
    <w:rsid w:val="009573FA"/>
    <w:rsid w:val="00957AD0"/>
    <w:rsid w:val="00957D5A"/>
    <w:rsid w:val="00957FCA"/>
    <w:rsid w:val="00960B15"/>
    <w:rsid w:val="0096182F"/>
    <w:rsid w:val="0096273B"/>
    <w:rsid w:val="00962BD6"/>
    <w:rsid w:val="00963317"/>
    <w:rsid w:val="00963AA8"/>
    <w:rsid w:val="00963ABF"/>
    <w:rsid w:val="00963C2D"/>
    <w:rsid w:val="00964500"/>
    <w:rsid w:val="00964732"/>
    <w:rsid w:val="00964BD0"/>
    <w:rsid w:val="009652C0"/>
    <w:rsid w:val="009655ED"/>
    <w:rsid w:val="009670C5"/>
    <w:rsid w:val="0096755F"/>
    <w:rsid w:val="00970306"/>
    <w:rsid w:val="00970484"/>
    <w:rsid w:val="0097058E"/>
    <w:rsid w:val="009714D9"/>
    <w:rsid w:val="009718DD"/>
    <w:rsid w:val="00971ACD"/>
    <w:rsid w:val="00971CE6"/>
    <w:rsid w:val="00972880"/>
    <w:rsid w:val="0097316F"/>
    <w:rsid w:val="00973D06"/>
    <w:rsid w:val="009748D1"/>
    <w:rsid w:val="009749DB"/>
    <w:rsid w:val="00975587"/>
    <w:rsid w:val="00975767"/>
    <w:rsid w:val="00975A2E"/>
    <w:rsid w:val="009770E2"/>
    <w:rsid w:val="009774E0"/>
    <w:rsid w:val="00977537"/>
    <w:rsid w:val="009806CA"/>
    <w:rsid w:val="00980E34"/>
    <w:rsid w:val="00980FC7"/>
    <w:rsid w:val="009820C8"/>
    <w:rsid w:val="00982201"/>
    <w:rsid w:val="00984E80"/>
    <w:rsid w:val="00985842"/>
    <w:rsid w:val="00986180"/>
    <w:rsid w:val="00987472"/>
    <w:rsid w:val="0098782F"/>
    <w:rsid w:val="0098797D"/>
    <w:rsid w:val="009923B8"/>
    <w:rsid w:val="00992F36"/>
    <w:rsid w:val="00993D0E"/>
    <w:rsid w:val="00994121"/>
    <w:rsid w:val="00995503"/>
    <w:rsid w:val="00995FE6"/>
    <w:rsid w:val="009969B1"/>
    <w:rsid w:val="00996E6C"/>
    <w:rsid w:val="0099771B"/>
    <w:rsid w:val="00997AD1"/>
    <w:rsid w:val="009A06B2"/>
    <w:rsid w:val="009A4129"/>
    <w:rsid w:val="009A5096"/>
    <w:rsid w:val="009A5EEE"/>
    <w:rsid w:val="009A6D1C"/>
    <w:rsid w:val="009B0778"/>
    <w:rsid w:val="009B0CE7"/>
    <w:rsid w:val="009B1657"/>
    <w:rsid w:val="009B1CBF"/>
    <w:rsid w:val="009B20DC"/>
    <w:rsid w:val="009B462A"/>
    <w:rsid w:val="009B605B"/>
    <w:rsid w:val="009B6459"/>
    <w:rsid w:val="009B65A7"/>
    <w:rsid w:val="009B774E"/>
    <w:rsid w:val="009C0F06"/>
    <w:rsid w:val="009C1E18"/>
    <w:rsid w:val="009C20A4"/>
    <w:rsid w:val="009C29DA"/>
    <w:rsid w:val="009C2A77"/>
    <w:rsid w:val="009C47F8"/>
    <w:rsid w:val="009C4A31"/>
    <w:rsid w:val="009C5197"/>
    <w:rsid w:val="009C6189"/>
    <w:rsid w:val="009C6325"/>
    <w:rsid w:val="009C67DF"/>
    <w:rsid w:val="009C6C38"/>
    <w:rsid w:val="009C6EBB"/>
    <w:rsid w:val="009D18FA"/>
    <w:rsid w:val="009D1BDD"/>
    <w:rsid w:val="009D222E"/>
    <w:rsid w:val="009D23A1"/>
    <w:rsid w:val="009D2AEB"/>
    <w:rsid w:val="009D2EBD"/>
    <w:rsid w:val="009D3046"/>
    <w:rsid w:val="009D3954"/>
    <w:rsid w:val="009D6520"/>
    <w:rsid w:val="009D6646"/>
    <w:rsid w:val="009D6A26"/>
    <w:rsid w:val="009D7C72"/>
    <w:rsid w:val="009E1550"/>
    <w:rsid w:val="009E2E20"/>
    <w:rsid w:val="009E3DCE"/>
    <w:rsid w:val="009E453C"/>
    <w:rsid w:val="009E5205"/>
    <w:rsid w:val="009E63A1"/>
    <w:rsid w:val="009E6B4F"/>
    <w:rsid w:val="009E6CEB"/>
    <w:rsid w:val="009E6D99"/>
    <w:rsid w:val="009E71E3"/>
    <w:rsid w:val="009E7AB1"/>
    <w:rsid w:val="009F0552"/>
    <w:rsid w:val="009F1AAB"/>
    <w:rsid w:val="009F1CA8"/>
    <w:rsid w:val="009F4385"/>
    <w:rsid w:val="009F47F3"/>
    <w:rsid w:val="009F488D"/>
    <w:rsid w:val="009F48AF"/>
    <w:rsid w:val="009F5CB4"/>
    <w:rsid w:val="009F602D"/>
    <w:rsid w:val="009F7124"/>
    <w:rsid w:val="009F71CC"/>
    <w:rsid w:val="009F71F5"/>
    <w:rsid w:val="009F7344"/>
    <w:rsid w:val="009F796A"/>
    <w:rsid w:val="009F7AC6"/>
    <w:rsid w:val="00A01CC6"/>
    <w:rsid w:val="00A029BC"/>
    <w:rsid w:val="00A02F03"/>
    <w:rsid w:val="00A0310B"/>
    <w:rsid w:val="00A03124"/>
    <w:rsid w:val="00A037E1"/>
    <w:rsid w:val="00A0438E"/>
    <w:rsid w:val="00A04BC1"/>
    <w:rsid w:val="00A04C89"/>
    <w:rsid w:val="00A04E9D"/>
    <w:rsid w:val="00A05EDD"/>
    <w:rsid w:val="00A0622C"/>
    <w:rsid w:val="00A07773"/>
    <w:rsid w:val="00A07BA2"/>
    <w:rsid w:val="00A12CDE"/>
    <w:rsid w:val="00A13252"/>
    <w:rsid w:val="00A1336D"/>
    <w:rsid w:val="00A144FD"/>
    <w:rsid w:val="00A15DA9"/>
    <w:rsid w:val="00A16871"/>
    <w:rsid w:val="00A178D0"/>
    <w:rsid w:val="00A17AE7"/>
    <w:rsid w:val="00A20A28"/>
    <w:rsid w:val="00A21ED6"/>
    <w:rsid w:val="00A22B51"/>
    <w:rsid w:val="00A22BB9"/>
    <w:rsid w:val="00A22DA0"/>
    <w:rsid w:val="00A22DDB"/>
    <w:rsid w:val="00A2367C"/>
    <w:rsid w:val="00A241EA"/>
    <w:rsid w:val="00A24245"/>
    <w:rsid w:val="00A253C9"/>
    <w:rsid w:val="00A254BD"/>
    <w:rsid w:val="00A2665D"/>
    <w:rsid w:val="00A27002"/>
    <w:rsid w:val="00A278EB"/>
    <w:rsid w:val="00A279A8"/>
    <w:rsid w:val="00A27E13"/>
    <w:rsid w:val="00A30CF4"/>
    <w:rsid w:val="00A30E21"/>
    <w:rsid w:val="00A31A32"/>
    <w:rsid w:val="00A31E74"/>
    <w:rsid w:val="00A32D20"/>
    <w:rsid w:val="00A33C82"/>
    <w:rsid w:val="00A34184"/>
    <w:rsid w:val="00A34B7C"/>
    <w:rsid w:val="00A34D51"/>
    <w:rsid w:val="00A3517F"/>
    <w:rsid w:val="00A3566A"/>
    <w:rsid w:val="00A3605C"/>
    <w:rsid w:val="00A36076"/>
    <w:rsid w:val="00A37204"/>
    <w:rsid w:val="00A3787E"/>
    <w:rsid w:val="00A402F4"/>
    <w:rsid w:val="00A404DE"/>
    <w:rsid w:val="00A40DC8"/>
    <w:rsid w:val="00A425B9"/>
    <w:rsid w:val="00A42CE9"/>
    <w:rsid w:val="00A43BC3"/>
    <w:rsid w:val="00A43E78"/>
    <w:rsid w:val="00A43FE3"/>
    <w:rsid w:val="00A44995"/>
    <w:rsid w:val="00A449C2"/>
    <w:rsid w:val="00A44F01"/>
    <w:rsid w:val="00A45F6E"/>
    <w:rsid w:val="00A46E99"/>
    <w:rsid w:val="00A479E7"/>
    <w:rsid w:val="00A50D3C"/>
    <w:rsid w:val="00A51A7A"/>
    <w:rsid w:val="00A51D01"/>
    <w:rsid w:val="00A51E36"/>
    <w:rsid w:val="00A5271D"/>
    <w:rsid w:val="00A5278E"/>
    <w:rsid w:val="00A52948"/>
    <w:rsid w:val="00A53338"/>
    <w:rsid w:val="00A53B4C"/>
    <w:rsid w:val="00A53BBF"/>
    <w:rsid w:val="00A55AAA"/>
    <w:rsid w:val="00A57A68"/>
    <w:rsid w:val="00A60166"/>
    <w:rsid w:val="00A60CC6"/>
    <w:rsid w:val="00A618E3"/>
    <w:rsid w:val="00A61BD2"/>
    <w:rsid w:val="00A6405A"/>
    <w:rsid w:val="00A640AC"/>
    <w:rsid w:val="00A642D2"/>
    <w:rsid w:val="00A645CE"/>
    <w:rsid w:val="00A64D76"/>
    <w:rsid w:val="00A658B5"/>
    <w:rsid w:val="00A66C31"/>
    <w:rsid w:val="00A6758D"/>
    <w:rsid w:val="00A6761E"/>
    <w:rsid w:val="00A71197"/>
    <w:rsid w:val="00A7197D"/>
    <w:rsid w:val="00A71B36"/>
    <w:rsid w:val="00A73BFB"/>
    <w:rsid w:val="00A74F81"/>
    <w:rsid w:val="00A75ABC"/>
    <w:rsid w:val="00A7603B"/>
    <w:rsid w:val="00A76948"/>
    <w:rsid w:val="00A776F0"/>
    <w:rsid w:val="00A80177"/>
    <w:rsid w:val="00A8115E"/>
    <w:rsid w:val="00A82ACC"/>
    <w:rsid w:val="00A83456"/>
    <w:rsid w:val="00A838D7"/>
    <w:rsid w:val="00A8409E"/>
    <w:rsid w:val="00A8420C"/>
    <w:rsid w:val="00A852D1"/>
    <w:rsid w:val="00A85506"/>
    <w:rsid w:val="00A8584B"/>
    <w:rsid w:val="00A86827"/>
    <w:rsid w:val="00A86DE1"/>
    <w:rsid w:val="00A90535"/>
    <w:rsid w:val="00A918A8"/>
    <w:rsid w:val="00A92DBA"/>
    <w:rsid w:val="00A9407E"/>
    <w:rsid w:val="00A94D4E"/>
    <w:rsid w:val="00A94DEB"/>
    <w:rsid w:val="00A95390"/>
    <w:rsid w:val="00A95F2E"/>
    <w:rsid w:val="00A96421"/>
    <w:rsid w:val="00A9679B"/>
    <w:rsid w:val="00A977FB"/>
    <w:rsid w:val="00A97FA0"/>
    <w:rsid w:val="00AA006C"/>
    <w:rsid w:val="00AA2368"/>
    <w:rsid w:val="00AA2D8B"/>
    <w:rsid w:val="00AA2E3C"/>
    <w:rsid w:val="00AA2FA2"/>
    <w:rsid w:val="00AA3936"/>
    <w:rsid w:val="00AA48F4"/>
    <w:rsid w:val="00AA4B7B"/>
    <w:rsid w:val="00AA4BFA"/>
    <w:rsid w:val="00AA6876"/>
    <w:rsid w:val="00AA7271"/>
    <w:rsid w:val="00AA76F3"/>
    <w:rsid w:val="00AA7A33"/>
    <w:rsid w:val="00AB0203"/>
    <w:rsid w:val="00AB101C"/>
    <w:rsid w:val="00AB132F"/>
    <w:rsid w:val="00AB1D36"/>
    <w:rsid w:val="00AB1E15"/>
    <w:rsid w:val="00AB20E9"/>
    <w:rsid w:val="00AB2C8C"/>
    <w:rsid w:val="00AB3045"/>
    <w:rsid w:val="00AB35E5"/>
    <w:rsid w:val="00AB3747"/>
    <w:rsid w:val="00AB4BE5"/>
    <w:rsid w:val="00AB5B8C"/>
    <w:rsid w:val="00AC0ACD"/>
    <w:rsid w:val="00AC11D2"/>
    <w:rsid w:val="00AC2385"/>
    <w:rsid w:val="00AC23A7"/>
    <w:rsid w:val="00AC2AEB"/>
    <w:rsid w:val="00AC3E63"/>
    <w:rsid w:val="00AC3E7C"/>
    <w:rsid w:val="00AC40CE"/>
    <w:rsid w:val="00AC528F"/>
    <w:rsid w:val="00AC73D8"/>
    <w:rsid w:val="00AC73E3"/>
    <w:rsid w:val="00AD003D"/>
    <w:rsid w:val="00AD0277"/>
    <w:rsid w:val="00AD2575"/>
    <w:rsid w:val="00AD2EAE"/>
    <w:rsid w:val="00AD333B"/>
    <w:rsid w:val="00AD37DD"/>
    <w:rsid w:val="00AD3F10"/>
    <w:rsid w:val="00AD3FB9"/>
    <w:rsid w:val="00AD46DD"/>
    <w:rsid w:val="00AD4C5B"/>
    <w:rsid w:val="00AD5006"/>
    <w:rsid w:val="00AD5CA6"/>
    <w:rsid w:val="00AD6C4C"/>
    <w:rsid w:val="00AD6F70"/>
    <w:rsid w:val="00AD75E0"/>
    <w:rsid w:val="00AE0337"/>
    <w:rsid w:val="00AE1940"/>
    <w:rsid w:val="00AE28A6"/>
    <w:rsid w:val="00AE38A7"/>
    <w:rsid w:val="00AE508A"/>
    <w:rsid w:val="00AE5C1B"/>
    <w:rsid w:val="00AE61D1"/>
    <w:rsid w:val="00AE7B1D"/>
    <w:rsid w:val="00AF02C7"/>
    <w:rsid w:val="00AF0A40"/>
    <w:rsid w:val="00AF12E2"/>
    <w:rsid w:val="00AF1658"/>
    <w:rsid w:val="00AF1A54"/>
    <w:rsid w:val="00AF228F"/>
    <w:rsid w:val="00AF31CE"/>
    <w:rsid w:val="00AF57FD"/>
    <w:rsid w:val="00AF5D25"/>
    <w:rsid w:val="00AF63E6"/>
    <w:rsid w:val="00AF6654"/>
    <w:rsid w:val="00AF6FFE"/>
    <w:rsid w:val="00AF73A1"/>
    <w:rsid w:val="00B00215"/>
    <w:rsid w:val="00B00255"/>
    <w:rsid w:val="00B00673"/>
    <w:rsid w:val="00B0070D"/>
    <w:rsid w:val="00B01513"/>
    <w:rsid w:val="00B019C3"/>
    <w:rsid w:val="00B019CF"/>
    <w:rsid w:val="00B028D1"/>
    <w:rsid w:val="00B02E53"/>
    <w:rsid w:val="00B0331B"/>
    <w:rsid w:val="00B04194"/>
    <w:rsid w:val="00B04EC1"/>
    <w:rsid w:val="00B05181"/>
    <w:rsid w:val="00B05208"/>
    <w:rsid w:val="00B05DD2"/>
    <w:rsid w:val="00B063C8"/>
    <w:rsid w:val="00B077E7"/>
    <w:rsid w:val="00B12172"/>
    <w:rsid w:val="00B1272D"/>
    <w:rsid w:val="00B12B3C"/>
    <w:rsid w:val="00B12F42"/>
    <w:rsid w:val="00B13162"/>
    <w:rsid w:val="00B1461B"/>
    <w:rsid w:val="00B16020"/>
    <w:rsid w:val="00B16B15"/>
    <w:rsid w:val="00B16FA1"/>
    <w:rsid w:val="00B17D6B"/>
    <w:rsid w:val="00B17DEC"/>
    <w:rsid w:val="00B20358"/>
    <w:rsid w:val="00B20B2E"/>
    <w:rsid w:val="00B23932"/>
    <w:rsid w:val="00B23AF6"/>
    <w:rsid w:val="00B23C56"/>
    <w:rsid w:val="00B2444A"/>
    <w:rsid w:val="00B249A7"/>
    <w:rsid w:val="00B24C75"/>
    <w:rsid w:val="00B24E6D"/>
    <w:rsid w:val="00B2557F"/>
    <w:rsid w:val="00B25A6E"/>
    <w:rsid w:val="00B25EEC"/>
    <w:rsid w:val="00B262AC"/>
    <w:rsid w:val="00B2688E"/>
    <w:rsid w:val="00B270BC"/>
    <w:rsid w:val="00B27169"/>
    <w:rsid w:val="00B27749"/>
    <w:rsid w:val="00B309E7"/>
    <w:rsid w:val="00B30F4B"/>
    <w:rsid w:val="00B3156E"/>
    <w:rsid w:val="00B3158F"/>
    <w:rsid w:val="00B31873"/>
    <w:rsid w:val="00B321CF"/>
    <w:rsid w:val="00B32D8C"/>
    <w:rsid w:val="00B32F49"/>
    <w:rsid w:val="00B33163"/>
    <w:rsid w:val="00B34807"/>
    <w:rsid w:val="00B353E7"/>
    <w:rsid w:val="00B36555"/>
    <w:rsid w:val="00B4008B"/>
    <w:rsid w:val="00B41DF5"/>
    <w:rsid w:val="00B42E78"/>
    <w:rsid w:val="00B4370A"/>
    <w:rsid w:val="00B43A00"/>
    <w:rsid w:val="00B44226"/>
    <w:rsid w:val="00B448AE"/>
    <w:rsid w:val="00B448E3"/>
    <w:rsid w:val="00B44DE5"/>
    <w:rsid w:val="00B45C92"/>
    <w:rsid w:val="00B4608E"/>
    <w:rsid w:val="00B46955"/>
    <w:rsid w:val="00B47A95"/>
    <w:rsid w:val="00B50999"/>
    <w:rsid w:val="00B52AE1"/>
    <w:rsid w:val="00B5364D"/>
    <w:rsid w:val="00B53C57"/>
    <w:rsid w:val="00B53D7B"/>
    <w:rsid w:val="00B56061"/>
    <w:rsid w:val="00B56175"/>
    <w:rsid w:val="00B569D1"/>
    <w:rsid w:val="00B61660"/>
    <w:rsid w:val="00B638FC"/>
    <w:rsid w:val="00B63B13"/>
    <w:rsid w:val="00B64F6B"/>
    <w:rsid w:val="00B64F8F"/>
    <w:rsid w:val="00B65483"/>
    <w:rsid w:val="00B660A6"/>
    <w:rsid w:val="00B66628"/>
    <w:rsid w:val="00B677C5"/>
    <w:rsid w:val="00B7075F"/>
    <w:rsid w:val="00B71250"/>
    <w:rsid w:val="00B72BBE"/>
    <w:rsid w:val="00B72EF1"/>
    <w:rsid w:val="00B73667"/>
    <w:rsid w:val="00B738CE"/>
    <w:rsid w:val="00B73980"/>
    <w:rsid w:val="00B73BB5"/>
    <w:rsid w:val="00B7526F"/>
    <w:rsid w:val="00B7580A"/>
    <w:rsid w:val="00B76BC6"/>
    <w:rsid w:val="00B76DA9"/>
    <w:rsid w:val="00B80170"/>
    <w:rsid w:val="00B80856"/>
    <w:rsid w:val="00B80B11"/>
    <w:rsid w:val="00B80C0C"/>
    <w:rsid w:val="00B81173"/>
    <w:rsid w:val="00B816F4"/>
    <w:rsid w:val="00B81EA5"/>
    <w:rsid w:val="00B8211F"/>
    <w:rsid w:val="00B82813"/>
    <w:rsid w:val="00B82F34"/>
    <w:rsid w:val="00B841A2"/>
    <w:rsid w:val="00B84B61"/>
    <w:rsid w:val="00B84C8B"/>
    <w:rsid w:val="00B85473"/>
    <w:rsid w:val="00B85A28"/>
    <w:rsid w:val="00B86242"/>
    <w:rsid w:val="00B86489"/>
    <w:rsid w:val="00B87066"/>
    <w:rsid w:val="00B870F3"/>
    <w:rsid w:val="00B87942"/>
    <w:rsid w:val="00B90224"/>
    <w:rsid w:val="00B90DBC"/>
    <w:rsid w:val="00B919F2"/>
    <w:rsid w:val="00B91C85"/>
    <w:rsid w:val="00B92347"/>
    <w:rsid w:val="00B924F1"/>
    <w:rsid w:val="00B93149"/>
    <w:rsid w:val="00B93917"/>
    <w:rsid w:val="00B93968"/>
    <w:rsid w:val="00B93D78"/>
    <w:rsid w:val="00B93E63"/>
    <w:rsid w:val="00B9441A"/>
    <w:rsid w:val="00B94C5A"/>
    <w:rsid w:val="00B957BE"/>
    <w:rsid w:val="00B95F70"/>
    <w:rsid w:val="00B96437"/>
    <w:rsid w:val="00B96C6C"/>
    <w:rsid w:val="00B96CB5"/>
    <w:rsid w:val="00B97445"/>
    <w:rsid w:val="00B97542"/>
    <w:rsid w:val="00B97A7C"/>
    <w:rsid w:val="00B97DED"/>
    <w:rsid w:val="00BA073C"/>
    <w:rsid w:val="00BA0E55"/>
    <w:rsid w:val="00BA0F4B"/>
    <w:rsid w:val="00BA0FF3"/>
    <w:rsid w:val="00BA13B7"/>
    <w:rsid w:val="00BA1E01"/>
    <w:rsid w:val="00BA2338"/>
    <w:rsid w:val="00BA2CDC"/>
    <w:rsid w:val="00BA363B"/>
    <w:rsid w:val="00BA39DA"/>
    <w:rsid w:val="00BA45D0"/>
    <w:rsid w:val="00BA4CAB"/>
    <w:rsid w:val="00BA5260"/>
    <w:rsid w:val="00BA5551"/>
    <w:rsid w:val="00BA5942"/>
    <w:rsid w:val="00BA5C6B"/>
    <w:rsid w:val="00BA6313"/>
    <w:rsid w:val="00BA6788"/>
    <w:rsid w:val="00BA75FF"/>
    <w:rsid w:val="00BA7A73"/>
    <w:rsid w:val="00BA7DF0"/>
    <w:rsid w:val="00BB0332"/>
    <w:rsid w:val="00BB0C2F"/>
    <w:rsid w:val="00BB156B"/>
    <w:rsid w:val="00BB1B06"/>
    <w:rsid w:val="00BB2F50"/>
    <w:rsid w:val="00BB4AA4"/>
    <w:rsid w:val="00BB5513"/>
    <w:rsid w:val="00BB59B2"/>
    <w:rsid w:val="00BB6123"/>
    <w:rsid w:val="00BB721F"/>
    <w:rsid w:val="00BB79B8"/>
    <w:rsid w:val="00BC04EB"/>
    <w:rsid w:val="00BC1CF1"/>
    <w:rsid w:val="00BC1DE1"/>
    <w:rsid w:val="00BC239F"/>
    <w:rsid w:val="00BC301F"/>
    <w:rsid w:val="00BC3070"/>
    <w:rsid w:val="00BC4052"/>
    <w:rsid w:val="00BC47B0"/>
    <w:rsid w:val="00BC57B4"/>
    <w:rsid w:val="00BC5D00"/>
    <w:rsid w:val="00BC650F"/>
    <w:rsid w:val="00BC698B"/>
    <w:rsid w:val="00BC6F00"/>
    <w:rsid w:val="00BC76A4"/>
    <w:rsid w:val="00BC7816"/>
    <w:rsid w:val="00BD00ED"/>
    <w:rsid w:val="00BD03FA"/>
    <w:rsid w:val="00BD0803"/>
    <w:rsid w:val="00BD0F8C"/>
    <w:rsid w:val="00BD16E2"/>
    <w:rsid w:val="00BD1D6B"/>
    <w:rsid w:val="00BD2871"/>
    <w:rsid w:val="00BD2A4E"/>
    <w:rsid w:val="00BD2DA0"/>
    <w:rsid w:val="00BD43DD"/>
    <w:rsid w:val="00BD4476"/>
    <w:rsid w:val="00BD4701"/>
    <w:rsid w:val="00BD4821"/>
    <w:rsid w:val="00BD493D"/>
    <w:rsid w:val="00BD58D3"/>
    <w:rsid w:val="00BD59EA"/>
    <w:rsid w:val="00BD5D72"/>
    <w:rsid w:val="00BD600F"/>
    <w:rsid w:val="00BD6338"/>
    <w:rsid w:val="00BD6EFC"/>
    <w:rsid w:val="00BD7004"/>
    <w:rsid w:val="00BD7209"/>
    <w:rsid w:val="00BD7A7F"/>
    <w:rsid w:val="00BD7D1E"/>
    <w:rsid w:val="00BE160C"/>
    <w:rsid w:val="00BE19EB"/>
    <w:rsid w:val="00BE1B7E"/>
    <w:rsid w:val="00BE1DD7"/>
    <w:rsid w:val="00BE2975"/>
    <w:rsid w:val="00BE317F"/>
    <w:rsid w:val="00BE5400"/>
    <w:rsid w:val="00BE7479"/>
    <w:rsid w:val="00BF1711"/>
    <w:rsid w:val="00BF1B51"/>
    <w:rsid w:val="00BF2141"/>
    <w:rsid w:val="00BF3097"/>
    <w:rsid w:val="00BF3591"/>
    <w:rsid w:val="00BF3CBE"/>
    <w:rsid w:val="00BF3F9C"/>
    <w:rsid w:val="00BF483E"/>
    <w:rsid w:val="00BF4E6F"/>
    <w:rsid w:val="00BF52E1"/>
    <w:rsid w:val="00BF5460"/>
    <w:rsid w:val="00C0009B"/>
    <w:rsid w:val="00C006FA"/>
    <w:rsid w:val="00C00B40"/>
    <w:rsid w:val="00C01B18"/>
    <w:rsid w:val="00C02363"/>
    <w:rsid w:val="00C02895"/>
    <w:rsid w:val="00C03ACB"/>
    <w:rsid w:val="00C03E32"/>
    <w:rsid w:val="00C0426F"/>
    <w:rsid w:val="00C05BC1"/>
    <w:rsid w:val="00C078F3"/>
    <w:rsid w:val="00C1007B"/>
    <w:rsid w:val="00C10522"/>
    <w:rsid w:val="00C11651"/>
    <w:rsid w:val="00C11E1B"/>
    <w:rsid w:val="00C13E76"/>
    <w:rsid w:val="00C14D9F"/>
    <w:rsid w:val="00C15BCF"/>
    <w:rsid w:val="00C15D50"/>
    <w:rsid w:val="00C16963"/>
    <w:rsid w:val="00C17396"/>
    <w:rsid w:val="00C17B53"/>
    <w:rsid w:val="00C208D3"/>
    <w:rsid w:val="00C20D1D"/>
    <w:rsid w:val="00C214E3"/>
    <w:rsid w:val="00C217E2"/>
    <w:rsid w:val="00C2278A"/>
    <w:rsid w:val="00C2315F"/>
    <w:rsid w:val="00C2354F"/>
    <w:rsid w:val="00C23A4F"/>
    <w:rsid w:val="00C25483"/>
    <w:rsid w:val="00C25A3D"/>
    <w:rsid w:val="00C25E7D"/>
    <w:rsid w:val="00C26038"/>
    <w:rsid w:val="00C268DD"/>
    <w:rsid w:val="00C268F8"/>
    <w:rsid w:val="00C27257"/>
    <w:rsid w:val="00C2726A"/>
    <w:rsid w:val="00C273CB"/>
    <w:rsid w:val="00C277AF"/>
    <w:rsid w:val="00C279D3"/>
    <w:rsid w:val="00C27C0E"/>
    <w:rsid w:val="00C30D3A"/>
    <w:rsid w:val="00C30FD8"/>
    <w:rsid w:val="00C3166F"/>
    <w:rsid w:val="00C31671"/>
    <w:rsid w:val="00C335DD"/>
    <w:rsid w:val="00C33F20"/>
    <w:rsid w:val="00C33FD0"/>
    <w:rsid w:val="00C35335"/>
    <w:rsid w:val="00C35EEB"/>
    <w:rsid w:val="00C36957"/>
    <w:rsid w:val="00C40372"/>
    <w:rsid w:val="00C42E8A"/>
    <w:rsid w:val="00C43143"/>
    <w:rsid w:val="00C437DA"/>
    <w:rsid w:val="00C44076"/>
    <w:rsid w:val="00C4421B"/>
    <w:rsid w:val="00C44C9A"/>
    <w:rsid w:val="00C455B6"/>
    <w:rsid w:val="00C45A83"/>
    <w:rsid w:val="00C45D14"/>
    <w:rsid w:val="00C46725"/>
    <w:rsid w:val="00C46BB8"/>
    <w:rsid w:val="00C476F5"/>
    <w:rsid w:val="00C47858"/>
    <w:rsid w:val="00C47870"/>
    <w:rsid w:val="00C502EF"/>
    <w:rsid w:val="00C50499"/>
    <w:rsid w:val="00C51386"/>
    <w:rsid w:val="00C522AB"/>
    <w:rsid w:val="00C528C3"/>
    <w:rsid w:val="00C52C2B"/>
    <w:rsid w:val="00C54DF7"/>
    <w:rsid w:val="00C5693E"/>
    <w:rsid w:val="00C56B9A"/>
    <w:rsid w:val="00C56D16"/>
    <w:rsid w:val="00C570E0"/>
    <w:rsid w:val="00C57220"/>
    <w:rsid w:val="00C57570"/>
    <w:rsid w:val="00C57D82"/>
    <w:rsid w:val="00C57EB4"/>
    <w:rsid w:val="00C60395"/>
    <w:rsid w:val="00C607E8"/>
    <w:rsid w:val="00C6083F"/>
    <w:rsid w:val="00C60D1F"/>
    <w:rsid w:val="00C61343"/>
    <w:rsid w:val="00C628BD"/>
    <w:rsid w:val="00C631AF"/>
    <w:rsid w:val="00C63AE8"/>
    <w:rsid w:val="00C64F90"/>
    <w:rsid w:val="00C65B61"/>
    <w:rsid w:val="00C65C3A"/>
    <w:rsid w:val="00C672F6"/>
    <w:rsid w:val="00C67A65"/>
    <w:rsid w:val="00C702AC"/>
    <w:rsid w:val="00C70408"/>
    <w:rsid w:val="00C70A1C"/>
    <w:rsid w:val="00C70C85"/>
    <w:rsid w:val="00C71477"/>
    <w:rsid w:val="00C72714"/>
    <w:rsid w:val="00C729FF"/>
    <w:rsid w:val="00C74A46"/>
    <w:rsid w:val="00C7508C"/>
    <w:rsid w:val="00C75D8E"/>
    <w:rsid w:val="00C76732"/>
    <w:rsid w:val="00C76CD9"/>
    <w:rsid w:val="00C76D0A"/>
    <w:rsid w:val="00C7700F"/>
    <w:rsid w:val="00C771EF"/>
    <w:rsid w:val="00C77553"/>
    <w:rsid w:val="00C7763A"/>
    <w:rsid w:val="00C77690"/>
    <w:rsid w:val="00C809AB"/>
    <w:rsid w:val="00C81A51"/>
    <w:rsid w:val="00C81ED5"/>
    <w:rsid w:val="00C82992"/>
    <w:rsid w:val="00C832AC"/>
    <w:rsid w:val="00C83B9A"/>
    <w:rsid w:val="00C83C7A"/>
    <w:rsid w:val="00C8421F"/>
    <w:rsid w:val="00C8507E"/>
    <w:rsid w:val="00C851F5"/>
    <w:rsid w:val="00C85419"/>
    <w:rsid w:val="00C86029"/>
    <w:rsid w:val="00C86545"/>
    <w:rsid w:val="00C87523"/>
    <w:rsid w:val="00C87E99"/>
    <w:rsid w:val="00C9165A"/>
    <w:rsid w:val="00C93190"/>
    <w:rsid w:val="00C93552"/>
    <w:rsid w:val="00C93C60"/>
    <w:rsid w:val="00C94128"/>
    <w:rsid w:val="00C9449B"/>
    <w:rsid w:val="00C9572E"/>
    <w:rsid w:val="00C9590B"/>
    <w:rsid w:val="00C96AE4"/>
    <w:rsid w:val="00C96F62"/>
    <w:rsid w:val="00C9748B"/>
    <w:rsid w:val="00CA1E94"/>
    <w:rsid w:val="00CA317F"/>
    <w:rsid w:val="00CA4600"/>
    <w:rsid w:val="00CA49C1"/>
    <w:rsid w:val="00CA5FB4"/>
    <w:rsid w:val="00CA71E0"/>
    <w:rsid w:val="00CB0562"/>
    <w:rsid w:val="00CB1FA7"/>
    <w:rsid w:val="00CB3FBB"/>
    <w:rsid w:val="00CB488B"/>
    <w:rsid w:val="00CB4C89"/>
    <w:rsid w:val="00CB59EB"/>
    <w:rsid w:val="00CB5B74"/>
    <w:rsid w:val="00CB61FB"/>
    <w:rsid w:val="00CB62A4"/>
    <w:rsid w:val="00CB65BE"/>
    <w:rsid w:val="00CB737C"/>
    <w:rsid w:val="00CB75FE"/>
    <w:rsid w:val="00CB7F17"/>
    <w:rsid w:val="00CC0918"/>
    <w:rsid w:val="00CC0FA7"/>
    <w:rsid w:val="00CC1AB5"/>
    <w:rsid w:val="00CC2F60"/>
    <w:rsid w:val="00CC3F68"/>
    <w:rsid w:val="00CC4263"/>
    <w:rsid w:val="00CC7143"/>
    <w:rsid w:val="00CC79AC"/>
    <w:rsid w:val="00CC79C2"/>
    <w:rsid w:val="00CC7CBA"/>
    <w:rsid w:val="00CD079F"/>
    <w:rsid w:val="00CD0A57"/>
    <w:rsid w:val="00CD126A"/>
    <w:rsid w:val="00CD1742"/>
    <w:rsid w:val="00CD25DA"/>
    <w:rsid w:val="00CD2A0C"/>
    <w:rsid w:val="00CD2D70"/>
    <w:rsid w:val="00CD3A92"/>
    <w:rsid w:val="00CD3C54"/>
    <w:rsid w:val="00CD4B45"/>
    <w:rsid w:val="00CD50C9"/>
    <w:rsid w:val="00CD5E99"/>
    <w:rsid w:val="00CD7263"/>
    <w:rsid w:val="00CD7A4A"/>
    <w:rsid w:val="00CD7BDF"/>
    <w:rsid w:val="00CE0620"/>
    <w:rsid w:val="00CE0895"/>
    <w:rsid w:val="00CE0B5B"/>
    <w:rsid w:val="00CE1510"/>
    <w:rsid w:val="00CE188D"/>
    <w:rsid w:val="00CE239A"/>
    <w:rsid w:val="00CE305E"/>
    <w:rsid w:val="00CE37F3"/>
    <w:rsid w:val="00CE3890"/>
    <w:rsid w:val="00CE41F2"/>
    <w:rsid w:val="00CE5517"/>
    <w:rsid w:val="00CE5522"/>
    <w:rsid w:val="00CE6B48"/>
    <w:rsid w:val="00CE6F5F"/>
    <w:rsid w:val="00CE7122"/>
    <w:rsid w:val="00CE71F1"/>
    <w:rsid w:val="00CE7ADD"/>
    <w:rsid w:val="00CF0304"/>
    <w:rsid w:val="00CF247F"/>
    <w:rsid w:val="00CF3489"/>
    <w:rsid w:val="00CF350E"/>
    <w:rsid w:val="00CF3F64"/>
    <w:rsid w:val="00CF3FEF"/>
    <w:rsid w:val="00CF4B24"/>
    <w:rsid w:val="00CF4FC3"/>
    <w:rsid w:val="00CF550C"/>
    <w:rsid w:val="00CF63B6"/>
    <w:rsid w:val="00CF651C"/>
    <w:rsid w:val="00CF7BEB"/>
    <w:rsid w:val="00CF7EE0"/>
    <w:rsid w:val="00D0023E"/>
    <w:rsid w:val="00D0031D"/>
    <w:rsid w:val="00D00E36"/>
    <w:rsid w:val="00D0114F"/>
    <w:rsid w:val="00D01324"/>
    <w:rsid w:val="00D0173F"/>
    <w:rsid w:val="00D01C2E"/>
    <w:rsid w:val="00D0295F"/>
    <w:rsid w:val="00D03392"/>
    <w:rsid w:val="00D041E6"/>
    <w:rsid w:val="00D06CC1"/>
    <w:rsid w:val="00D079A0"/>
    <w:rsid w:val="00D07FC8"/>
    <w:rsid w:val="00D10501"/>
    <w:rsid w:val="00D1090F"/>
    <w:rsid w:val="00D10D84"/>
    <w:rsid w:val="00D11356"/>
    <w:rsid w:val="00D11950"/>
    <w:rsid w:val="00D11E77"/>
    <w:rsid w:val="00D12106"/>
    <w:rsid w:val="00D124BC"/>
    <w:rsid w:val="00D13CCA"/>
    <w:rsid w:val="00D16A83"/>
    <w:rsid w:val="00D20D96"/>
    <w:rsid w:val="00D21468"/>
    <w:rsid w:val="00D21BCF"/>
    <w:rsid w:val="00D22A5E"/>
    <w:rsid w:val="00D2333D"/>
    <w:rsid w:val="00D247F4"/>
    <w:rsid w:val="00D249F4"/>
    <w:rsid w:val="00D251D0"/>
    <w:rsid w:val="00D26301"/>
    <w:rsid w:val="00D267C3"/>
    <w:rsid w:val="00D26E6F"/>
    <w:rsid w:val="00D27653"/>
    <w:rsid w:val="00D30969"/>
    <w:rsid w:val="00D30974"/>
    <w:rsid w:val="00D31656"/>
    <w:rsid w:val="00D32435"/>
    <w:rsid w:val="00D32757"/>
    <w:rsid w:val="00D337A0"/>
    <w:rsid w:val="00D34181"/>
    <w:rsid w:val="00D345B9"/>
    <w:rsid w:val="00D34FD1"/>
    <w:rsid w:val="00D35BB7"/>
    <w:rsid w:val="00D35EDB"/>
    <w:rsid w:val="00D3737A"/>
    <w:rsid w:val="00D3756A"/>
    <w:rsid w:val="00D37699"/>
    <w:rsid w:val="00D3791F"/>
    <w:rsid w:val="00D404A3"/>
    <w:rsid w:val="00D404F5"/>
    <w:rsid w:val="00D4080B"/>
    <w:rsid w:val="00D41685"/>
    <w:rsid w:val="00D41F52"/>
    <w:rsid w:val="00D42583"/>
    <w:rsid w:val="00D42DD6"/>
    <w:rsid w:val="00D463BB"/>
    <w:rsid w:val="00D4745A"/>
    <w:rsid w:val="00D47892"/>
    <w:rsid w:val="00D50726"/>
    <w:rsid w:val="00D5111E"/>
    <w:rsid w:val="00D512F9"/>
    <w:rsid w:val="00D51365"/>
    <w:rsid w:val="00D517BE"/>
    <w:rsid w:val="00D51F74"/>
    <w:rsid w:val="00D520F2"/>
    <w:rsid w:val="00D540FB"/>
    <w:rsid w:val="00D54171"/>
    <w:rsid w:val="00D54F35"/>
    <w:rsid w:val="00D55D8C"/>
    <w:rsid w:val="00D56386"/>
    <w:rsid w:val="00D5706C"/>
    <w:rsid w:val="00D5787E"/>
    <w:rsid w:val="00D605A0"/>
    <w:rsid w:val="00D607BE"/>
    <w:rsid w:val="00D60BCC"/>
    <w:rsid w:val="00D6149E"/>
    <w:rsid w:val="00D616E5"/>
    <w:rsid w:val="00D63962"/>
    <w:rsid w:val="00D64E6D"/>
    <w:rsid w:val="00D66212"/>
    <w:rsid w:val="00D677E1"/>
    <w:rsid w:val="00D67B1A"/>
    <w:rsid w:val="00D67D3B"/>
    <w:rsid w:val="00D67DE9"/>
    <w:rsid w:val="00D70BE1"/>
    <w:rsid w:val="00D714A4"/>
    <w:rsid w:val="00D7286B"/>
    <w:rsid w:val="00D73353"/>
    <w:rsid w:val="00D73AFF"/>
    <w:rsid w:val="00D73DC0"/>
    <w:rsid w:val="00D749DC"/>
    <w:rsid w:val="00D76141"/>
    <w:rsid w:val="00D802BD"/>
    <w:rsid w:val="00D806F3"/>
    <w:rsid w:val="00D813B4"/>
    <w:rsid w:val="00D83255"/>
    <w:rsid w:val="00D84354"/>
    <w:rsid w:val="00D843B7"/>
    <w:rsid w:val="00D847AD"/>
    <w:rsid w:val="00D8635D"/>
    <w:rsid w:val="00D86396"/>
    <w:rsid w:val="00D90335"/>
    <w:rsid w:val="00D90E8B"/>
    <w:rsid w:val="00D92365"/>
    <w:rsid w:val="00D92D7C"/>
    <w:rsid w:val="00D92E60"/>
    <w:rsid w:val="00D92F5F"/>
    <w:rsid w:val="00D9317E"/>
    <w:rsid w:val="00D931B0"/>
    <w:rsid w:val="00D93887"/>
    <w:rsid w:val="00D93B85"/>
    <w:rsid w:val="00D93FBA"/>
    <w:rsid w:val="00D94F9D"/>
    <w:rsid w:val="00D95A76"/>
    <w:rsid w:val="00D965AF"/>
    <w:rsid w:val="00D96985"/>
    <w:rsid w:val="00D97A59"/>
    <w:rsid w:val="00DA04E6"/>
    <w:rsid w:val="00DA0AE4"/>
    <w:rsid w:val="00DA0E8A"/>
    <w:rsid w:val="00DA2348"/>
    <w:rsid w:val="00DA26EA"/>
    <w:rsid w:val="00DA357F"/>
    <w:rsid w:val="00DA3650"/>
    <w:rsid w:val="00DA3BAC"/>
    <w:rsid w:val="00DA42D9"/>
    <w:rsid w:val="00DA435E"/>
    <w:rsid w:val="00DA4C11"/>
    <w:rsid w:val="00DA4C64"/>
    <w:rsid w:val="00DA5E0E"/>
    <w:rsid w:val="00DA6099"/>
    <w:rsid w:val="00DA60F0"/>
    <w:rsid w:val="00DA704C"/>
    <w:rsid w:val="00DA79ED"/>
    <w:rsid w:val="00DB0264"/>
    <w:rsid w:val="00DB027A"/>
    <w:rsid w:val="00DB07F4"/>
    <w:rsid w:val="00DB0C47"/>
    <w:rsid w:val="00DB166E"/>
    <w:rsid w:val="00DB1CB6"/>
    <w:rsid w:val="00DB22DC"/>
    <w:rsid w:val="00DB3696"/>
    <w:rsid w:val="00DB4A54"/>
    <w:rsid w:val="00DB52B5"/>
    <w:rsid w:val="00DB55FF"/>
    <w:rsid w:val="00DB564B"/>
    <w:rsid w:val="00DB670D"/>
    <w:rsid w:val="00DB6E20"/>
    <w:rsid w:val="00DB78E5"/>
    <w:rsid w:val="00DC0E3E"/>
    <w:rsid w:val="00DC12ED"/>
    <w:rsid w:val="00DC19E0"/>
    <w:rsid w:val="00DC3EDD"/>
    <w:rsid w:val="00DC3F26"/>
    <w:rsid w:val="00DC5010"/>
    <w:rsid w:val="00DC5BB7"/>
    <w:rsid w:val="00DC6860"/>
    <w:rsid w:val="00DC7B27"/>
    <w:rsid w:val="00DD11CF"/>
    <w:rsid w:val="00DD209B"/>
    <w:rsid w:val="00DD2A4A"/>
    <w:rsid w:val="00DD2F5D"/>
    <w:rsid w:val="00DD33AC"/>
    <w:rsid w:val="00DD37E0"/>
    <w:rsid w:val="00DD38E6"/>
    <w:rsid w:val="00DD40C1"/>
    <w:rsid w:val="00DD44D8"/>
    <w:rsid w:val="00DD4A73"/>
    <w:rsid w:val="00DD4A94"/>
    <w:rsid w:val="00DD576D"/>
    <w:rsid w:val="00DD6D8C"/>
    <w:rsid w:val="00DD7077"/>
    <w:rsid w:val="00DD77F8"/>
    <w:rsid w:val="00DD78F7"/>
    <w:rsid w:val="00DD7CC1"/>
    <w:rsid w:val="00DE000D"/>
    <w:rsid w:val="00DE3AFF"/>
    <w:rsid w:val="00DE3B32"/>
    <w:rsid w:val="00DE3FFF"/>
    <w:rsid w:val="00DE4981"/>
    <w:rsid w:val="00DE5650"/>
    <w:rsid w:val="00DE5A41"/>
    <w:rsid w:val="00DE65CF"/>
    <w:rsid w:val="00DE6C97"/>
    <w:rsid w:val="00DE6DE1"/>
    <w:rsid w:val="00DE6F85"/>
    <w:rsid w:val="00DE73FE"/>
    <w:rsid w:val="00DE7894"/>
    <w:rsid w:val="00DE7CBC"/>
    <w:rsid w:val="00DF1DB5"/>
    <w:rsid w:val="00DF3979"/>
    <w:rsid w:val="00DF3D54"/>
    <w:rsid w:val="00DF3FB3"/>
    <w:rsid w:val="00DF3FB9"/>
    <w:rsid w:val="00DF496E"/>
    <w:rsid w:val="00DF6475"/>
    <w:rsid w:val="00DF64B4"/>
    <w:rsid w:val="00E0022A"/>
    <w:rsid w:val="00E00805"/>
    <w:rsid w:val="00E008DA"/>
    <w:rsid w:val="00E00C1E"/>
    <w:rsid w:val="00E01927"/>
    <w:rsid w:val="00E02020"/>
    <w:rsid w:val="00E021A6"/>
    <w:rsid w:val="00E02DC1"/>
    <w:rsid w:val="00E03757"/>
    <w:rsid w:val="00E03DE7"/>
    <w:rsid w:val="00E058EA"/>
    <w:rsid w:val="00E0679C"/>
    <w:rsid w:val="00E069CA"/>
    <w:rsid w:val="00E06A09"/>
    <w:rsid w:val="00E06CF5"/>
    <w:rsid w:val="00E07972"/>
    <w:rsid w:val="00E114C2"/>
    <w:rsid w:val="00E1270D"/>
    <w:rsid w:val="00E136EA"/>
    <w:rsid w:val="00E1463D"/>
    <w:rsid w:val="00E1470F"/>
    <w:rsid w:val="00E14727"/>
    <w:rsid w:val="00E1583F"/>
    <w:rsid w:val="00E16B93"/>
    <w:rsid w:val="00E173B7"/>
    <w:rsid w:val="00E2166E"/>
    <w:rsid w:val="00E21F08"/>
    <w:rsid w:val="00E2260F"/>
    <w:rsid w:val="00E22ADA"/>
    <w:rsid w:val="00E22AF9"/>
    <w:rsid w:val="00E22C37"/>
    <w:rsid w:val="00E23768"/>
    <w:rsid w:val="00E23AFC"/>
    <w:rsid w:val="00E23C0B"/>
    <w:rsid w:val="00E24FDE"/>
    <w:rsid w:val="00E262C1"/>
    <w:rsid w:val="00E265DD"/>
    <w:rsid w:val="00E26BEE"/>
    <w:rsid w:val="00E26E3E"/>
    <w:rsid w:val="00E27225"/>
    <w:rsid w:val="00E301B0"/>
    <w:rsid w:val="00E308FC"/>
    <w:rsid w:val="00E31104"/>
    <w:rsid w:val="00E32079"/>
    <w:rsid w:val="00E321C0"/>
    <w:rsid w:val="00E322D7"/>
    <w:rsid w:val="00E32450"/>
    <w:rsid w:val="00E32713"/>
    <w:rsid w:val="00E33742"/>
    <w:rsid w:val="00E3528D"/>
    <w:rsid w:val="00E36C79"/>
    <w:rsid w:val="00E36F0D"/>
    <w:rsid w:val="00E36FFC"/>
    <w:rsid w:val="00E3700D"/>
    <w:rsid w:val="00E400CB"/>
    <w:rsid w:val="00E4100D"/>
    <w:rsid w:val="00E41D73"/>
    <w:rsid w:val="00E42DF0"/>
    <w:rsid w:val="00E434E3"/>
    <w:rsid w:val="00E4369F"/>
    <w:rsid w:val="00E43BCA"/>
    <w:rsid w:val="00E444B1"/>
    <w:rsid w:val="00E446C1"/>
    <w:rsid w:val="00E452D5"/>
    <w:rsid w:val="00E460AF"/>
    <w:rsid w:val="00E463ED"/>
    <w:rsid w:val="00E508BA"/>
    <w:rsid w:val="00E5174D"/>
    <w:rsid w:val="00E52D41"/>
    <w:rsid w:val="00E53604"/>
    <w:rsid w:val="00E54D7C"/>
    <w:rsid w:val="00E55B2A"/>
    <w:rsid w:val="00E56B6A"/>
    <w:rsid w:val="00E56B6B"/>
    <w:rsid w:val="00E574EC"/>
    <w:rsid w:val="00E57729"/>
    <w:rsid w:val="00E57836"/>
    <w:rsid w:val="00E57928"/>
    <w:rsid w:val="00E579E7"/>
    <w:rsid w:val="00E60CF2"/>
    <w:rsid w:val="00E6117E"/>
    <w:rsid w:val="00E61B3C"/>
    <w:rsid w:val="00E63E40"/>
    <w:rsid w:val="00E650BD"/>
    <w:rsid w:val="00E652F6"/>
    <w:rsid w:val="00E65E56"/>
    <w:rsid w:val="00E673FE"/>
    <w:rsid w:val="00E67B6F"/>
    <w:rsid w:val="00E67E2F"/>
    <w:rsid w:val="00E7008F"/>
    <w:rsid w:val="00E703FE"/>
    <w:rsid w:val="00E706F0"/>
    <w:rsid w:val="00E7245F"/>
    <w:rsid w:val="00E733D7"/>
    <w:rsid w:val="00E73986"/>
    <w:rsid w:val="00E73997"/>
    <w:rsid w:val="00E74AD3"/>
    <w:rsid w:val="00E74B95"/>
    <w:rsid w:val="00E75974"/>
    <w:rsid w:val="00E75FAC"/>
    <w:rsid w:val="00E76000"/>
    <w:rsid w:val="00E76955"/>
    <w:rsid w:val="00E80CAF"/>
    <w:rsid w:val="00E81CD3"/>
    <w:rsid w:val="00E81F3A"/>
    <w:rsid w:val="00E82435"/>
    <w:rsid w:val="00E82A18"/>
    <w:rsid w:val="00E83005"/>
    <w:rsid w:val="00E83423"/>
    <w:rsid w:val="00E84DEC"/>
    <w:rsid w:val="00E84F39"/>
    <w:rsid w:val="00E85015"/>
    <w:rsid w:val="00E85841"/>
    <w:rsid w:val="00E85992"/>
    <w:rsid w:val="00E87A9E"/>
    <w:rsid w:val="00E903FC"/>
    <w:rsid w:val="00E910AA"/>
    <w:rsid w:val="00E9152D"/>
    <w:rsid w:val="00E9295C"/>
    <w:rsid w:val="00E92B21"/>
    <w:rsid w:val="00E92C3E"/>
    <w:rsid w:val="00E92DA6"/>
    <w:rsid w:val="00E932C2"/>
    <w:rsid w:val="00E93A27"/>
    <w:rsid w:val="00E93AE3"/>
    <w:rsid w:val="00E94ADC"/>
    <w:rsid w:val="00E9511B"/>
    <w:rsid w:val="00E95829"/>
    <w:rsid w:val="00E95847"/>
    <w:rsid w:val="00E95AE5"/>
    <w:rsid w:val="00E96808"/>
    <w:rsid w:val="00E96EB5"/>
    <w:rsid w:val="00E972A9"/>
    <w:rsid w:val="00E9748A"/>
    <w:rsid w:val="00E97802"/>
    <w:rsid w:val="00EA01FC"/>
    <w:rsid w:val="00EA0772"/>
    <w:rsid w:val="00EA19EA"/>
    <w:rsid w:val="00EA1FCB"/>
    <w:rsid w:val="00EA2520"/>
    <w:rsid w:val="00EA2F2C"/>
    <w:rsid w:val="00EA3C11"/>
    <w:rsid w:val="00EA4681"/>
    <w:rsid w:val="00EA4904"/>
    <w:rsid w:val="00EA53BC"/>
    <w:rsid w:val="00EA74C2"/>
    <w:rsid w:val="00EA7DD7"/>
    <w:rsid w:val="00EB0659"/>
    <w:rsid w:val="00EB090E"/>
    <w:rsid w:val="00EB0947"/>
    <w:rsid w:val="00EB14F4"/>
    <w:rsid w:val="00EB1A35"/>
    <w:rsid w:val="00EB1B15"/>
    <w:rsid w:val="00EB1BED"/>
    <w:rsid w:val="00EB2EB9"/>
    <w:rsid w:val="00EB2F76"/>
    <w:rsid w:val="00EB2F7E"/>
    <w:rsid w:val="00EB31D1"/>
    <w:rsid w:val="00EB3DBB"/>
    <w:rsid w:val="00EB42F5"/>
    <w:rsid w:val="00EB6486"/>
    <w:rsid w:val="00EB6E4B"/>
    <w:rsid w:val="00EB7309"/>
    <w:rsid w:val="00EC0FE9"/>
    <w:rsid w:val="00EC150A"/>
    <w:rsid w:val="00EC1C6C"/>
    <w:rsid w:val="00EC2979"/>
    <w:rsid w:val="00EC2E45"/>
    <w:rsid w:val="00EC3AA8"/>
    <w:rsid w:val="00EC4BC3"/>
    <w:rsid w:val="00EC4C1E"/>
    <w:rsid w:val="00EC5157"/>
    <w:rsid w:val="00EC550C"/>
    <w:rsid w:val="00EC6197"/>
    <w:rsid w:val="00EC7BA3"/>
    <w:rsid w:val="00EC7E41"/>
    <w:rsid w:val="00ED07F1"/>
    <w:rsid w:val="00ED12B3"/>
    <w:rsid w:val="00ED24AE"/>
    <w:rsid w:val="00ED251F"/>
    <w:rsid w:val="00ED3E2B"/>
    <w:rsid w:val="00ED4014"/>
    <w:rsid w:val="00ED4E80"/>
    <w:rsid w:val="00ED68E3"/>
    <w:rsid w:val="00ED6EDF"/>
    <w:rsid w:val="00ED72B2"/>
    <w:rsid w:val="00ED74CC"/>
    <w:rsid w:val="00ED765E"/>
    <w:rsid w:val="00ED7CCB"/>
    <w:rsid w:val="00ED7D77"/>
    <w:rsid w:val="00ED7E1C"/>
    <w:rsid w:val="00EE02AF"/>
    <w:rsid w:val="00EE06A4"/>
    <w:rsid w:val="00EE1F8A"/>
    <w:rsid w:val="00EE200B"/>
    <w:rsid w:val="00EE20AB"/>
    <w:rsid w:val="00EE271C"/>
    <w:rsid w:val="00EE2C14"/>
    <w:rsid w:val="00EE3780"/>
    <w:rsid w:val="00EE3989"/>
    <w:rsid w:val="00EE423B"/>
    <w:rsid w:val="00EE43F3"/>
    <w:rsid w:val="00EE4C8F"/>
    <w:rsid w:val="00EE4E16"/>
    <w:rsid w:val="00EE50AB"/>
    <w:rsid w:val="00EE51B4"/>
    <w:rsid w:val="00EE67F7"/>
    <w:rsid w:val="00EE70BF"/>
    <w:rsid w:val="00EE7AD7"/>
    <w:rsid w:val="00EE7C24"/>
    <w:rsid w:val="00EF35C7"/>
    <w:rsid w:val="00EF55BD"/>
    <w:rsid w:val="00EF5EFD"/>
    <w:rsid w:val="00EF5F1E"/>
    <w:rsid w:val="00EF677F"/>
    <w:rsid w:val="00EF6F21"/>
    <w:rsid w:val="00EF7713"/>
    <w:rsid w:val="00EF77B8"/>
    <w:rsid w:val="00F00886"/>
    <w:rsid w:val="00F00A96"/>
    <w:rsid w:val="00F00E57"/>
    <w:rsid w:val="00F00EA8"/>
    <w:rsid w:val="00F0194E"/>
    <w:rsid w:val="00F01BA9"/>
    <w:rsid w:val="00F0247F"/>
    <w:rsid w:val="00F02B01"/>
    <w:rsid w:val="00F02FA7"/>
    <w:rsid w:val="00F03DAF"/>
    <w:rsid w:val="00F03E7B"/>
    <w:rsid w:val="00F03F36"/>
    <w:rsid w:val="00F040FD"/>
    <w:rsid w:val="00F0483F"/>
    <w:rsid w:val="00F057D3"/>
    <w:rsid w:val="00F06286"/>
    <w:rsid w:val="00F06544"/>
    <w:rsid w:val="00F06B16"/>
    <w:rsid w:val="00F070CE"/>
    <w:rsid w:val="00F0731D"/>
    <w:rsid w:val="00F079C2"/>
    <w:rsid w:val="00F07B8C"/>
    <w:rsid w:val="00F1000A"/>
    <w:rsid w:val="00F10C7F"/>
    <w:rsid w:val="00F118C7"/>
    <w:rsid w:val="00F11933"/>
    <w:rsid w:val="00F12C5F"/>
    <w:rsid w:val="00F12F1E"/>
    <w:rsid w:val="00F13011"/>
    <w:rsid w:val="00F1375D"/>
    <w:rsid w:val="00F13895"/>
    <w:rsid w:val="00F13BD4"/>
    <w:rsid w:val="00F154E3"/>
    <w:rsid w:val="00F16B5D"/>
    <w:rsid w:val="00F17225"/>
    <w:rsid w:val="00F17351"/>
    <w:rsid w:val="00F200A2"/>
    <w:rsid w:val="00F21265"/>
    <w:rsid w:val="00F22315"/>
    <w:rsid w:val="00F22E9A"/>
    <w:rsid w:val="00F22EC4"/>
    <w:rsid w:val="00F232C0"/>
    <w:rsid w:val="00F235CA"/>
    <w:rsid w:val="00F23F4A"/>
    <w:rsid w:val="00F258CD"/>
    <w:rsid w:val="00F25BC1"/>
    <w:rsid w:val="00F26023"/>
    <w:rsid w:val="00F27357"/>
    <w:rsid w:val="00F27A4A"/>
    <w:rsid w:val="00F27C5F"/>
    <w:rsid w:val="00F3099E"/>
    <w:rsid w:val="00F32099"/>
    <w:rsid w:val="00F338EA"/>
    <w:rsid w:val="00F33D44"/>
    <w:rsid w:val="00F343A8"/>
    <w:rsid w:val="00F349D2"/>
    <w:rsid w:val="00F34E8D"/>
    <w:rsid w:val="00F3575F"/>
    <w:rsid w:val="00F35EAA"/>
    <w:rsid w:val="00F3651A"/>
    <w:rsid w:val="00F368F5"/>
    <w:rsid w:val="00F37754"/>
    <w:rsid w:val="00F37E18"/>
    <w:rsid w:val="00F37E1E"/>
    <w:rsid w:val="00F40665"/>
    <w:rsid w:val="00F41E79"/>
    <w:rsid w:val="00F4280C"/>
    <w:rsid w:val="00F44359"/>
    <w:rsid w:val="00F447B0"/>
    <w:rsid w:val="00F44A35"/>
    <w:rsid w:val="00F45906"/>
    <w:rsid w:val="00F45CCF"/>
    <w:rsid w:val="00F45D1A"/>
    <w:rsid w:val="00F46028"/>
    <w:rsid w:val="00F462EF"/>
    <w:rsid w:val="00F46659"/>
    <w:rsid w:val="00F467FC"/>
    <w:rsid w:val="00F46AD5"/>
    <w:rsid w:val="00F46E06"/>
    <w:rsid w:val="00F478B8"/>
    <w:rsid w:val="00F5004B"/>
    <w:rsid w:val="00F507C7"/>
    <w:rsid w:val="00F50B2E"/>
    <w:rsid w:val="00F51403"/>
    <w:rsid w:val="00F51421"/>
    <w:rsid w:val="00F51A78"/>
    <w:rsid w:val="00F5237D"/>
    <w:rsid w:val="00F52BD7"/>
    <w:rsid w:val="00F54F94"/>
    <w:rsid w:val="00F550DB"/>
    <w:rsid w:val="00F55946"/>
    <w:rsid w:val="00F56A2E"/>
    <w:rsid w:val="00F600D4"/>
    <w:rsid w:val="00F6058B"/>
    <w:rsid w:val="00F6149E"/>
    <w:rsid w:val="00F6207E"/>
    <w:rsid w:val="00F6303F"/>
    <w:rsid w:val="00F63FCA"/>
    <w:rsid w:val="00F64118"/>
    <w:rsid w:val="00F64527"/>
    <w:rsid w:val="00F64AF6"/>
    <w:rsid w:val="00F65453"/>
    <w:rsid w:val="00F6570C"/>
    <w:rsid w:val="00F666BA"/>
    <w:rsid w:val="00F66C99"/>
    <w:rsid w:val="00F70705"/>
    <w:rsid w:val="00F70AB6"/>
    <w:rsid w:val="00F71576"/>
    <w:rsid w:val="00F72198"/>
    <w:rsid w:val="00F7248E"/>
    <w:rsid w:val="00F72FCC"/>
    <w:rsid w:val="00F741F3"/>
    <w:rsid w:val="00F74D7E"/>
    <w:rsid w:val="00F75F37"/>
    <w:rsid w:val="00F75F68"/>
    <w:rsid w:val="00F76207"/>
    <w:rsid w:val="00F76AD1"/>
    <w:rsid w:val="00F775CC"/>
    <w:rsid w:val="00F776A9"/>
    <w:rsid w:val="00F8026A"/>
    <w:rsid w:val="00F806C3"/>
    <w:rsid w:val="00F8128F"/>
    <w:rsid w:val="00F81A1F"/>
    <w:rsid w:val="00F81DEF"/>
    <w:rsid w:val="00F83B23"/>
    <w:rsid w:val="00F83D50"/>
    <w:rsid w:val="00F858FE"/>
    <w:rsid w:val="00F8651E"/>
    <w:rsid w:val="00F86598"/>
    <w:rsid w:val="00F873F5"/>
    <w:rsid w:val="00F87AFF"/>
    <w:rsid w:val="00F90431"/>
    <w:rsid w:val="00F90454"/>
    <w:rsid w:val="00F905CA"/>
    <w:rsid w:val="00F92085"/>
    <w:rsid w:val="00F92516"/>
    <w:rsid w:val="00F92BC0"/>
    <w:rsid w:val="00F92D92"/>
    <w:rsid w:val="00F95B0F"/>
    <w:rsid w:val="00F95B35"/>
    <w:rsid w:val="00F95CB1"/>
    <w:rsid w:val="00F95DD1"/>
    <w:rsid w:val="00F96C87"/>
    <w:rsid w:val="00F97DB8"/>
    <w:rsid w:val="00FA00DE"/>
    <w:rsid w:val="00FA1470"/>
    <w:rsid w:val="00FA1A1F"/>
    <w:rsid w:val="00FA1FED"/>
    <w:rsid w:val="00FA25DA"/>
    <w:rsid w:val="00FA2A10"/>
    <w:rsid w:val="00FA38E1"/>
    <w:rsid w:val="00FA4B6D"/>
    <w:rsid w:val="00FA6401"/>
    <w:rsid w:val="00FA6A13"/>
    <w:rsid w:val="00FA6E37"/>
    <w:rsid w:val="00FA7C9C"/>
    <w:rsid w:val="00FB0365"/>
    <w:rsid w:val="00FB04F5"/>
    <w:rsid w:val="00FB05B6"/>
    <w:rsid w:val="00FB0BE5"/>
    <w:rsid w:val="00FB0E60"/>
    <w:rsid w:val="00FB15BC"/>
    <w:rsid w:val="00FB17CC"/>
    <w:rsid w:val="00FB4187"/>
    <w:rsid w:val="00FB5633"/>
    <w:rsid w:val="00FB5B57"/>
    <w:rsid w:val="00FB60F7"/>
    <w:rsid w:val="00FB6325"/>
    <w:rsid w:val="00FB6A76"/>
    <w:rsid w:val="00FC0AF5"/>
    <w:rsid w:val="00FC2F6C"/>
    <w:rsid w:val="00FC410D"/>
    <w:rsid w:val="00FC492E"/>
    <w:rsid w:val="00FC65B6"/>
    <w:rsid w:val="00FC6764"/>
    <w:rsid w:val="00FC78B3"/>
    <w:rsid w:val="00FC7C5A"/>
    <w:rsid w:val="00FD00C5"/>
    <w:rsid w:val="00FD0580"/>
    <w:rsid w:val="00FD1A72"/>
    <w:rsid w:val="00FD2A6F"/>
    <w:rsid w:val="00FD3378"/>
    <w:rsid w:val="00FD4112"/>
    <w:rsid w:val="00FD4387"/>
    <w:rsid w:val="00FD4B58"/>
    <w:rsid w:val="00FD58DA"/>
    <w:rsid w:val="00FD5B3A"/>
    <w:rsid w:val="00FD5C79"/>
    <w:rsid w:val="00FD5D73"/>
    <w:rsid w:val="00FD66BD"/>
    <w:rsid w:val="00FD6B26"/>
    <w:rsid w:val="00FE0011"/>
    <w:rsid w:val="00FE09BE"/>
    <w:rsid w:val="00FE12D0"/>
    <w:rsid w:val="00FE17C1"/>
    <w:rsid w:val="00FE1866"/>
    <w:rsid w:val="00FE326B"/>
    <w:rsid w:val="00FE5175"/>
    <w:rsid w:val="00FE5BD6"/>
    <w:rsid w:val="00FE6C99"/>
    <w:rsid w:val="00FE710A"/>
    <w:rsid w:val="00FE7292"/>
    <w:rsid w:val="00FE7327"/>
    <w:rsid w:val="00FE7E51"/>
    <w:rsid w:val="00FF04E9"/>
    <w:rsid w:val="00FF2DBA"/>
    <w:rsid w:val="00FF30D8"/>
    <w:rsid w:val="00FF3160"/>
    <w:rsid w:val="00FF33C2"/>
    <w:rsid w:val="00FF3F8E"/>
    <w:rsid w:val="00FF4033"/>
    <w:rsid w:val="00FF4D99"/>
    <w:rsid w:val="00FF5036"/>
    <w:rsid w:val="00FF517D"/>
    <w:rsid w:val="00FF589C"/>
    <w:rsid w:val="00FF5A05"/>
    <w:rsid w:val="00FF64E2"/>
    <w:rsid w:val="00FF6884"/>
    <w:rsid w:val="00FF705C"/>
    <w:rsid w:val="00FF7652"/>
    <w:rsid w:val="00FF76FD"/>
    <w:rsid w:val="00FF7A2A"/>
    <w:rsid w:val="00FF7A76"/>
    <w:rsid w:val="76C6C6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444DF6F"/>
  <w15:docId w15:val="{0C6D369F-1307-4102-AEB9-15A329D0E1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Ubuntu" w:hAnsi="Ubuntu" w:cs="Ubuntu" w:eastAsia="Ubuntu"/>
        <w:sz w:val="22"/>
        <w:szCs w:val="22"/>
        <w:lang w:val="es-CO" w:eastAsia="es-CO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362A"/>
    <w:pPr>
      <w:spacing w:after="0" w:line="240" w:lineRule="auto"/>
      <w:jc w:val="both"/>
    </w:pPr>
    <w:rPr>
      <w:rFonts w:ascii="Ubuntu" w:hAnsi="Ubuntu" w:cs="Arial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DC3F26"/>
    <w:pPr>
      <w:keepNext/>
      <w:keepLines/>
      <w:spacing w:before="240"/>
      <w:outlineLvl w:val="0"/>
    </w:pPr>
    <w:rPr>
      <w:b/>
      <w:bCs/>
      <w:rFonts w:ascii="Ubuntu" w:hAnsi="Ubuntu" w:cs="Ubuntu" w:eastAsia="Ubuntu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A3979"/>
    <w:pPr>
      <w:keepNext/>
      <w:keepLines/>
      <w:spacing w:before="40"/>
      <w:outlineLvl w:val="1"/>
    </w:pPr>
    <w:rPr>
      <w:b/>
      <w:bCs/>
      <w:rFonts w:ascii="Ubuntu" w:hAnsi="Ubuntu" w:cs="Ubuntu" w:eastAsia="Ubuntu"/>
      <w:color w:val="365F91" w:themeColor="accent1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A3979"/>
    <w:pPr>
      <w:keepNext/>
      <w:keepLines/>
      <w:spacing w:before="40"/>
      <w:outlineLvl w:val="2"/>
    </w:pPr>
    <w:rPr>
      <w:b/>
      <w:bCs/>
      <w:rFonts w:ascii="Ubuntu" w:hAnsi="Ubuntu" w:cs="Ubuntu" w:eastAsia="Ubuntu"/>
      <w:color w:val="365F91" w:themeColor="accent1" w:themeShade="B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5C6B"/>
    <w:pPr>
      <w:keepNext/>
      <w:keepLines/>
      <w:spacing w:before="40"/>
      <w:outlineLvl w:val="3"/>
    </w:pPr>
    <w:rPr>
      <w:rFonts w:ascii="Ubuntu" w:hAnsi="Ubuntu" w:cs="Ubuntu" w:eastAsia="Ubuntu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5C6B"/>
    <w:pPr>
      <w:keepNext/>
      <w:keepLines/>
      <w:spacing w:before="40"/>
      <w:outlineLvl w:val="4"/>
    </w:pPr>
    <w:rPr>
      <w:rFonts w:ascii="Ubuntu" w:hAnsi="Ubuntu" w:cs="Ubuntu" w:eastAsia="Ubuntu"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link w:val="ListParagraphChar"/>
    <w:uiPriority w:val="34"/>
    <w:qFormat/>
    <w:rsid w:val="00435CCE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2F10F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F10F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F10F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F10F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F10F7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F10F7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F10F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39"/>
    <w:rsid w:val="002F10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FD58DA"/>
    <w:pPr>
      <w:tabs>
        <w:tab w:val="center" w:pos="4419"/>
        <w:tab w:val="right" w:pos="8838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D58DA"/>
  </w:style>
  <w:style w:type="paragraph" w:styleId="Footer">
    <w:name w:val="footer"/>
    <w:basedOn w:val="Normal"/>
    <w:link w:val="FooterChar"/>
    <w:uiPriority w:val="99"/>
    <w:unhideWhenUsed/>
    <w:rsid w:val="00FD58DA"/>
    <w:pPr>
      <w:tabs>
        <w:tab w:val="center" w:pos="4419"/>
        <w:tab w:val="right" w:pos="8838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D58DA"/>
  </w:style>
  <w:style w:type="character" w:styleId="Hyperlink">
    <w:name w:val="Hyperlink"/>
    <w:basedOn w:val="DefaultParagraphFont"/>
    <w:uiPriority w:val="99"/>
    <w:unhideWhenUsed/>
    <w:rsid w:val="00FD58DA"/>
    <w:rPr>
      <w:color w:val="0000FF" w:themeColor="hyperlink"/>
      <w:u w:val="single"/>
    </w:rPr>
  </w:style>
  <w:style w:type="paragraph" w:customStyle="1" w:styleId="Default">
    <w:name w:val="Default"/>
    <w:rsid w:val="00AC23A7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customStyle="1" w:styleId="apple-converted-space">
    <w:name w:val="apple-converted-space"/>
    <w:basedOn w:val="DefaultParagraphFont"/>
    <w:rsid w:val="00572586"/>
  </w:style>
  <w:style w:type="paragraph" w:styleId="NoSpacing">
    <w:name w:val="No Spacing"/>
    <w:uiPriority w:val="1"/>
    <w:qFormat/>
    <w:rsid w:val="00460A43"/>
    <w:pPr>
      <w:spacing w:after="0" w:line="240" w:lineRule="auto"/>
    </w:pPr>
  </w:style>
  <w:style w:type="paragraph" w:styleId="BodyText3">
    <w:name w:val="Body Text 3"/>
    <w:basedOn w:val="Normal"/>
    <w:link w:val="BodyText3Char"/>
    <w:rsid w:val="001445FB"/>
    <w:rPr>
      <w:rFonts w:ascii="Tahoma" w:eastAsia="Times New Roman" w:hAnsi="Tahoma" w:cs="Times New Roman"/>
      <w:lang w:eastAsia="x-none"/>
    </w:rPr>
  </w:style>
  <w:style w:type="character" w:customStyle="1" w:styleId="BodyText3Char">
    <w:name w:val="Body Text 3 Char"/>
    <w:basedOn w:val="DefaultParagraphFont"/>
    <w:link w:val="BodyText3"/>
    <w:rsid w:val="001445FB"/>
    <w:rPr>
      <w:rFonts w:ascii="Tahoma" w:eastAsia="Times New Roman" w:hAnsi="Tahoma" w:cs="Times New Roman"/>
      <w:sz w:val="24"/>
      <w:szCs w:val="24"/>
      <w:lang w:eastAsia="x-none"/>
    </w:rPr>
  </w:style>
  <w:style w:type="paragraph" w:customStyle="1" w:styleId="TtuloCMConsultingSAS">
    <w:name w:val="Título CM Consulting SAS"/>
    <w:basedOn w:val="ListParagraph"/>
    <w:next w:val="Normal"/>
    <w:link w:val="TtuloCMConsultingSASChar"/>
    <w:rsid w:val="00C30D3A"/>
    <w:pPr>
      <w:numPr>
        <w:numId w:val="1"/>
      </w:numPr>
      <w:shd w:val="clear" w:color="auto" w:fill="DBE5F1" w:themeFill="accent1" w:themeFillTint="33"/>
    </w:pPr>
    <w:rPr>
      <w:b/>
      <w:color w:val="17365D" w:themeColor="text2" w:themeShade="BF"/>
    </w:rPr>
  </w:style>
  <w:style w:type="paragraph" w:styleId="TOC1">
    <w:name w:val="toc 1"/>
    <w:basedOn w:val="Normal"/>
    <w:next w:val="Normal"/>
    <w:autoRedefine/>
    <w:uiPriority w:val="39"/>
    <w:unhideWhenUsed/>
    <w:rsid w:val="00DC3F26"/>
    <w:pPr>
      <w:spacing w:after="100"/>
    </w:pPr>
  </w:style>
  <w:style w:type="character" w:customStyle="1" w:styleId="Heading1Char">
    <w:name w:val="Heading 1 Char"/>
    <w:basedOn w:val="DefaultParagraphFont"/>
    <w:link w:val="Heading1"/>
    <w:uiPriority w:val="9"/>
    <w:rsid w:val="00DC3F26"/>
    <w:rPr>
      <w:rFonts w:ascii="Ubuntu" w:hAnsi="Ubuntu" w:cs="Ubuntu" w:eastAsia="Ubuntu"/>
      <w:color w:val="365F91" w:themeColor="accent1" w:themeShade="BF"/>
      <w:sz w:val="32"/>
      <w:szCs w:val="32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DC3F26"/>
  </w:style>
  <w:style w:type="character" w:customStyle="1" w:styleId="TtuloCMConsultingSASChar">
    <w:name w:val="Título CM Consulting SAS Char"/>
    <w:basedOn w:val="ListParagraphChar"/>
    <w:link w:val="TtuloCMConsultingSAS"/>
    <w:rsid w:val="00C30D3A"/>
    <w:rPr>
      <w:rFonts w:ascii="Ubuntu" w:hAnsi="Ubuntu" w:cs="Arial"/>
      <w:b/>
      <w:color w:val="17365D" w:themeColor="text2" w:themeShade="BF"/>
      <w:sz w:val="24"/>
      <w:szCs w:val="24"/>
      <w:shd w:val="clear" w:color="auto" w:fill="DBE5F1" w:themeFill="accent1" w:themeFillTint="33"/>
    </w:rPr>
  </w:style>
  <w:style w:type="paragraph" w:customStyle="1" w:styleId="SubttuloCMConsultingSAS">
    <w:name w:val="Subtítulo CM Consulting SAS"/>
    <w:basedOn w:val="Normal"/>
    <w:next w:val="Normal"/>
    <w:link w:val="SubttuloCMConsultingSASChar"/>
    <w:rsid w:val="002A3979"/>
    <w:pPr>
      <w:tabs>
        <w:tab w:val="left" w:pos="-1985"/>
      </w:tabs>
    </w:pPr>
    <w:rPr>
      <w:b/>
    </w:rPr>
  </w:style>
  <w:style w:type="paragraph" w:styleId="TOC2">
    <w:name w:val="toc 2"/>
    <w:basedOn w:val="Normal"/>
    <w:next w:val="Normal"/>
    <w:autoRedefine/>
    <w:uiPriority w:val="39"/>
    <w:unhideWhenUsed/>
    <w:rsid w:val="002A3979"/>
    <w:pPr>
      <w:spacing w:after="100"/>
      <w:ind w:left="220"/>
    </w:pPr>
  </w:style>
  <w:style w:type="character" w:customStyle="1" w:styleId="SubttuloCMConsultingSASChar">
    <w:name w:val="Subtítulo CM Consulting SAS Char"/>
    <w:basedOn w:val="DefaultParagraphFont"/>
    <w:link w:val="SubttuloCMConsultingSAS"/>
    <w:rsid w:val="002A3979"/>
    <w:rPr>
      <w:rFonts w:ascii="Arial" w:hAnsi="Arial" w:cs="Arial"/>
      <w:b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2A3979"/>
    <w:rPr>
      <w:b/>
      <w:bCs/>
      <w:rFonts w:ascii="Ubuntu" w:hAnsi="Ubuntu" w:cs="Ubuntu" w:eastAsia="Ubuntu"/>
      <w:color w:val="365F91" w:themeColor="accent1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A3979"/>
    <w:rPr>
      <w:b/>
      <w:bCs/>
      <w:rFonts w:ascii="Ubuntu" w:hAnsi="Ubuntu" w:cs="Ubuntu" w:eastAsia="Ubuntu"/>
      <w:color w:val="365F91" w:themeColor="accent1" w:themeShade="BF"/>
      <w:sz w:val="24"/>
      <w:szCs w:val="24"/>
      <w:sz w:val="24"/>
      <w:szCs w:val="24"/>
    </w:rPr>
  </w:style>
  <w:style w:type="paragraph" w:customStyle="1" w:styleId="TituloCMConsultingSAS">
    <w:name w:val="Titulo CM Consulting SAS"/>
    <w:basedOn w:val="ListParagraph"/>
    <w:link w:val="TituloCMConsultingSASChar"/>
    <w:rsid w:val="00D616E5"/>
    <w:pPr>
      <w:shd w:val="clear" w:color="auto" w:fill="DBE5F1" w:themeFill="accent1" w:themeFillTint="33"/>
      <w:ind w:left="360" w:hanging="360"/>
    </w:pPr>
    <w:rPr>
      <w:b/>
      <w:color w:val="17365D" w:themeColor="text2" w:themeShade="BF"/>
      <w:lang w:val="es-MX"/>
    </w:rPr>
  </w:style>
  <w:style w:type="character" w:customStyle="1" w:styleId="TituloCMConsultingSASChar">
    <w:name w:val="Titulo CM Consulting SAS Char"/>
    <w:basedOn w:val="ListParagraphChar"/>
    <w:link w:val="TituloCMConsultingSAS"/>
    <w:rsid w:val="00D616E5"/>
    <w:rPr>
      <w:rFonts w:ascii="Arial" w:hAnsi="Arial" w:cs="Arial"/>
      <w:b/>
      <w:color w:val="17365D" w:themeColor="text2" w:themeShade="BF"/>
      <w:sz w:val="24"/>
      <w:szCs w:val="24"/>
      <w:shd w:val="clear" w:color="auto" w:fill="DBE5F1" w:themeFill="accent1" w:themeFillTint="33"/>
      <w:lang w:val="es-MX"/>
    </w:rPr>
  </w:style>
  <w:style w:type="table" w:styleId="GridTable4-Accent1">
    <w:name w:val="Grid Table 4 Accent 1"/>
    <w:basedOn w:val="TableNormal"/>
    <w:uiPriority w:val="49"/>
    <w:rsid w:val="000839F1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customStyle="1" w:styleId="TtuloCM">
    <w:name w:val="Título CM"/>
    <w:basedOn w:val="ListParagraph"/>
    <w:next w:val="Normal"/>
    <w:link w:val="TtuloCMChar"/>
    <w:qFormat/>
    <w:rsid w:val="009D2EBD"/>
    <w:pPr>
      <w:numPr>
        <w:numId w:val="2"/>
      </w:numPr>
    </w:pPr>
    <w:rPr>
      <w:b/>
    </w:rPr>
  </w:style>
  <w:style w:type="character" w:customStyle="1" w:styleId="TtuloCMChar">
    <w:name w:val="Título CM Char"/>
    <w:basedOn w:val="ListParagraphChar"/>
    <w:link w:val="TtuloCM"/>
    <w:rsid w:val="009D2EBD"/>
    <w:rPr>
      <w:rFonts w:ascii="Ubuntu" w:hAnsi="Ubuntu" w:cs="Arial"/>
      <w:b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5C6B"/>
    <w:rPr>
      <w:rFonts w:ascii="Ubuntu" w:hAnsi="Ubuntu" w:cs="Ubuntu" w:eastAsia="Ubuntu"/>
      <w:i/>
      <w:iCs/>
      <w:color w:val="365F91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5C6B"/>
    <w:rPr>
      <w:rFonts w:ascii="Ubuntu" w:hAnsi="Ubuntu" w:cs="Ubuntu" w:eastAsia="Ubuntu"/>
      <w:color w:val="365F91" w:themeColor="accent1" w:themeShade="BF"/>
      <w:sz w:val="24"/>
      <w:szCs w:val="24"/>
    </w:rPr>
  </w:style>
  <w:style w:type="paragraph" w:customStyle="1" w:styleId="CMTitulo">
    <w:name w:val="CM Titulo"/>
    <w:basedOn w:val="TtuloCMConsultingSAS"/>
    <w:next w:val="Normal"/>
    <w:autoRedefine/>
    <w:rsid w:val="00767CE2"/>
    <w:pPr>
      <w:shd w:val="clear" w:color="auto" w:fill="auto"/>
    </w:pPr>
    <w:rPr>
      <w:color w:val="0F385A"/>
    </w:rPr>
  </w:style>
  <w:style w:type="table" w:styleId="TableGridLight">
    <w:name w:val="Grid Table Light"/>
    <w:basedOn w:val="TableNormal"/>
    <w:uiPriority w:val="40"/>
    <w:rsid w:val="0047309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DD4A94"/>
    <w:rPr>
      <w:color w:val="605E5C"/>
      <w:shd w:val="clear" w:color="auto" w:fill="E1DFDD"/>
    </w:rPr>
  </w:style>
  <w:style w:type="paragraph" w:customStyle="1" w:styleId="PortadaCM">
    <w:name w:val="Portada CM"/>
    <w:basedOn w:val="Normal"/>
    <w:link w:val="PortadaCMChar"/>
    <w:qFormat/>
    <w:rsid w:val="00055D22"/>
    <w:pPr>
      <w:jc w:val="center"/>
    </w:pPr>
    <w:rPr>
      <w:b/>
      <w:bCs/>
      <w:sz w:val="64"/>
      <w:szCs w:val="64"/>
    </w:rPr>
  </w:style>
  <w:style w:type="paragraph" w:customStyle="1" w:styleId="SubtituloCMConsultingSAS">
    <w:name w:val="Subtitulo CM Consulting SAS"/>
    <w:basedOn w:val="ListParagraph"/>
    <w:next w:val="Normal"/>
    <w:link w:val="SubtituloCMConsultingSASChar"/>
    <w:qFormat/>
    <w:rsid w:val="00EF6F21"/>
    <w:pPr>
      <w:ind w:hanging="720"/>
    </w:pPr>
    <w:rPr>
      <w:b/>
    </w:rPr>
  </w:style>
  <w:style w:type="character" w:customStyle="1" w:styleId="PortadaCMChar">
    <w:name w:val="Portada CM Char"/>
    <w:basedOn w:val="DefaultParagraphFont"/>
    <w:link w:val="PortadaCM"/>
    <w:rsid w:val="00055D22"/>
    <w:rPr>
      <w:rFonts w:ascii="Ubuntu" w:hAnsi="Ubuntu" w:cs="Arial"/>
      <w:b/>
      <w:bCs/>
      <w:color w:val="144E8C"/>
      <w:sz w:val="64"/>
      <w:szCs w:val="64"/>
    </w:rPr>
  </w:style>
  <w:style w:type="character" w:customStyle="1" w:styleId="SubtituloCMConsultingSASChar">
    <w:name w:val="Subtitulo CM Consulting SAS Char"/>
    <w:basedOn w:val="ListParagraphChar"/>
    <w:link w:val="SubtituloCMConsultingSAS"/>
    <w:rsid w:val="00EF6F21"/>
    <w:rPr>
      <w:rFonts w:ascii="Ubuntu" w:hAnsi="Ubuntu" w:cs="Arial"/>
      <w:b/>
      <w:color w:val="144E8C"/>
      <w:sz w:val="24"/>
      <w:szCs w:val="24"/>
    </w:rPr>
  </w:style>
  <w:style w:type="table" w:styleId="GridTable5Dark-Accent1">
    <w:name w:val="Grid Table 5 Dark Accent 1"/>
    <w:basedOn w:val="TableNormal"/>
    <w:uiPriority w:val="50"/>
    <w:rsid w:val="00CA1E9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character" w:customStyle="1" w:styleId="ui-provider">
    <w:name w:val="ui-provider"/>
    <w:basedOn w:val="DefaultParagraphFont"/>
    <w:rsid w:val="00DD7077"/>
  </w:style>
  <w:style w:type="character" w:styleId="PlaceholderText">
    <w:name w:val="Placeholder Text"/>
    <w:basedOn w:val="DefaultParagraphFont"/>
    <w:uiPriority w:val="99"/>
    <w:semiHidden/>
    <w:rsid w:val="009923B8"/>
    <w:rPr>
      <w:color w:val="808080"/>
    </w:rPr>
  </w:style>
  <w:style w:type="character" w:customStyle="1" w:styleId="normaltextrun">
    <w:name w:val="normaltextrun"/>
    <w:basedOn w:val="DefaultParagraphFont"/>
    <w:rsid w:val="001A7FF8"/>
  </w:style>
  <w:style w:type="character" w:customStyle="1" w:styleId="eop">
    <w:name w:val="eop"/>
    <w:basedOn w:val="DefaultParagraphFont"/>
    <w:rsid w:val="001A7FF8"/>
  </w:style>
  <w:style w:type="paragraph" w:styleId="Revision">
    <w:name w:val="Revision"/>
    <w:hidden/>
    <w:uiPriority w:val="99"/>
    <w:semiHidden/>
    <w:rsid w:val="005D167C"/>
    <w:pPr>
      <w:spacing w:after="0" w:line="240" w:lineRule="auto"/>
    </w:pPr>
    <w:rPr>
      <w:rFonts w:ascii="Ubuntu" w:hAnsi="Ubuntu" w:cs="Arial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57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8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3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70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9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94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48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058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049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359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744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782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70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153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34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839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859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651019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99446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576358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29842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031916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723715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86747">
          <w:marLeft w:val="10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259587">
          <w:marLeft w:val="10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964281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058481">
          <w:marLeft w:val="10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880003">
          <w:marLeft w:val="10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03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885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049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911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711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054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244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07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09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22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14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98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96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32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2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74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21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05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0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1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81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051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617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024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104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876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40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985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6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74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836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582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09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495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486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205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004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20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614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521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628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354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37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837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684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836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657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60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60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204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088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839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34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0253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92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492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4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040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331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915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806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422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602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554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870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927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488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044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358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344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36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42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70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41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92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44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91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56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082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055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811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798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038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806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032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997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34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34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93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3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89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4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2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45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57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2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header" Target="header3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><Relationship Id="rId3" Type="http://schemas.openxmlformats.org/officeDocument/2006/relationships/hyperlink" Target="https://www.cmconsulting.com.co" TargetMode="External"/><Relationship Id="rId2" Type="http://schemas.openxmlformats.org/officeDocument/2006/relationships/hyperlink" Target="https://www.cmconsulting.com.co" TargetMode="External"/><Relationship Id="rId1" Type="http://schemas.openxmlformats.org/officeDocument/2006/relationships/image" Target="media/image5.jpeg"/><Relationship Id="rId5" Type="http://schemas.openxmlformats.org/officeDocument/2006/relationships/hyperlink" Target="mailto:contactos@cmconsulting.com.co" TargetMode="External"/><Relationship Id="rId4" Type="http://schemas.openxmlformats.org/officeDocument/2006/relationships/hyperlink" Target="mailto:contactos@cmconsulting.com.co" TargetMode="External"/></Relationships>
</file>

<file path=word/_rels/footer2.xml.rels><?xml version="1.0" encoding="UTF-8"?><Relationships xmlns="http://schemas.openxmlformats.org/package/2006/relationships"><Relationship Id="rId3" Type="http://schemas.openxmlformats.org/officeDocument/2006/relationships/hyperlink" Target="https://www.cmconsulting.com.co" TargetMode="External"/><Relationship Id="rId2" Type="http://schemas.openxmlformats.org/officeDocument/2006/relationships/hyperlink" Target="mailto:contactos@cmconsulting.com.co" TargetMode="External"/><Relationship Id="rId1" Type="http://schemas.openxmlformats.org/officeDocument/2006/relationships/hyperlink" Target="mailto:contactos@cmconsulting.com.co" TargetMode="External"/><Relationship Id="rId5" Type="http://schemas.openxmlformats.org/officeDocument/2006/relationships/image" Target="media/image5.jpeg"/><Relationship Id="rId4" Type="http://schemas.openxmlformats.org/officeDocument/2006/relationships/hyperlink" Target="https://www.cmconsulting.com.co" TargetMode="External"/></Relationships>
</file>

<file path=word/_rels/header2.xml.rels><?xml version="1.0" encoding="UTF-8"?><Relationships xmlns="http://schemas.openxmlformats.org/package/2006/relationships"><Relationship Id="rId8" Type="http://schemas.openxmlformats.org/officeDocument/2006/relationships/hyperlink" Target="https://www.cmconsulting.com.co" TargetMode="External"/><Relationship Id="rId3" Type="http://schemas.openxmlformats.org/officeDocument/2006/relationships/image" Target="media/image3.png"/><Relationship Id="rId7" Type="http://schemas.openxmlformats.org/officeDocument/2006/relationships/hyperlink" Target="https://www.cmconsulting.com.co" TargetMode="External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hyperlink" Target="mailto:contactos@cmconsulting.com.co" TargetMode="External"/><Relationship Id="rId5" Type="http://schemas.openxmlformats.org/officeDocument/2006/relationships/hyperlink" Target="mailto:contactos@cmconsulting.com.co" TargetMode="External"/><Relationship Id="rId4" Type="http://schemas.openxmlformats.org/officeDocument/2006/relationships/image" Target="media/image4.jpeg"/></Relationships>
</file>

<file path=word/_rels/header3.xml.rels><?xml version="1.0" encoding="UTF-8"?><Relationships xmlns="http://schemas.openxmlformats.org/package/2006/relationships"><Relationship Id="rId2" Type="http://schemas.openxmlformats.org/officeDocument/2006/relationships/image" Target="media/image4.jpeg"/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Ubuntu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Ubuntu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?>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?>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?>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?>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Propuesta" ma:contentTypeID="0x010100AB79FB4A799C574A859405F270C445C800BC5A1C0DCB23D8479680544034113EB5" ma:contentTypeVersion="21" ma:contentTypeDescription="" ma:contentTypeScope="" ma:versionID="ce9091c7fb5770fad885180d9df75b1b">
  <xsd:schema xmlns:xsd="http://www.w3.org/2001/XMLSchema" xmlns:xs="http://www.w3.org/2001/XMLSchema" xmlns:p="http://schemas.microsoft.com/office/2006/metadata/properties" xmlns:ns1="http://schemas.microsoft.com/sharepoint/v3" xmlns:ns2="309baf5c-75d9-4812-b829-377eb05e6130" xmlns:ns3="9be3dde3-6c27-4800-84d1-c126f1ce0fd4" xmlns:ns4="8fb313a7-b256-4fae-9212-2f854ca77a24" targetNamespace="http://schemas.microsoft.com/office/2006/metadata/properties" ma:root="true" ma:fieldsID="98050bfd7b84e19de7ad8ddd1f037c0d" ns1:_="" ns2:_="" ns3:_="" ns4:_="">
    <xsd:import namespace="http://schemas.microsoft.com/sharepoint/v3"/>
    <xsd:import namespace="309baf5c-75d9-4812-b829-377eb05e6130"/>
    <xsd:import namespace="9be3dde3-6c27-4800-84d1-c126f1ce0fd4"/>
    <xsd:import namespace="8fb313a7-b256-4fae-9212-2f854ca77a24"/>
    <xsd:element name="properties">
      <xsd:complexType>
        <xsd:sequence>
          <xsd:element name="documentManagement">
            <xsd:complexType>
              <xsd:all>
                <xsd:element ref="ns2:_dlc_DocId" minOccurs="0"/>
                <xsd:element ref="ns2:_dlc_DocIdUrl" minOccurs="0"/>
                <xsd:element ref="ns2:_dlc_DocIdPersistId" minOccurs="0"/>
                <xsd:element ref="ns3:Valor" minOccurs="0"/>
                <xsd:element ref="ns3:Fecha_x0020_de_x0020_Vigencia" minOccurs="0"/>
                <xsd:element ref="ns4:MediaServiceMetadata" minOccurs="0"/>
                <xsd:element ref="ns4:MediaServiceFastMetadata" minOccurs="0"/>
                <xsd:element ref="ns4:MediaServiceAutoTags" minOccurs="0"/>
                <xsd:element ref="ns4:MediaServiceOCR" minOccurs="0"/>
                <xsd:element ref="ns4:MediaServiceDateTaken" minOccurs="0"/>
                <xsd:element ref="ns2:SharedWithUsers" minOccurs="0"/>
                <xsd:element ref="ns2:SharedWithDetails" minOccurs="0"/>
                <xsd:element ref="ns4:MediaServiceEventHashCode" minOccurs="0"/>
                <xsd:element ref="ns4:MediaServiceGenerationTime" minOccurs="0"/>
                <xsd:element ref="ns4:MediaServiceAutoKeyPoints" minOccurs="0"/>
                <xsd:element ref="ns4:MediaServiceKeyPoints" minOccurs="0"/>
                <xsd:element ref="ns4:lcf76f155ced4ddcb4097134ff3c332f" minOccurs="0"/>
                <xsd:element ref="ns2:TaxCatchAll" minOccurs="0"/>
                <xsd:element ref="ns4:MediaServiceSearchProperties" minOccurs="0"/>
                <xsd:element ref="ns4:MediaServiceObjectDetectorVersions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9" nillable="true" ma:displayName="Propiedades de la Directiva de cumplimiento unificado" ma:hidden="true" ma:internalName="_ip_UnifiedCompliancePolicyProperties">
      <xsd:simpleType>
        <xsd:restriction base="dms:Note"/>
      </xsd:simpleType>
    </xsd:element>
    <xsd:element name="_ip_UnifiedCompliancePolicyUIAction" ma:index="30" nillable="true" ma:displayName="Acción de IU de la Directiva de cumplimiento unificado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09baf5c-75d9-4812-b829-377eb05e6130" elementFormDefault="qualified">
    <xsd:import namespace="http://schemas.microsoft.com/office/2006/documentManagement/types"/>
    <xsd:import namespace="http://schemas.microsoft.com/office/infopath/2007/PartnerControls"/>
    <xsd:element name="_dlc_DocId" ma:index="8" nillable="true" ma:displayName="Valor de Id. de documento" ma:description="El valor del identificador de documento asignado a este elemento." ma:internalName="_dlc_DocId" ma:readOnly="true">
      <xsd:simpleType>
        <xsd:restriction base="dms:Text"/>
      </xsd:simpleType>
    </xsd:element>
    <xsd:element name="_dlc_DocIdUrl" ma:index="9" nillable="true" ma:displayName="Id. de documento" ma:description="Vínculo permanente a este documento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10" nillable="true" ma:displayName="Persist ID" ma:description="Keep ID on add." ma:hidden="true" ma:internalName="_dlc_DocIdPersistId" ma:readOnly="true">
      <xsd:simpleType>
        <xsd:restriction base="dms:Boolean"/>
      </xsd:simpleType>
    </xsd:element>
    <xsd:element name="SharedWithUsers" ma:index="1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6" nillable="true" ma:displayName="Taxonomy Catch All Column" ma:hidden="true" ma:list="{86a2adee-dbd1-4314-a7d0-5df1a962f2af}" ma:internalName="TaxCatchAll" ma:showField="CatchAllData" ma:web="309baf5c-75d9-4812-b829-377eb05e613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be3dde3-6c27-4800-84d1-c126f1ce0fd4" elementFormDefault="qualified">
    <xsd:import namespace="http://schemas.microsoft.com/office/2006/documentManagement/types"/>
    <xsd:import namespace="http://schemas.microsoft.com/office/infopath/2007/PartnerControls"/>
    <xsd:element name="Valor" ma:index="11" nillable="true" ma:displayName="Valor" ma:decimals="0" ma:LCID="9226" ma:internalName="Valor">
      <xsd:simpleType>
        <xsd:restriction base="dms:Currency"/>
      </xsd:simpleType>
    </xsd:element>
    <xsd:element name="Fecha_x0020_de_x0020_Vigencia" ma:index="12" nillable="true" ma:displayName="Fecha de Vigencia" ma:format="DateOnly" ma:internalName="Fecha_x0020_de_x0020_Vigencia">
      <xsd:simpleType>
        <xsd:restriction base="dms:DateTim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b313a7-b256-4fae-9212-2f854ca77a2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3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4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AutoTags" ma:index="15" nillable="true" ma:displayName="MediaServiceAutoTags" ma:internalName="MediaServiceAutoTags" ma:readOnly="true">
      <xsd:simpleType>
        <xsd:restriction base="dms:Text"/>
      </xsd:simpleType>
    </xsd:element>
    <xsd:element name="MediaServiceOCR" ma:index="16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2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2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25" nillable="true" ma:taxonomy="true" ma:internalName="lcf76f155ced4ddcb4097134ff3c332f" ma:taxonomyFieldName="MediaServiceImageTags" ma:displayName="Etiquetas de imagen" ma:readOnly="false" ma:fieldId="{5cf76f15-5ced-4ddc-b409-7134ff3c332f}" ma:taxonomyMulti="true" ma:sspId="0dbd6635-e59c-4a1b-8318-2387fe98633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8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Url/>
    <Assembly>Microsoft.Office.DocumentManagement, Version=16.0.0.0, Culture=neutral, PublicKeyToken=71e9bce111e9429c</Assembly>
    <Class>Microsoft.Office.DocumentManagement.Internal.DocIdHandler</Class>
    <Data/>
    <Filter/>
  </Receiver>
</spe:Receiver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dlc_DocId xmlns="309baf5c-75d9-4812-b829-377eb05e6130">UZ2ZAN2UWY44-1212435614-14818</_dlc_DocId>
    <_dlc_DocIdUrl xmlns="309baf5c-75d9-4812-b829-377eb05e6130">
      <Url>https://cmconsultingsas.sharepoint.com/DocsClientes/_layouts/15/DocIdRedir.aspx?ID=UZ2ZAN2UWY44-1212435614-14818</Url>
      <Description>UZ2ZAN2UWY44-1212435614-14818</Description>
    </_dlc_DocIdUrl>
    <Valor xmlns="9be3dde3-6c27-4800-84d1-c126f1ce0fd4" xsi:nil="true"/>
    <Fecha_x0020_de_x0020_Vigencia xmlns="9be3dde3-6c27-4800-84d1-c126f1ce0fd4" xsi:nil="true"/>
    <SharedWithUsers xmlns="309baf5c-75d9-4812-b829-377eb05e6130">
      <UserInfo>
        <DisplayName>Clara Montenegro</DisplayName>
        <AccountId>45</AccountId>
        <AccountType/>
      </UserInfo>
    </SharedWithUsers>
    <lcf76f155ced4ddcb4097134ff3c332f xmlns="8fb313a7-b256-4fae-9212-2f854ca77a24">
      <Terms xmlns="http://schemas.microsoft.com/office/infopath/2007/PartnerControls"/>
    </lcf76f155ced4ddcb4097134ff3c332f>
    <TaxCatchAll xmlns="309baf5c-75d9-4812-b829-377eb05e6130" xsi:nil="true"/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465BBC5E-69E2-4355-9E7B-2CBBC4FB93D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309baf5c-75d9-4812-b829-377eb05e6130"/>
    <ds:schemaRef ds:uri="9be3dde3-6c27-4800-84d1-c126f1ce0fd4"/>
    <ds:schemaRef ds:uri="8fb313a7-b256-4fae-9212-2f854ca77a2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8C7EC0C-AC6F-446E-93F3-20359A935811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FE826AD0-BC40-4594-87E5-5BEAB07C1BDF}">
  <ds:schemaRefs>
    <ds:schemaRef ds:uri="http://schemas.microsoft.com/sharepoint/events"/>
  </ds:schemaRefs>
</ds:datastoreItem>
</file>

<file path=customXml/itemProps4.xml><?xml version="1.0" encoding="utf-8"?>
<ds:datastoreItem xmlns:ds="http://schemas.openxmlformats.org/officeDocument/2006/customXml" ds:itemID="{34F58C6A-46FE-4CE7-8EB3-BCD7DA958BB4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2CD06C13-5617-4A91-824A-5A651D6A941E}">
  <ds:schemaRefs>
    <ds:schemaRef ds:uri="http://schemas.microsoft.com/office/2006/metadata/properties"/>
    <ds:schemaRef ds:uri="http://schemas.microsoft.com/office/infopath/2007/PartnerControls"/>
    <ds:schemaRef ds:uri="309baf5c-75d9-4812-b829-377eb05e6130"/>
    <ds:schemaRef ds:uri="9be3dde3-6c27-4800-84d1-c126f1ce0fd4"/>
    <ds:schemaRef ds:uri="8fb313a7-b256-4fae-9212-2f854ca77a24"/>
    <ds:schemaRef ds:uri="http://schemas.microsoft.com/sharepoint/v3"/>
  </ds:schemaRefs>
</ds:datastoreItem>
</file>

<file path=docMetadata/LabelInfo.xml><?xml version="1.0" encoding="utf-8"?>
<clbl:labelList xmlns:clbl="http://schemas.microsoft.com/office/2020/mipLabelMetadata">
  <clbl:label id="{6a3e6502-054a-4b87-aed2-875b7aa540dd}" enabled="1" method="Privileged" siteId="{f9d98544-7ea3-4fb6-81b8-22c5176d37af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0</CharactersWithSpaces>
  <SharedDoc>false</SharedDoc>
  <HLinks>
    <vt:vector size="138" baseType="variant">
      <vt:variant>
        <vt:i4>2031672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_Toc217383594</vt:lpwstr>
      </vt:variant>
      <vt:variant>
        <vt:i4>2031672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_Toc217383593</vt:lpwstr>
      </vt:variant>
      <vt:variant>
        <vt:i4>2031672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_Toc217383592</vt:lpwstr>
      </vt:variant>
      <vt:variant>
        <vt:i4>2031672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_Toc217383591</vt:lpwstr>
      </vt:variant>
      <vt:variant>
        <vt:i4>2031672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_Toc217383590</vt:lpwstr>
      </vt:variant>
      <vt:variant>
        <vt:i4>1966136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_Toc217383589</vt:lpwstr>
      </vt:variant>
      <vt:variant>
        <vt:i4>1966136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_Toc217383588</vt:lpwstr>
      </vt:variant>
      <vt:variant>
        <vt:i4>1966136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_Toc217383587</vt:lpwstr>
      </vt:variant>
      <vt:variant>
        <vt:i4>1966136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_Toc217383586</vt:lpwstr>
      </vt:variant>
      <vt:variant>
        <vt:i4>1966136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_Toc217383585</vt:lpwstr>
      </vt:variant>
      <vt:variant>
        <vt:i4>5701753</vt:i4>
      </vt:variant>
      <vt:variant>
        <vt:i4>3</vt:i4>
      </vt:variant>
      <vt:variant>
        <vt:i4>0</vt:i4>
      </vt:variant>
      <vt:variant>
        <vt:i4>5</vt:i4>
      </vt:variant>
      <vt:variant>
        <vt:lpwstr>mailto:andres.castro@cmconsulting.com.co</vt:lpwstr>
      </vt:variant>
      <vt:variant>
        <vt:lpwstr/>
      </vt:variant>
      <vt:variant>
        <vt:i4>2556014</vt:i4>
      </vt:variant>
      <vt:variant>
        <vt:i4>33</vt:i4>
      </vt:variant>
      <vt:variant>
        <vt:i4>0</vt:i4>
      </vt:variant>
      <vt:variant>
        <vt:i4>5</vt:i4>
      </vt:variant>
      <vt:variant>
        <vt:lpwstr>www.cmconsulting.com.co</vt:lpwstr>
      </vt:variant>
      <vt:variant>
        <vt:lpwstr/>
      </vt:variant>
      <vt:variant>
        <vt:i4>524387</vt:i4>
      </vt:variant>
      <vt:variant>
        <vt:i4>30</vt:i4>
      </vt:variant>
      <vt:variant>
        <vt:i4>0</vt:i4>
      </vt:variant>
      <vt:variant>
        <vt:i4>5</vt:i4>
      </vt:variant>
      <vt:variant>
        <vt:lpwstr>mailto:contactos@cmconsulting.com.co</vt:lpwstr>
      </vt:variant>
      <vt:variant>
        <vt:lpwstr/>
      </vt:variant>
      <vt:variant>
        <vt:i4>524387</vt:i4>
      </vt:variant>
      <vt:variant>
        <vt:i4>27</vt:i4>
      </vt:variant>
      <vt:variant>
        <vt:i4>0</vt:i4>
      </vt:variant>
      <vt:variant>
        <vt:i4>5</vt:i4>
      </vt:variant>
      <vt:variant>
        <vt:lpwstr>mailto:contactos@cmconsulting.com.co</vt:lpwstr>
      </vt:variant>
      <vt:variant>
        <vt:lpwstr/>
      </vt:variant>
      <vt:variant>
        <vt:i4>2556014</vt:i4>
      </vt:variant>
      <vt:variant>
        <vt:i4>24</vt:i4>
      </vt:variant>
      <vt:variant>
        <vt:i4>0</vt:i4>
      </vt:variant>
      <vt:variant>
        <vt:i4>5</vt:i4>
      </vt:variant>
      <vt:variant>
        <vt:lpwstr>www.cmconsulting.com.co</vt:lpwstr>
      </vt:variant>
      <vt:variant>
        <vt:lpwstr/>
      </vt:variant>
      <vt:variant>
        <vt:i4>2556014</vt:i4>
      </vt:variant>
      <vt:variant>
        <vt:i4>21</vt:i4>
      </vt:variant>
      <vt:variant>
        <vt:i4>0</vt:i4>
      </vt:variant>
      <vt:variant>
        <vt:i4>5</vt:i4>
      </vt:variant>
      <vt:variant>
        <vt:lpwstr>www.cmconsulting.com.co</vt:lpwstr>
      </vt:variant>
      <vt:variant>
        <vt:lpwstr/>
      </vt:variant>
      <vt:variant>
        <vt:i4>524387</vt:i4>
      </vt:variant>
      <vt:variant>
        <vt:i4>18</vt:i4>
      </vt:variant>
      <vt:variant>
        <vt:i4>0</vt:i4>
      </vt:variant>
      <vt:variant>
        <vt:i4>5</vt:i4>
      </vt:variant>
      <vt:variant>
        <vt:lpwstr>mailto:contactos@cmconsulting.com.co</vt:lpwstr>
      </vt:variant>
      <vt:variant>
        <vt:lpwstr/>
      </vt:variant>
      <vt:variant>
        <vt:i4>2556014</vt:i4>
      </vt:variant>
      <vt:variant>
        <vt:i4>15</vt:i4>
      </vt:variant>
      <vt:variant>
        <vt:i4>0</vt:i4>
      </vt:variant>
      <vt:variant>
        <vt:i4>5</vt:i4>
      </vt:variant>
      <vt:variant>
        <vt:lpwstr>www.cmconsulting.com.co</vt:lpwstr>
      </vt:variant>
      <vt:variant>
        <vt:lpwstr/>
      </vt:variant>
      <vt:variant>
        <vt:i4>524387</vt:i4>
      </vt:variant>
      <vt:variant>
        <vt:i4>12</vt:i4>
      </vt:variant>
      <vt:variant>
        <vt:i4>0</vt:i4>
      </vt:variant>
      <vt:variant>
        <vt:i4>5</vt:i4>
      </vt:variant>
      <vt:variant>
        <vt:lpwstr>mailto:contactos@cmconsulting.com.co</vt:lpwstr>
      </vt:variant>
      <vt:variant>
        <vt:lpwstr/>
      </vt:variant>
      <vt:variant>
        <vt:i4>524387</vt:i4>
      </vt:variant>
      <vt:variant>
        <vt:i4>9</vt:i4>
      </vt:variant>
      <vt:variant>
        <vt:i4>0</vt:i4>
      </vt:variant>
      <vt:variant>
        <vt:i4>5</vt:i4>
      </vt:variant>
      <vt:variant>
        <vt:lpwstr>mailto:contactos@cmconsulting.com.co</vt:lpwstr>
      </vt:variant>
      <vt:variant>
        <vt:lpwstr/>
      </vt:variant>
      <vt:variant>
        <vt:i4>2556014</vt:i4>
      </vt:variant>
      <vt:variant>
        <vt:i4>6</vt:i4>
      </vt:variant>
      <vt:variant>
        <vt:i4>0</vt:i4>
      </vt:variant>
      <vt:variant>
        <vt:i4>5</vt:i4>
      </vt:variant>
      <vt:variant>
        <vt:lpwstr>www.cmconsulting.com.co</vt:lpwstr>
      </vt:variant>
      <vt:variant>
        <vt:lpwstr/>
      </vt:variant>
      <vt:variant>
        <vt:i4>2556014</vt:i4>
      </vt:variant>
      <vt:variant>
        <vt:i4>3</vt:i4>
      </vt:variant>
      <vt:variant>
        <vt:i4>0</vt:i4>
      </vt:variant>
      <vt:variant>
        <vt:i4>5</vt:i4>
      </vt:variant>
      <vt:variant>
        <vt:lpwstr>www.cmconsulting.com.co</vt:lpwstr>
      </vt:variant>
      <vt:variant>
        <vt:lpwstr/>
      </vt:variant>
      <vt:variant>
        <vt:i4>524387</vt:i4>
      </vt:variant>
      <vt:variant>
        <vt:i4>0</vt:i4>
      </vt:variant>
      <vt:variant>
        <vt:i4>0</vt:i4>
      </vt:variant>
      <vt:variant>
        <vt:i4>5</vt:i4>
      </vt:variant>
      <vt:variant>
        <vt:lpwstr>mailto:contactos@cmconsulting.com.co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gollillo</dc:creator>
  <cp:lastModifiedBy>Luis Maury</cp:lastModifiedBy>
  <cp:revision>2</cp:revision>
  <cp:lastPrinted>2026-04-29T21:41:00Z</cp:lastPrinted>
  <dcterms:created xsi:type="dcterms:W3CDTF">2026-05-13T15:23:00Z</dcterms:created>
  <dcterms:modified xsi:type="dcterms:W3CDTF">2026-05-13T15:23:00Z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0x010100AB79FB4A799C574A859405F270C445C800BC5A1C0DCB23D8479680544034113EB5</vt:lpwstr>
  </property>
  <property fmtid="{D5CDD505-2E9C-101B-9397-08002B2CF9AE}" pid="3" name="_dlc_DocIdItemGuid">
    <vt:lpwstr>5adc616d-cc0c-4e27-91c7-53b9602759d5</vt:lpwstr>
  </property>
  <property fmtid="{D5CDD505-2E9C-101B-9397-08002B2CF9AE}" pid="4" name="Valor Servicio de Soporte">
    <vt:r8>0</vt:r8>
  </property>
  <property fmtid="{D5CDD505-2E9C-101B-9397-08002B2CF9AE}" pid="5" name="Meses Servicio de Soporte">
    <vt:r8>0</vt:r8>
  </property>
  <property fmtid="{D5CDD505-2E9C-101B-9397-08002B2CF9AE}" pid="6" name="MediaServiceImageTags">
    <vt:lpwstr/>
  </property>
  <property fmtid="{D5CDD505-2E9C-101B-9397-08002B2CF9AE}" pid="7" name="MSIP_Label_b355583b-8076-4f5c-b583-378d029bda1b_Enabled">
    <vt:lpwstr>true</vt:lpwstr>
  </property>
  <property fmtid="{D5CDD505-2E9C-101B-9397-08002B2CF9AE}" pid="8" name="MSIP_Label_b355583b-8076-4f5c-b583-378d029bda1b_SetDate">
    <vt:lpwstr>2024-03-13T16:52:56Z</vt:lpwstr>
  </property>
  <property fmtid="{D5CDD505-2E9C-101B-9397-08002B2CF9AE}" pid="9" name="MSIP_Label_b355583b-8076-4f5c-b583-378d029bda1b_Method">
    <vt:lpwstr>Standard</vt:lpwstr>
  </property>
  <property fmtid="{D5CDD505-2E9C-101B-9397-08002B2CF9AE}" pid="10" name="MSIP_Label_b355583b-8076-4f5c-b583-378d029bda1b_Name">
    <vt:lpwstr>General</vt:lpwstr>
  </property>
  <property fmtid="{D5CDD505-2E9C-101B-9397-08002B2CF9AE}" pid="11" name="MSIP_Label_b355583b-8076-4f5c-b583-378d029bda1b_SiteId">
    <vt:lpwstr>f9d98544-7ea3-4fb6-81b8-22c5176d37af</vt:lpwstr>
  </property>
  <property fmtid="{D5CDD505-2E9C-101B-9397-08002B2CF9AE}" pid="12" name="MSIP_Label_b355583b-8076-4f5c-b583-378d029bda1b_ActionId">
    <vt:lpwstr>a9f3ac00-bc40-4a02-92f1-b1e2065876b9</vt:lpwstr>
  </property>
  <property fmtid="{D5CDD505-2E9C-101B-9397-08002B2CF9AE}" pid="13" name="MSIP_Label_b355583b-8076-4f5c-b583-378d029bda1b_ContentBits">
    <vt:lpwstr>0</vt:lpwstr>
  </property>
  <property fmtid="{D5CDD505-2E9C-101B-9397-08002B2CF9AE}" pid="14" name="docLang">
    <vt:lpwstr>es</vt:lpwstr>
  </property>
</Properties>
</file>