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Andrés Rodriguez Rodriguez, Luis Eliecer Mendoza Perpiñán, Carlos Eduardo Camelo Montaño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23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Los archivos de esta entrega se encuentran en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del repositorio.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 se creará después de revisar y aprobar la versión final. Las rutas de este documento son relativas a dicha carpeta: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014_*.sql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14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verificación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documentacion/entrega2/evidencia_verificacion.txt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real: 14 migraciones, semilla y verificaciones completas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10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23 tablas, con 6 observaciones justificadas (E1–E6)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verificadas por caminos independientes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Demostración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sql/pruebas/demostracion_tres_casos.sql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Guion de sustentación: relaciones múltiples, ausencia de relación y rechazos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documentacion/entrega2/evidencia_tres_casos.txt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registrada de la demostración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23 tablas, 31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en notación de Chen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diagramas/reda_eer_chen.drawio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Aporte de Rafael Rivera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Decisiones D01–D33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35 operaciones inválidas que la base debe rechazar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Verificación desde cero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scripts/verificar_desde_cero.ps1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aparte: migraciones + semilla + todas las pruebas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la evidencia de verificación registra la aplicación de las 14 migraciones sin errores. scripts/verificar_desde_cero.ps1 permite repetir el proceso en una base aparte.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35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17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Tres casos de la rúbrica:</w:t>
      </w:r>
      <w:r>
        <w:rPr>
          <w:b w:val="0"/>
          <w:i w:val="0"/>
        </w:rPr>
        <w:t xml:space="preserve"> la demostración muestra registros relacionados con varios, registros sin relación y cuatro operaciones rechazadas por restricciones. La salida está en documentacion/entrega2/evidencia_tres_casos.txt.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7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