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C8B9" w14:textId="096E045D" w:rsidR="009809BF" w:rsidRDefault="00585D1A" w:rsidP="009809BF">
      <w:pPr>
        <w:rPr>
          <w:rFonts w:ascii="Arial" w:hAnsi="Arial" w:cs="Arial"/>
          <w:b/>
          <w:bCs/>
          <w:sz w:val="32"/>
          <w:szCs w:val="32"/>
        </w:rPr>
      </w:pPr>
      <w:r>
        <w:rPr>
          <w:rFonts w:ascii="Arial" w:hAnsi="Arial" w:cs="Arial"/>
          <w:color w:val="275317" w:themeColor="accent6" w:themeShade="80"/>
        </w:rPr>
        <w:pict w14:anchorId="7D3E41C9">
          <v:rect id="_x0000_i1025" style="width:425.2pt;height:1.5pt;mso-position-horizontal:absolute;mso-position-horizontal-relative:text;mso-position-vertical:absolute;mso-position-vertical-relative:text" o:hralign="center" o:hrstd="t" o:hrnoshade="t" o:hr="t" fillcolor="#0a2f40 [1604]" stroked="f"/>
        </w:pict>
      </w:r>
    </w:p>
    <w:p w14:paraId="0E3F3807" w14:textId="309E020F" w:rsidR="009809BF" w:rsidRDefault="009809BF" w:rsidP="009809BF">
      <w:pPr>
        <w:rPr>
          <w:rFonts w:ascii="Arial" w:hAnsi="Arial" w:cs="Arial"/>
          <w:b/>
          <w:bCs/>
          <w:sz w:val="32"/>
          <w:szCs w:val="32"/>
        </w:rPr>
      </w:pPr>
      <w:r w:rsidRPr="009809BF">
        <w:rPr>
          <w:rFonts w:ascii="Arial" w:hAnsi="Arial" w:cs="Arial"/>
          <w:b/>
          <w:bCs/>
          <w:sz w:val="32"/>
          <w:szCs w:val="32"/>
        </w:rPr>
        <w:t>REGISTRO DE ENTREGA</w:t>
      </w:r>
    </w:p>
    <w:p w14:paraId="28754912" w14:textId="0E1FC2C9" w:rsidR="00591CA6" w:rsidRPr="00591CA6" w:rsidRDefault="00591CA6" w:rsidP="009809BF">
      <w:pPr>
        <w:rPr>
          <w:rFonts w:ascii="Arial" w:hAnsi="Arial" w:cs="Arial"/>
        </w:rPr>
      </w:pPr>
      <w:r w:rsidRPr="00591CA6">
        <w:rPr>
          <w:rFonts w:ascii="Arial" w:hAnsi="Arial" w:cs="Arial"/>
          <w:b/>
          <w:bCs/>
        </w:rPr>
        <w:t>Projeto:</w:t>
      </w:r>
      <w:r>
        <w:rPr>
          <w:rFonts w:ascii="Arial" w:hAnsi="Arial" w:cs="Arial"/>
          <w:b/>
          <w:bCs/>
        </w:rPr>
        <w:t xml:space="preserve"> </w:t>
      </w:r>
      <w:r w:rsidRPr="00591CA6">
        <w:rPr>
          <w:rFonts w:ascii="Arial" w:hAnsi="Arial" w:cs="Arial"/>
        </w:rPr>
        <w:t>Projeto entregador</w:t>
      </w:r>
    </w:p>
    <w:p w14:paraId="2A552788" w14:textId="5D185314" w:rsidR="009809BF" w:rsidRPr="009809BF" w:rsidRDefault="009809BF" w:rsidP="009809BF">
      <w:pPr>
        <w:rPr>
          <w:rFonts w:ascii="Arial" w:hAnsi="Arial" w:cs="Arial"/>
        </w:rPr>
      </w:pPr>
      <w:r w:rsidRPr="009809BF">
        <w:rPr>
          <w:rFonts w:ascii="Arial" w:hAnsi="Arial" w:cs="Arial"/>
          <w:b/>
          <w:bCs/>
        </w:rPr>
        <w:t>Responsável:</w:t>
      </w:r>
      <w:r w:rsidRPr="009809BF">
        <w:rPr>
          <w:rFonts w:ascii="Arial" w:hAnsi="Arial" w:cs="Arial"/>
        </w:rPr>
        <w:t xml:space="preserve"> </w:t>
      </w:r>
    </w:p>
    <w:p w14:paraId="1FDA4EB8" w14:textId="43C6939D" w:rsidR="009809BF" w:rsidRPr="009809BF" w:rsidRDefault="009809BF" w:rsidP="009809BF">
      <w:pPr>
        <w:rPr>
          <w:rFonts w:ascii="Arial" w:hAnsi="Arial" w:cs="Arial"/>
        </w:rPr>
      </w:pPr>
      <w:r w:rsidRPr="009809BF">
        <w:rPr>
          <w:rFonts w:ascii="Arial" w:hAnsi="Arial" w:cs="Arial"/>
          <w:b/>
          <w:bCs/>
        </w:rPr>
        <w:t>Data:</w:t>
      </w:r>
      <w:r w:rsidRPr="009809BF">
        <w:rPr>
          <w:rFonts w:ascii="Arial" w:hAnsi="Arial" w:cs="Arial"/>
        </w:rPr>
        <w:t xml:space="preserve"> </w:t>
      </w:r>
    </w:p>
    <w:p w14:paraId="150AB92B" w14:textId="3419CF71" w:rsidR="009809BF" w:rsidRPr="009809BF" w:rsidRDefault="009809BF" w:rsidP="009809BF">
      <w:pPr>
        <w:rPr>
          <w:rFonts w:ascii="Arial" w:hAnsi="Arial" w:cs="Arial"/>
        </w:rPr>
      </w:pPr>
      <w:r w:rsidRPr="009809BF">
        <w:rPr>
          <w:rFonts w:ascii="Arial" w:hAnsi="Arial" w:cs="Arial"/>
          <w:b/>
          <w:bCs/>
        </w:rPr>
        <w:t>Equipe:</w:t>
      </w:r>
      <w:r w:rsidRPr="009809BF">
        <w:rPr>
          <w:rFonts w:ascii="Arial" w:hAnsi="Arial" w:cs="Arial"/>
        </w:rPr>
        <w:t xml:space="preserve"> </w:t>
      </w:r>
    </w:p>
    <w:p w14:paraId="576E75AB" w14:textId="2EB2C99F" w:rsidR="009809BF" w:rsidRPr="009809BF" w:rsidRDefault="00585D1A" w:rsidP="009809BF">
      <w:pPr>
        <w:rPr>
          <w:rFonts w:ascii="Arial" w:hAnsi="Arial" w:cs="Arial"/>
        </w:rPr>
      </w:pPr>
      <w:r>
        <w:rPr>
          <w:rFonts w:ascii="Arial" w:hAnsi="Arial" w:cs="Arial"/>
          <w:color w:val="0E2841" w:themeColor="text2"/>
        </w:rPr>
        <w:pict w14:anchorId="2AF92D43">
          <v:rect id="_x0000_i1026" style="width:425.2pt;height:1.5pt;mso-position-horizontal:absolute;mso-position-horizontal-relative:text;mso-position-vertical:absolute;mso-position-vertical-relative:text" o:hralign="center" o:hrstd="t" o:hrnoshade="t" o:hr="t" fillcolor="#0e2841 [3215]" stroked="f"/>
        </w:pict>
      </w:r>
    </w:p>
    <w:p w14:paraId="43A51329" w14:textId="77777777" w:rsidR="009809BF" w:rsidRPr="009809BF" w:rsidRDefault="009809BF" w:rsidP="009809BF">
      <w:pPr>
        <w:rPr>
          <w:rFonts w:ascii="Arial" w:hAnsi="Arial" w:cs="Arial"/>
          <w:b/>
          <w:bCs/>
        </w:rPr>
      </w:pPr>
      <w:r w:rsidRPr="009809BF">
        <w:rPr>
          <w:rFonts w:ascii="Arial" w:hAnsi="Arial" w:cs="Arial"/>
          <w:b/>
          <w:bCs/>
        </w:rPr>
        <w:t>1. O QUE FOI SOLICITADO?</w:t>
      </w:r>
    </w:p>
    <w:p w14:paraId="2EDCF745" w14:textId="77777777" w:rsidR="009809BF" w:rsidRDefault="009809BF" w:rsidP="009809BF">
      <w:pPr>
        <w:rPr>
          <w:rFonts w:ascii="Arial" w:hAnsi="Arial" w:cs="Arial"/>
        </w:rPr>
      </w:pPr>
      <w:r w:rsidRPr="009809BF">
        <w:rPr>
          <w:rFonts w:ascii="Arial" w:hAnsi="Arial" w:cs="Arial"/>
        </w:rPr>
        <w:t>Faça um pequeno resumo sobre o que você entendeu que deveria ser realizado.</w:t>
      </w:r>
    </w:p>
    <w:p w14:paraId="07B794CF" w14:textId="48147288" w:rsidR="009809BF" w:rsidRPr="009809BF" w:rsidRDefault="009809BF" w:rsidP="009809BF">
      <w:pPr>
        <w:rPr>
          <w:rFonts w:ascii="Arial" w:hAnsi="Arial" w:cs="Arial"/>
          <w:color w:val="ADADAD" w:themeColor="background2" w:themeShade="BF"/>
          <w:sz w:val="18"/>
          <w:szCs w:val="18"/>
        </w:rPr>
      </w:pPr>
      <w:r w:rsidRPr="009809BF">
        <w:rPr>
          <w:rFonts w:ascii="Arial" w:hAnsi="Arial" w:cs="Arial"/>
          <w:color w:val="ADADAD" w:themeColor="background2" w:themeShade="BF"/>
          <w:sz w:val="18"/>
          <w:szCs w:val="18"/>
        </w:rPr>
        <w:t>(</w:t>
      </w:r>
      <w:r w:rsidR="00EA03DF">
        <w:rPr>
          <w:rFonts w:ascii="Arial" w:hAnsi="Arial" w:cs="Arial"/>
          <w:color w:val="ADADAD" w:themeColor="background2" w:themeShade="BF"/>
          <w:sz w:val="18"/>
          <w:szCs w:val="18"/>
        </w:rPr>
        <w:t>M</w:t>
      </w:r>
      <w:r w:rsidR="00EA03DF" w:rsidRPr="00EA03DF">
        <w:rPr>
          <w:rFonts w:ascii="Arial" w:hAnsi="Arial" w:cs="Arial"/>
          <w:color w:val="ADADAD" w:themeColor="background2" w:themeShade="BF"/>
          <w:sz w:val="18"/>
          <w:szCs w:val="18"/>
        </w:rPr>
        <w:t>ontar uma tabela listando e explicando de forma simples e clara cada termo técnico e de varejo que usamos no projeto</w:t>
      </w:r>
      <w:r w:rsidRPr="009809BF">
        <w:rPr>
          <w:rFonts w:ascii="Arial" w:hAnsi="Arial" w:cs="Arial"/>
          <w:b/>
          <w:bCs/>
          <w:color w:val="ADADAD" w:themeColor="background2" w:themeShade="BF"/>
          <w:sz w:val="18"/>
          <w:szCs w:val="18"/>
        </w:rPr>
        <w:t>.</w:t>
      </w:r>
      <w:r w:rsidRPr="009809BF">
        <w:rPr>
          <w:rFonts w:ascii="Arial" w:hAnsi="Arial" w:cs="Arial"/>
          <w:color w:val="ADADAD" w:themeColor="background2" w:themeShade="BF"/>
          <w:sz w:val="18"/>
          <w:szCs w:val="18"/>
        </w:rPr>
        <w:t>)</w:t>
      </w:r>
    </w:p>
    <w:p w14:paraId="507DDDEC" w14:textId="77777777" w:rsidR="009809BF" w:rsidRDefault="009809BF" w:rsidP="009809BF">
      <w:pPr>
        <w:rPr>
          <w:rFonts w:ascii="Arial" w:hAnsi="Arial" w:cs="Arial"/>
        </w:rPr>
      </w:pPr>
    </w:p>
    <w:p w14:paraId="1D56E590" w14:textId="77777777" w:rsidR="009809BF" w:rsidRPr="009809BF" w:rsidRDefault="009809BF" w:rsidP="009809BF">
      <w:pPr>
        <w:rPr>
          <w:rFonts w:ascii="Arial" w:hAnsi="Arial" w:cs="Arial"/>
        </w:rPr>
      </w:pPr>
    </w:p>
    <w:p w14:paraId="072C03AB" w14:textId="77777777" w:rsidR="009809BF" w:rsidRDefault="009809BF" w:rsidP="009809BF">
      <w:pPr>
        <w:rPr>
          <w:rFonts w:ascii="Arial" w:hAnsi="Arial" w:cs="Arial"/>
        </w:rPr>
      </w:pPr>
    </w:p>
    <w:p w14:paraId="0313792F" w14:textId="77777777" w:rsidR="009809BF" w:rsidRDefault="009809BF" w:rsidP="009809BF">
      <w:pPr>
        <w:rPr>
          <w:rFonts w:ascii="Arial" w:hAnsi="Arial" w:cs="Arial"/>
        </w:rPr>
      </w:pPr>
    </w:p>
    <w:p w14:paraId="7054E314" w14:textId="77777777" w:rsidR="009809BF" w:rsidRDefault="009809BF" w:rsidP="009809BF">
      <w:pPr>
        <w:rPr>
          <w:rFonts w:ascii="Arial" w:hAnsi="Arial" w:cs="Arial"/>
        </w:rPr>
      </w:pPr>
    </w:p>
    <w:p w14:paraId="761A460C" w14:textId="1D1CAE3C" w:rsidR="009809BF" w:rsidRPr="009809BF" w:rsidRDefault="009809BF" w:rsidP="009809BF">
      <w:pPr>
        <w:rPr>
          <w:rFonts w:ascii="Arial" w:hAnsi="Arial" w:cs="Arial"/>
          <w:b/>
          <w:bCs/>
        </w:rPr>
      </w:pPr>
      <w:r w:rsidRPr="009809BF">
        <w:rPr>
          <w:rFonts w:ascii="Arial" w:hAnsi="Arial" w:cs="Arial"/>
          <w:b/>
          <w:bCs/>
        </w:rPr>
        <w:t>2. SUA ENTREGA</w:t>
      </w:r>
    </w:p>
    <w:p w14:paraId="45183ECF" w14:textId="5F9FF48B" w:rsidR="009809BF" w:rsidRDefault="009809BF" w:rsidP="009809BF">
      <w:pPr>
        <w:rPr>
          <w:rFonts w:ascii="Arial" w:hAnsi="Arial" w:cs="Arial"/>
        </w:rPr>
      </w:pPr>
      <w:r w:rsidRPr="009809BF">
        <w:rPr>
          <w:rFonts w:ascii="Arial" w:hAnsi="Arial" w:cs="Arial"/>
        </w:rPr>
        <w:t>Coloque aqui o que você produziu ou realizou para atender à solicitação.</w:t>
      </w:r>
    </w:p>
    <w:p w14:paraId="21BBBCEC" w14:textId="7ADE9448" w:rsidR="00B03CB3" w:rsidRPr="00E033CB" w:rsidRDefault="009809BF" w:rsidP="00B03CB3">
      <w:pPr>
        <w:pStyle w:val="Ttulo1"/>
        <w:rPr>
          <w:b/>
          <w:bCs/>
        </w:rPr>
      </w:pPr>
      <w:r w:rsidRPr="009809BF">
        <w:rPr>
          <w:rFonts w:ascii="Arial" w:hAnsi="Arial" w:cs="Arial"/>
          <w:color w:val="ADADAD" w:themeColor="background2" w:themeShade="BF"/>
          <w:sz w:val="18"/>
          <w:szCs w:val="18"/>
        </w:rPr>
        <w:t>(</w:t>
      </w:r>
      <w:proofErr w:type="spellStart"/>
      <w:r w:rsidRPr="009809BF">
        <w:rPr>
          <w:rFonts w:ascii="Arial" w:hAnsi="Arial" w:cs="Arial"/>
          <w:color w:val="ADADAD" w:themeColor="background2" w:themeShade="BF"/>
          <w:sz w:val="18"/>
          <w:szCs w:val="18"/>
        </w:rPr>
        <w:t>Cop</w:t>
      </w:r>
      <w:proofErr w:type="spellEnd"/>
      <w:r w:rsidR="00B03CB3" w:rsidRPr="00B03CB3">
        <w:rPr>
          <w:b/>
          <w:bCs/>
        </w:rPr>
        <w:t xml:space="preserve"> </w:t>
      </w:r>
      <w:r w:rsidR="00B03CB3" w:rsidRPr="00E033CB">
        <w:rPr>
          <w:b/>
          <w:bCs/>
        </w:rPr>
        <w:t>GLOSSÁRIO DE TERMOS TÉCNICOS E DE VAREJO</w:t>
      </w:r>
    </w:p>
    <w:tbl>
      <w:tblPr>
        <w:tblStyle w:val="Tabelacomgrade"/>
        <w:tblW w:w="9829" w:type="dxa"/>
        <w:tblLook w:val="04A0" w:firstRow="1" w:lastRow="0" w:firstColumn="1" w:lastColumn="0" w:noHBand="0" w:noVBand="1"/>
      </w:tblPr>
      <w:tblGrid>
        <w:gridCol w:w="2972"/>
        <w:gridCol w:w="6857"/>
      </w:tblGrid>
      <w:tr w:rsidR="00B03CB3" w14:paraId="6CED368E" w14:textId="77777777" w:rsidTr="00612A2A">
        <w:trPr>
          <w:trHeight w:val="398"/>
        </w:trPr>
        <w:tc>
          <w:tcPr>
            <w:tcW w:w="2972" w:type="dxa"/>
          </w:tcPr>
          <w:p w14:paraId="2A20BAC4" w14:textId="77777777" w:rsidR="00B03CB3" w:rsidRDefault="00B03CB3" w:rsidP="00612A2A">
            <w:pPr>
              <w:tabs>
                <w:tab w:val="left" w:pos="1536"/>
              </w:tabs>
              <w:jc w:val="center"/>
              <w:rPr>
                <w:b/>
                <w:bCs/>
                <w:sz w:val="18"/>
                <w:szCs w:val="18"/>
              </w:rPr>
            </w:pPr>
            <w:r w:rsidRPr="000770F0">
              <w:rPr>
                <w:b/>
                <w:bCs/>
                <w:sz w:val="18"/>
                <w:szCs w:val="18"/>
              </w:rPr>
              <w:t>FEFO</w:t>
            </w:r>
          </w:p>
          <w:p w14:paraId="44A9C978" w14:textId="77777777" w:rsidR="00B03CB3" w:rsidRPr="00FC12A3" w:rsidRDefault="00B03CB3" w:rsidP="00612A2A">
            <w:pPr>
              <w:tabs>
                <w:tab w:val="left" w:pos="1536"/>
              </w:tabs>
              <w:jc w:val="center"/>
              <w:rPr>
                <w:b/>
                <w:bCs/>
                <w:sz w:val="18"/>
                <w:szCs w:val="18"/>
              </w:rPr>
            </w:pPr>
            <w:r w:rsidRPr="00923020">
              <w:rPr>
                <w:b/>
                <w:bCs/>
                <w:sz w:val="18"/>
                <w:szCs w:val="18"/>
              </w:rPr>
              <w:t>É um método de gestão de estoque que prioriza a saída dos produtos cuja data de validade está mais próxima, independentemente de terem entrado primeiro no estoque.</w:t>
            </w:r>
          </w:p>
        </w:tc>
        <w:tc>
          <w:tcPr>
            <w:tcW w:w="6857" w:type="dxa"/>
          </w:tcPr>
          <w:p w14:paraId="40A2D962" w14:textId="77777777" w:rsidR="00B03CB3" w:rsidRDefault="00B03CB3" w:rsidP="00612A2A">
            <w:pPr>
              <w:rPr>
                <w:rFonts w:ascii="Segoe UI" w:hAnsi="Segoe UI" w:cs="Segoe UI"/>
              </w:rPr>
            </w:pPr>
            <w:r w:rsidRPr="00D76089">
              <w:rPr>
                <w:rFonts w:ascii="Segoe UI" w:hAnsi="Segoe UI" w:cs="Segoe UI"/>
                <w:sz w:val="18"/>
                <w:szCs w:val="18"/>
              </w:rPr>
              <w:t>É o método de gestão de estoque que prioriza a saída dos produtos com </w:t>
            </w:r>
            <w:r w:rsidRPr="00D76089">
              <w:rPr>
                <w:rStyle w:val="Forte"/>
                <w:rFonts w:ascii="Segoe UI" w:hAnsi="Segoe UI" w:cs="Segoe UI"/>
                <w:sz w:val="18"/>
                <w:szCs w:val="18"/>
              </w:rPr>
              <w:t>data de validade mais próxima</w:t>
            </w:r>
            <w:r w:rsidRPr="00D76089">
              <w:rPr>
                <w:rFonts w:ascii="Segoe UI" w:hAnsi="Segoe UI" w:cs="Segoe UI"/>
                <w:sz w:val="18"/>
                <w:szCs w:val="18"/>
              </w:rPr>
              <w:t>. Na prática, o sistema utiliza as datas de validade registradas no estoque para indicar ou priorizar qual lote deve ser separado primeiro, ajudando a reduzir perdas por vencimento</w:t>
            </w:r>
            <w:r>
              <w:rPr>
                <w:rFonts w:ascii="Segoe UI" w:hAnsi="Segoe UI" w:cs="Segoe UI"/>
              </w:rPr>
              <w:t>.</w:t>
            </w:r>
          </w:p>
          <w:p w14:paraId="427A67CF" w14:textId="77777777" w:rsidR="00B03CB3" w:rsidRDefault="00B03CB3" w:rsidP="00612A2A"/>
        </w:tc>
      </w:tr>
      <w:tr w:rsidR="00B03CB3" w14:paraId="52F744CF" w14:textId="77777777" w:rsidTr="00612A2A">
        <w:trPr>
          <w:trHeight w:val="153"/>
        </w:trPr>
        <w:tc>
          <w:tcPr>
            <w:tcW w:w="2972" w:type="dxa"/>
          </w:tcPr>
          <w:p w14:paraId="6352D4ED" w14:textId="77777777" w:rsidR="00B03CB3" w:rsidRPr="00FC12A3" w:rsidRDefault="00B03CB3" w:rsidP="00612A2A">
            <w:pPr>
              <w:jc w:val="center"/>
              <w:rPr>
                <w:b/>
                <w:bCs/>
                <w:sz w:val="18"/>
                <w:szCs w:val="18"/>
              </w:rPr>
            </w:pPr>
            <w:r w:rsidRPr="00FC12A3">
              <w:rPr>
                <w:b/>
                <w:bCs/>
                <w:sz w:val="18"/>
                <w:szCs w:val="18"/>
              </w:rPr>
              <w:t>XML de Nota Fiscal</w:t>
            </w:r>
          </w:p>
          <w:p w14:paraId="7BBF854D" w14:textId="77777777" w:rsidR="00B03CB3" w:rsidRPr="00FC12A3" w:rsidRDefault="00B03CB3" w:rsidP="00612A2A">
            <w:pPr>
              <w:jc w:val="center"/>
              <w:rPr>
                <w:b/>
                <w:bCs/>
                <w:sz w:val="18"/>
                <w:szCs w:val="18"/>
              </w:rPr>
            </w:pPr>
            <w:r w:rsidRPr="00FC12A3">
              <w:rPr>
                <w:b/>
                <w:bCs/>
                <w:sz w:val="18"/>
                <w:szCs w:val="18"/>
              </w:rPr>
              <w:t>arquivo eletrônico da NF-e</w:t>
            </w:r>
          </w:p>
        </w:tc>
        <w:tc>
          <w:tcPr>
            <w:tcW w:w="6857" w:type="dxa"/>
          </w:tcPr>
          <w:p w14:paraId="7D69C8D0" w14:textId="77777777" w:rsidR="00B03CB3" w:rsidRPr="00621E10" w:rsidRDefault="00B03CB3" w:rsidP="00612A2A">
            <w:pPr>
              <w:rPr>
                <w:rFonts w:ascii="Segoe UI" w:hAnsi="Segoe UI" w:cs="Segoe UI"/>
                <w:sz w:val="18"/>
                <w:szCs w:val="18"/>
              </w:rPr>
            </w:pPr>
            <w:r>
              <w:rPr>
                <w:rFonts w:ascii="Segoe UI" w:hAnsi="Segoe UI" w:cs="Segoe UI"/>
              </w:rPr>
              <w:br/>
            </w:r>
            <w:r w:rsidRPr="00621E10">
              <w:rPr>
                <w:rFonts w:ascii="Segoe UI" w:hAnsi="Segoe UI" w:cs="Segoe UI"/>
                <w:sz w:val="18"/>
                <w:szCs w:val="18"/>
              </w:rPr>
              <w:t>É o arquivo digital, normalmente em formato XML, que contém as informações estruturadas de uma Nota Fiscal Eletrônica (NF-e), como produtos, quantidades, valores, impostos e dados do fornecedor. No sistema, o XML pode ser utilizado para importar e conferir automaticamente os dados da nota durante o recebimento das mercadorias, reduzindo erros de digitação.</w:t>
            </w:r>
          </w:p>
          <w:p w14:paraId="5E49DEDA" w14:textId="77777777" w:rsidR="00B03CB3" w:rsidRDefault="00B03CB3" w:rsidP="00612A2A"/>
        </w:tc>
      </w:tr>
      <w:tr w:rsidR="00B03CB3" w14:paraId="709A99E9" w14:textId="77777777" w:rsidTr="00612A2A">
        <w:trPr>
          <w:trHeight w:val="160"/>
        </w:trPr>
        <w:tc>
          <w:tcPr>
            <w:tcW w:w="2972" w:type="dxa"/>
          </w:tcPr>
          <w:p w14:paraId="73179D73" w14:textId="77777777" w:rsidR="00B03CB3" w:rsidRDefault="00B03CB3" w:rsidP="00612A2A">
            <w:pPr>
              <w:jc w:val="center"/>
              <w:rPr>
                <w:b/>
                <w:bCs/>
                <w:sz w:val="18"/>
                <w:szCs w:val="18"/>
              </w:rPr>
            </w:pPr>
            <w:r w:rsidRPr="000770F0">
              <w:rPr>
                <w:b/>
                <w:bCs/>
                <w:sz w:val="18"/>
                <w:szCs w:val="18"/>
              </w:rPr>
              <w:lastRenderedPageBreak/>
              <w:t>Logs Imutáveis</w:t>
            </w:r>
          </w:p>
          <w:p w14:paraId="6C004653" w14:textId="77777777" w:rsidR="00B03CB3" w:rsidRPr="00FC12A3" w:rsidRDefault="00B03CB3" w:rsidP="00612A2A">
            <w:pPr>
              <w:jc w:val="center"/>
              <w:rPr>
                <w:b/>
                <w:bCs/>
                <w:sz w:val="18"/>
                <w:szCs w:val="18"/>
              </w:rPr>
            </w:pPr>
            <w:r w:rsidRPr="00FC12A3">
              <w:rPr>
                <w:b/>
                <w:bCs/>
                <w:sz w:val="18"/>
                <w:szCs w:val="18"/>
              </w:rPr>
              <w:t>registros de eventos que não podem ser alterados</w:t>
            </w:r>
          </w:p>
        </w:tc>
        <w:tc>
          <w:tcPr>
            <w:tcW w:w="6857" w:type="dxa"/>
          </w:tcPr>
          <w:p w14:paraId="6196E09A" w14:textId="77777777" w:rsidR="00B03CB3" w:rsidRPr="00961745" w:rsidRDefault="00B03CB3" w:rsidP="00612A2A">
            <w:pPr>
              <w:rPr>
                <w:rFonts w:ascii="Segoe UI" w:hAnsi="Segoe UI" w:cs="Segoe UI"/>
                <w:sz w:val="18"/>
                <w:szCs w:val="18"/>
              </w:rPr>
            </w:pPr>
            <w:r w:rsidRPr="00961745">
              <w:rPr>
                <w:rFonts w:ascii="Segoe UI" w:hAnsi="Segoe UI" w:cs="Segoe UI"/>
                <w:sz w:val="18"/>
                <w:szCs w:val="18"/>
              </w:rPr>
              <w:br/>
              <w:t>São registros de atividades do sistema que, depois de gravados, não podem ser alterados ou apagados de maneira comum. Na prática, são utilizados para manter um histórico confiável das operações, como movimentações de estoque, alterações de informações e ações realizadas pelos usuários, permitindo auditoria e rastreabilidade.</w:t>
            </w:r>
          </w:p>
          <w:p w14:paraId="743356EC" w14:textId="77777777" w:rsidR="00B03CB3" w:rsidRPr="00961745" w:rsidRDefault="00B03CB3" w:rsidP="00612A2A">
            <w:pPr>
              <w:rPr>
                <w:sz w:val="18"/>
                <w:szCs w:val="18"/>
              </w:rPr>
            </w:pPr>
          </w:p>
        </w:tc>
      </w:tr>
      <w:tr w:rsidR="00B03CB3" w14:paraId="749DC06E" w14:textId="77777777" w:rsidTr="00612A2A">
        <w:trPr>
          <w:trHeight w:val="153"/>
        </w:trPr>
        <w:tc>
          <w:tcPr>
            <w:tcW w:w="2972" w:type="dxa"/>
          </w:tcPr>
          <w:p w14:paraId="760F7B59" w14:textId="77777777" w:rsidR="00B03CB3" w:rsidRDefault="00B03CB3" w:rsidP="00612A2A">
            <w:pPr>
              <w:jc w:val="center"/>
              <w:rPr>
                <w:b/>
                <w:bCs/>
                <w:sz w:val="18"/>
                <w:szCs w:val="18"/>
              </w:rPr>
            </w:pPr>
            <w:r w:rsidRPr="000770F0">
              <w:rPr>
                <w:b/>
                <w:bCs/>
                <w:sz w:val="18"/>
                <w:szCs w:val="18"/>
              </w:rPr>
              <w:t>RTO</w:t>
            </w:r>
          </w:p>
          <w:p w14:paraId="4AFC0157" w14:textId="77777777" w:rsidR="00B03CB3" w:rsidRPr="00FC12A3" w:rsidRDefault="00B03CB3" w:rsidP="00612A2A">
            <w:pPr>
              <w:jc w:val="center"/>
              <w:rPr>
                <w:b/>
                <w:bCs/>
                <w:sz w:val="18"/>
                <w:szCs w:val="18"/>
              </w:rPr>
            </w:pPr>
            <w:r w:rsidRPr="00E840E1">
              <w:rPr>
                <w:b/>
                <w:bCs/>
                <w:sz w:val="18"/>
                <w:szCs w:val="18"/>
              </w:rPr>
              <w:t>É o tempo máximo aceitável para que um sistema ou serviço seja restaurado após uma falha ou indisponibilidade.</w:t>
            </w:r>
          </w:p>
        </w:tc>
        <w:tc>
          <w:tcPr>
            <w:tcW w:w="6857" w:type="dxa"/>
          </w:tcPr>
          <w:p w14:paraId="40CC31C2" w14:textId="77777777" w:rsidR="00B03CB3" w:rsidRPr="00520F1E" w:rsidRDefault="00B03CB3" w:rsidP="00612A2A">
            <w:pPr>
              <w:rPr>
                <w:sz w:val="18"/>
                <w:szCs w:val="18"/>
              </w:rPr>
            </w:pPr>
            <w:r w:rsidRPr="00520F1E">
              <w:rPr>
                <w:b/>
                <w:bCs/>
                <w:sz w:val="18"/>
                <w:szCs w:val="18"/>
              </w:rPr>
              <w:t xml:space="preserve">RTO (Recovery Time </w:t>
            </w:r>
            <w:proofErr w:type="spellStart"/>
            <w:r w:rsidRPr="00520F1E">
              <w:rPr>
                <w:b/>
                <w:bCs/>
                <w:sz w:val="18"/>
                <w:szCs w:val="18"/>
              </w:rPr>
              <w:t>Objective</w:t>
            </w:r>
            <w:proofErr w:type="spellEnd"/>
            <w:r w:rsidRPr="00520F1E">
              <w:rPr>
                <w:b/>
                <w:bCs/>
                <w:sz w:val="18"/>
                <w:szCs w:val="18"/>
              </w:rPr>
              <w:t>)</w:t>
            </w:r>
            <w:r w:rsidRPr="00520F1E">
              <w:rPr>
                <w:sz w:val="18"/>
                <w:szCs w:val="18"/>
              </w:rPr>
              <w:t> representa o tempo máximo aceitável para que um sistema seja restaurado após uma falha. Por exemplo, se o RTO definido para o sistema for de 2 horas, o objetivo é que o serviço volte a funcionar dentro desse período após uma indisponibilidade.</w:t>
            </w:r>
          </w:p>
        </w:tc>
      </w:tr>
      <w:tr w:rsidR="00B03CB3" w14:paraId="193E86C6" w14:textId="77777777" w:rsidTr="00612A2A">
        <w:trPr>
          <w:trHeight w:val="153"/>
        </w:trPr>
        <w:tc>
          <w:tcPr>
            <w:tcW w:w="2972" w:type="dxa"/>
          </w:tcPr>
          <w:p w14:paraId="62EC3DCF" w14:textId="77777777" w:rsidR="00B03CB3" w:rsidRDefault="00B03CB3" w:rsidP="00612A2A">
            <w:pPr>
              <w:jc w:val="center"/>
              <w:rPr>
                <w:b/>
                <w:bCs/>
                <w:sz w:val="18"/>
                <w:szCs w:val="18"/>
              </w:rPr>
            </w:pPr>
            <w:r>
              <w:rPr>
                <w:b/>
                <w:bCs/>
                <w:sz w:val="18"/>
                <w:szCs w:val="18"/>
              </w:rPr>
              <w:t>RPO</w:t>
            </w:r>
          </w:p>
          <w:p w14:paraId="1C0C2629" w14:textId="77777777" w:rsidR="00B03CB3" w:rsidRPr="00FC12A3" w:rsidRDefault="00B03CB3" w:rsidP="00612A2A">
            <w:pPr>
              <w:jc w:val="center"/>
              <w:rPr>
                <w:b/>
                <w:bCs/>
                <w:sz w:val="18"/>
                <w:szCs w:val="18"/>
              </w:rPr>
            </w:pPr>
            <w:r w:rsidRPr="0036088E">
              <w:rPr>
                <w:b/>
                <w:bCs/>
                <w:sz w:val="18"/>
                <w:szCs w:val="18"/>
              </w:rPr>
              <w:t>É o período máximo de dados que a empresa aceita perder em caso de uma falha ou indisponibilidade do sistema. Ele indica até quanto tempo antes do incidente os dados precisam estar disponíveis para recuperação.</w:t>
            </w:r>
          </w:p>
        </w:tc>
        <w:tc>
          <w:tcPr>
            <w:tcW w:w="6857" w:type="dxa"/>
          </w:tcPr>
          <w:p w14:paraId="1920C551" w14:textId="77777777" w:rsidR="00B03CB3" w:rsidRPr="006D02C1" w:rsidRDefault="00B03CB3" w:rsidP="00612A2A">
            <w:pPr>
              <w:rPr>
                <w:sz w:val="18"/>
                <w:szCs w:val="18"/>
              </w:rPr>
            </w:pPr>
            <w:r w:rsidRPr="006D02C1">
              <w:rPr>
                <w:b/>
                <w:bCs/>
                <w:sz w:val="18"/>
                <w:szCs w:val="18"/>
              </w:rPr>
              <w:t xml:space="preserve">RPO (Recovery Point </w:t>
            </w:r>
            <w:proofErr w:type="spellStart"/>
            <w:r w:rsidRPr="006D02C1">
              <w:rPr>
                <w:b/>
                <w:bCs/>
                <w:sz w:val="18"/>
                <w:szCs w:val="18"/>
              </w:rPr>
              <w:t>Objective</w:t>
            </w:r>
            <w:proofErr w:type="spellEnd"/>
            <w:r w:rsidRPr="006D02C1">
              <w:rPr>
                <w:b/>
                <w:bCs/>
                <w:sz w:val="18"/>
                <w:szCs w:val="18"/>
              </w:rPr>
              <w:t>)</w:t>
            </w:r>
            <w:r w:rsidRPr="006D02C1">
              <w:rPr>
                <w:sz w:val="18"/>
                <w:szCs w:val="18"/>
              </w:rPr>
              <w:t> representa a quantidade máxima de dados que pode ser perdida em caso de falha, considerando o momento do último backup ou replicação. Por exemplo, um RPO de 15 minutos significa que, em uma situação de desastre, o sistema deve buscar limitar a perda de dados aos últimos 15 minutos.</w:t>
            </w:r>
          </w:p>
        </w:tc>
      </w:tr>
      <w:tr w:rsidR="00B03CB3" w14:paraId="5B057750" w14:textId="77777777" w:rsidTr="00612A2A">
        <w:trPr>
          <w:trHeight w:val="153"/>
        </w:trPr>
        <w:tc>
          <w:tcPr>
            <w:tcW w:w="2972" w:type="dxa"/>
          </w:tcPr>
          <w:p w14:paraId="0EC52550" w14:textId="77777777" w:rsidR="00B03CB3" w:rsidRDefault="00B03CB3" w:rsidP="00612A2A">
            <w:pPr>
              <w:jc w:val="center"/>
              <w:rPr>
                <w:b/>
                <w:bCs/>
                <w:sz w:val="18"/>
                <w:szCs w:val="18"/>
              </w:rPr>
            </w:pPr>
            <w:r w:rsidRPr="00E32E31">
              <w:rPr>
                <w:b/>
                <w:bCs/>
                <w:sz w:val="18"/>
                <w:szCs w:val="18"/>
              </w:rPr>
              <w:t>SLA</w:t>
            </w:r>
          </w:p>
          <w:p w14:paraId="3C351733" w14:textId="77777777" w:rsidR="00B03CB3" w:rsidRPr="00FC12A3" w:rsidRDefault="00B03CB3" w:rsidP="00612A2A">
            <w:pPr>
              <w:jc w:val="center"/>
              <w:rPr>
                <w:b/>
                <w:bCs/>
                <w:sz w:val="18"/>
                <w:szCs w:val="18"/>
              </w:rPr>
            </w:pPr>
            <w:r w:rsidRPr="002514F8">
              <w:rPr>
                <w:b/>
                <w:bCs/>
                <w:sz w:val="18"/>
                <w:szCs w:val="18"/>
              </w:rPr>
              <w:t>É um acordo que estabelece os níveis de serviço que devem ser cumpridos, como disponibilidade do sistema, tempo de resposta, prazo para atendimento e resolução de problemas.</w:t>
            </w:r>
          </w:p>
        </w:tc>
        <w:tc>
          <w:tcPr>
            <w:tcW w:w="6857" w:type="dxa"/>
          </w:tcPr>
          <w:p w14:paraId="5BC7CEA6" w14:textId="77777777" w:rsidR="00B03CB3" w:rsidRPr="00707E9E" w:rsidRDefault="00B03CB3" w:rsidP="00612A2A">
            <w:pPr>
              <w:rPr>
                <w:rFonts w:ascii="Segoe UI" w:hAnsi="Segoe UI" w:cs="Segoe UI"/>
                <w:sz w:val="18"/>
                <w:szCs w:val="18"/>
              </w:rPr>
            </w:pPr>
            <w:r w:rsidRPr="00707E9E">
              <w:rPr>
                <w:rFonts w:ascii="Segoe UI" w:hAnsi="Segoe UI" w:cs="Segoe UI"/>
                <w:b/>
                <w:bCs/>
                <w:sz w:val="18"/>
                <w:szCs w:val="18"/>
              </w:rPr>
              <w:br/>
            </w:r>
            <w:r w:rsidRPr="00707E9E">
              <w:rPr>
                <w:rStyle w:val="Forte"/>
                <w:rFonts w:ascii="Segoe UI" w:hAnsi="Segoe UI" w:cs="Segoe UI"/>
                <w:sz w:val="18"/>
                <w:szCs w:val="18"/>
              </w:rPr>
              <w:t xml:space="preserve">SLA (Service </w:t>
            </w:r>
            <w:proofErr w:type="spellStart"/>
            <w:r w:rsidRPr="00707E9E">
              <w:rPr>
                <w:rStyle w:val="Forte"/>
                <w:rFonts w:ascii="Segoe UI" w:hAnsi="Segoe UI" w:cs="Segoe UI"/>
                <w:sz w:val="18"/>
                <w:szCs w:val="18"/>
              </w:rPr>
              <w:t>Level</w:t>
            </w:r>
            <w:proofErr w:type="spellEnd"/>
            <w:r w:rsidRPr="00707E9E">
              <w:rPr>
                <w:rStyle w:val="Forte"/>
                <w:rFonts w:ascii="Segoe UI" w:hAnsi="Segoe UI" w:cs="Segoe UI"/>
                <w:sz w:val="18"/>
                <w:szCs w:val="18"/>
              </w:rPr>
              <w:t xml:space="preserve"> </w:t>
            </w:r>
            <w:proofErr w:type="spellStart"/>
            <w:r w:rsidRPr="00707E9E">
              <w:rPr>
                <w:rStyle w:val="Forte"/>
                <w:rFonts w:ascii="Segoe UI" w:hAnsi="Segoe UI" w:cs="Segoe UI"/>
                <w:sz w:val="18"/>
                <w:szCs w:val="18"/>
              </w:rPr>
              <w:t>Agreement</w:t>
            </w:r>
            <w:proofErr w:type="spellEnd"/>
            <w:r w:rsidRPr="00707E9E">
              <w:rPr>
                <w:rStyle w:val="Forte"/>
                <w:rFonts w:ascii="Segoe UI" w:hAnsi="Segoe UI" w:cs="Segoe UI"/>
                <w:sz w:val="18"/>
                <w:szCs w:val="18"/>
              </w:rPr>
              <w:t>)</w:t>
            </w:r>
            <w:r w:rsidRPr="00707E9E">
              <w:rPr>
                <w:rFonts w:ascii="Segoe UI" w:hAnsi="Segoe UI" w:cs="Segoe UI"/>
                <w:sz w:val="18"/>
                <w:szCs w:val="18"/>
              </w:rPr>
              <w:t> é o acordo que estabelece os níveis de serviço esperados, como disponibilidade, tempo de atendimento e prazo para resolução de problemas. No sistema, pode ser utilizado para definir, por exemplo, o prazo máximo para atendimento de uma ocorrência ou o percentual mínimo de disponibilidade da aplicação.</w:t>
            </w:r>
          </w:p>
          <w:p w14:paraId="1B4FAF51" w14:textId="77777777" w:rsidR="00B03CB3" w:rsidRPr="00707E9E" w:rsidRDefault="00B03CB3" w:rsidP="00612A2A">
            <w:pPr>
              <w:rPr>
                <w:sz w:val="18"/>
                <w:szCs w:val="18"/>
              </w:rPr>
            </w:pPr>
          </w:p>
        </w:tc>
      </w:tr>
      <w:tr w:rsidR="00B03CB3" w14:paraId="5CAA4BFB" w14:textId="77777777" w:rsidTr="00612A2A">
        <w:trPr>
          <w:trHeight w:val="160"/>
        </w:trPr>
        <w:tc>
          <w:tcPr>
            <w:tcW w:w="2972" w:type="dxa"/>
          </w:tcPr>
          <w:p w14:paraId="7BBF1D70" w14:textId="77777777" w:rsidR="00B03CB3" w:rsidRDefault="00B03CB3" w:rsidP="00612A2A">
            <w:pPr>
              <w:jc w:val="center"/>
              <w:rPr>
                <w:b/>
                <w:bCs/>
                <w:sz w:val="18"/>
                <w:szCs w:val="18"/>
              </w:rPr>
            </w:pPr>
            <w:r w:rsidRPr="00CC78D4">
              <w:rPr>
                <w:b/>
                <w:bCs/>
                <w:sz w:val="18"/>
                <w:szCs w:val="18"/>
              </w:rPr>
              <w:t>Timeout</w:t>
            </w:r>
          </w:p>
          <w:p w14:paraId="6DD948AC" w14:textId="77777777" w:rsidR="00B03CB3" w:rsidRPr="00FC12A3" w:rsidRDefault="00B03CB3" w:rsidP="00612A2A">
            <w:pPr>
              <w:jc w:val="center"/>
              <w:rPr>
                <w:b/>
                <w:bCs/>
                <w:sz w:val="18"/>
                <w:szCs w:val="18"/>
              </w:rPr>
            </w:pPr>
            <w:r w:rsidRPr="00FC12A3">
              <w:rPr>
                <w:b/>
                <w:bCs/>
                <w:sz w:val="18"/>
                <w:szCs w:val="18"/>
              </w:rPr>
              <w:t>limite de tempo para uma operação aguardar resposta</w:t>
            </w:r>
          </w:p>
        </w:tc>
        <w:tc>
          <w:tcPr>
            <w:tcW w:w="6857" w:type="dxa"/>
          </w:tcPr>
          <w:p w14:paraId="43C5D968" w14:textId="77777777" w:rsidR="00B03CB3" w:rsidRPr="00F846DE" w:rsidRDefault="00B03CB3" w:rsidP="00612A2A">
            <w:pPr>
              <w:rPr>
                <w:rFonts w:ascii="Segoe UI" w:hAnsi="Segoe UI" w:cs="Segoe UI"/>
                <w:sz w:val="18"/>
                <w:szCs w:val="18"/>
              </w:rPr>
            </w:pPr>
            <w:r>
              <w:rPr>
                <w:rFonts w:ascii="Segoe UI" w:hAnsi="Segoe UI" w:cs="Segoe UI"/>
                <w:b/>
                <w:bCs/>
              </w:rPr>
              <w:br/>
            </w:r>
            <w:r w:rsidRPr="00F846DE">
              <w:rPr>
                <w:rStyle w:val="Forte"/>
                <w:rFonts w:ascii="Segoe UI" w:hAnsi="Segoe UI" w:cs="Segoe UI"/>
                <w:sz w:val="18"/>
                <w:szCs w:val="18"/>
              </w:rPr>
              <w:t>Timeout</w:t>
            </w:r>
            <w:r w:rsidRPr="00F846DE">
              <w:rPr>
                <w:rFonts w:ascii="Segoe UI" w:hAnsi="Segoe UI" w:cs="Segoe UI"/>
                <w:sz w:val="18"/>
                <w:szCs w:val="18"/>
              </w:rPr>
              <w:t> é o tempo máximo que o sistema aguarda uma resposta de outro serviço, operação ou conexão antes de considerar que houve uma falha. Na prática, evita que uma integração fique esperando indefinidamente e permite que o sistema apresente uma mensagem de erro ou execute uma nova tentativa.</w:t>
            </w:r>
          </w:p>
          <w:p w14:paraId="18324C6A" w14:textId="77777777" w:rsidR="00B03CB3" w:rsidRPr="00E32E31" w:rsidRDefault="00B03CB3" w:rsidP="00612A2A">
            <w:pPr>
              <w:rPr>
                <w:sz w:val="18"/>
                <w:szCs w:val="18"/>
              </w:rPr>
            </w:pPr>
          </w:p>
        </w:tc>
      </w:tr>
      <w:tr w:rsidR="00B03CB3" w14:paraId="1AE76E8D" w14:textId="77777777" w:rsidTr="00612A2A">
        <w:trPr>
          <w:trHeight w:val="153"/>
        </w:trPr>
        <w:tc>
          <w:tcPr>
            <w:tcW w:w="2972" w:type="dxa"/>
          </w:tcPr>
          <w:p w14:paraId="0C31D559" w14:textId="77777777" w:rsidR="00B03CB3" w:rsidRDefault="00B03CB3" w:rsidP="00612A2A">
            <w:pPr>
              <w:jc w:val="center"/>
              <w:rPr>
                <w:b/>
                <w:bCs/>
                <w:sz w:val="18"/>
                <w:szCs w:val="18"/>
              </w:rPr>
            </w:pPr>
            <w:r w:rsidRPr="00F846DE">
              <w:rPr>
                <w:b/>
                <w:bCs/>
                <w:sz w:val="18"/>
                <w:szCs w:val="18"/>
              </w:rPr>
              <w:t>RBAC</w:t>
            </w:r>
          </w:p>
          <w:p w14:paraId="6ED25FCA" w14:textId="77777777" w:rsidR="00B03CB3" w:rsidRPr="00FC12A3" w:rsidRDefault="00B03CB3" w:rsidP="00612A2A">
            <w:pPr>
              <w:jc w:val="center"/>
              <w:rPr>
                <w:b/>
                <w:bCs/>
                <w:sz w:val="18"/>
                <w:szCs w:val="18"/>
              </w:rPr>
            </w:pPr>
            <w:r w:rsidRPr="00D50225">
              <w:rPr>
                <w:b/>
                <w:bCs/>
                <w:sz w:val="18"/>
                <w:szCs w:val="18"/>
              </w:rPr>
              <w:t>É um modelo de segurança utilizado para controlar o que cada usuário pode acessar ou executar dentro de um sistema, de acordo com seu perfil ou função.</w:t>
            </w:r>
          </w:p>
        </w:tc>
        <w:tc>
          <w:tcPr>
            <w:tcW w:w="6857" w:type="dxa"/>
          </w:tcPr>
          <w:p w14:paraId="17B1CBE2" w14:textId="77777777" w:rsidR="00B03CB3" w:rsidRPr="00E32E31" w:rsidRDefault="00B03CB3" w:rsidP="00612A2A">
            <w:pPr>
              <w:rPr>
                <w:sz w:val="18"/>
                <w:szCs w:val="18"/>
              </w:rPr>
            </w:pPr>
            <w:r w:rsidRPr="009E5F29">
              <w:rPr>
                <w:b/>
                <w:bCs/>
                <w:sz w:val="18"/>
                <w:szCs w:val="18"/>
              </w:rPr>
              <w:t>RBAC (Role-</w:t>
            </w:r>
            <w:proofErr w:type="spellStart"/>
            <w:r w:rsidRPr="009E5F29">
              <w:rPr>
                <w:b/>
                <w:bCs/>
                <w:sz w:val="18"/>
                <w:szCs w:val="18"/>
              </w:rPr>
              <w:t>Based</w:t>
            </w:r>
            <w:proofErr w:type="spellEnd"/>
            <w:r w:rsidRPr="009E5F29">
              <w:rPr>
                <w:b/>
                <w:bCs/>
                <w:sz w:val="18"/>
                <w:szCs w:val="18"/>
              </w:rPr>
              <w:t xml:space="preserve"> Access </w:t>
            </w:r>
            <w:proofErr w:type="spellStart"/>
            <w:r w:rsidRPr="009E5F29">
              <w:rPr>
                <w:b/>
                <w:bCs/>
                <w:sz w:val="18"/>
                <w:szCs w:val="18"/>
              </w:rPr>
              <w:t>Control</w:t>
            </w:r>
            <w:proofErr w:type="spellEnd"/>
            <w:r w:rsidRPr="009E5F29">
              <w:rPr>
                <w:b/>
                <w:bCs/>
                <w:sz w:val="18"/>
                <w:szCs w:val="18"/>
              </w:rPr>
              <w:t>)</w:t>
            </w:r>
            <w:r w:rsidRPr="009E5F29">
              <w:rPr>
                <w:sz w:val="18"/>
                <w:szCs w:val="18"/>
              </w:rPr>
              <w:t> é um modelo de controle de acesso baseado em papéis ou funções. Na prática, o sistema pode possuir perfis como administrador, operador de estoque e gestor, permitindo que cada usuário acesse somente as funcionalidades necessárias para sua função.</w:t>
            </w:r>
          </w:p>
        </w:tc>
      </w:tr>
      <w:tr w:rsidR="00B03CB3" w14:paraId="40692720" w14:textId="77777777" w:rsidTr="00612A2A">
        <w:trPr>
          <w:trHeight w:val="153"/>
        </w:trPr>
        <w:tc>
          <w:tcPr>
            <w:tcW w:w="2972" w:type="dxa"/>
          </w:tcPr>
          <w:p w14:paraId="3B88DBB5" w14:textId="77777777" w:rsidR="00B03CB3" w:rsidRDefault="00B03CB3" w:rsidP="00612A2A">
            <w:pPr>
              <w:jc w:val="center"/>
              <w:rPr>
                <w:b/>
                <w:bCs/>
                <w:sz w:val="18"/>
                <w:szCs w:val="18"/>
              </w:rPr>
            </w:pPr>
            <w:r w:rsidRPr="00994CB0">
              <w:rPr>
                <w:b/>
                <w:bCs/>
                <w:sz w:val="18"/>
                <w:szCs w:val="18"/>
              </w:rPr>
              <w:t>Bipagem</w:t>
            </w:r>
          </w:p>
          <w:p w14:paraId="0C618958" w14:textId="77777777" w:rsidR="00B03CB3" w:rsidRPr="00FC12A3" w:rsidRDefault="00B03CB3" w:rsidP="00612A2A">
            <w:pPr>
              <w:jc w:val="center"/>
              <w:rPr>
                <w:b/>
                <w:bCs/>
                <w:sz w:val="18"/>
                <w:szCs w:val="18"/>
              </w:rPr>
            </w:pPr>
            <w:r w:rsidRPr="00FC12A3">
              <w:rPr>
                <w:b/>
                <w:bCs/>
                <w:sz w:val="18"/>
                <w:szCs w:val="18"/>
              </w:rPr>
              <w:t> leitura de código de barras</w:t>
            </w:r>
          </w:p>
        </w:tc>
        <w:tc>
          <w:tcPr>
            <w:tcW w:w="6857" w:type="dxa"/>
          </w:tcPr>
          <w:p w14:paraId="14DEBF9A" w14:textId="77777777" w:rsidR="00B03CB3" w:rsidRPr="00E32E31" w:rsidRDefault="00B03CB3" w:rsidP="00612A2A">
            <w:pPr>
              <w:rPr>
                <w:sz w:val="18"/>
                <w:szCs w:val="18"/>
              </w:rPr>
            </w:pPr>
            <w:r w:rsidRPr="00994CB0">
              <w:rPr>
                <w:b/>
                <w:bCs/>
                <w:sz w:val="18"/>
                <w:szCs w:val="18"/>
              </w:rPr>
              <w:t>Bipagem</w:t>
            </w:r>
            <w:r w:rsidRPr="00994CB0">
              <w:rPr>
                <w:sz w:val="18"/>
                <w:szCs w:val="18"/>
              </w:rPr>
              <w:t> é a leitura de um código de barras ou outro identificador utilizando um leitor ou dispositivo móvel. No sistema, a bipagem pode ser usada para confirmar produtos, volumes, endereços ou documentos durante processos como recebimento, separação, conferência e expedição.</w:t>
            </w:r>
          </w:p>
        </w:tc>
      </w:tr>
      <w:tr w:rsidR="00B03CB3" w14:paraId="061C60A3" w14:textId="77777777" w:rsidTr="00612A2A">
        <w:trPr>
          <w:trHeight w:val="153"/>
        </w:trPr>
        <w:tc>
          <w:tcPr>
            <w:tcW w:w="2972" w:type="dxa"/>
          </w:tcPr>
          <w:p w14:paraId="1D0EC899" w14:textId="77777777" w:rsidR="00B03CB3" w:rsidRDefault="00B03CB3" w:rsidP="00612A2A">
            <w:pPr>
              <w:jc w:val="center"/>
              <w:rPr>
                <w:b/>
                <w:bCs/>
                <w:sz w:val="18"/>
                <w:szCs w:val="18"/>
              </w:rPr>
            </w:pPr>
            <w:r w:rsidRPr="004D6E28">
              <w:rPr>
                <w:b/>
                <w:bCs/>
                <w:sz w:val="18"/>
                <w:szCs w:val="18"/>
              </w:rPr>
              <w:t>Avarias</w:t>
            </w:r>
          </w:p>
          <w:p w14:paraId="5B32647B" w14:textId="77777777" w:rsidR="00B03CB3" w:rsidRPr="00FC12A3" w:rsidRDefault="00B03CB3" w:rsidP="00612A2A">
            <w:pPr>
              <w:jc w:val="center"/>
              <w:rPr>
                <w:b/>
                <w:bCs/>
                <w:sz w:val="18"/>
                <w:szCs w:val="18"/>
              </w:rPr>
            </w:pPr>
            <w:r w:rsidRPr="00FC12A3">
              <w:rPr>
                <w:b/>
                <w:bCs/>
                <w:sz w:val="18"/>
                <w:szCs w:val="18"/>
              </w:rPr>
              <w:t>produtos danificados ou inadequados para venda</w:t>
            </w:r>
          </w:p>
        </w:tc>
        <w:tc>
          <w:tcPr>
            <w:tcW w:w="6857" w:type="dxa"/>
          </w:tcPr>
          <w:p w14:paraId="3745A6CA" w14:textId="77777777" w:rsidR="00B03CB3" w:rsidRPr="00E32E31" w:rsidRDefault="00B03CB3" w:rsidP="00612A2A">
            <w:pPr>
              <w:rPr>
                <w:sz w:val="18"/>
                <w:szCs w:val="18"/>
              </w:rPr>
            </w:pPr>
            <w:r w:rsidRPr="004D6E28">
              <w:rPr>
                <w:b/>
                <w:bCs/>
                <w:sz w:val="18"/>
                <w:szCs w:val="18"/>
              </w:rPr>
              <w:t>Avarias</w:t>
            </w:r>
            <w:r w:rsidRPr="004D6E28">
              <w:rPr>
                <w:sz w:val="18"/>
                <w:szCs w:val="18"/>
              </w:rPr>
              <w:t> são danos ou condições inadequadas identificadas em produtos ou embalagens, como itens quebrados, amassados ou violados. No sistema, uma avaria pode ser registrada durante o recebimento ou movimentação do estoque, permitindo identificar o produto afetado, sua quantidade, motivo e responsável pelo registro.</w:t>
            </w:r>
          </w:p>
        </w:tc>
      </w:tr>
    </w:tbl>
    <w:p w14:paraId="09B40B1C" w14:textId="77777777" w:rsidR="00B03CB3" w:rsidRDefault="00B03CB3" w:rsidP="00B03CB3"/>
    <w:tbl>
      <w:tblPr>
        <w:tblStyle w:val="Tabelacomgrade"/>
        <w:tblW w:w="9894" w:type="dxa"/>
        <w:tblLook w:val="04A0" w:firstRow="1" w:lastRow="0" w:firstColumn="1" w:lastColumn="0" w:noHBand="0" w:noVBand="1"/>
      </w:tblPr>
      <w:tblGrid>
        <w:gridCol w:w="4947"/>
        <w:gridCol w:w="4947"/>
      </w:tblGrid>
      <w:tr w:rsidR="00B03CB3" w:rsidRPr="00542A52" w14:paraId="1885067F" w14:textId="77777777" w:rsidTr="00612A2A">
        <w:trPr>
          <w:trHeight w:val="47"/>
        </w:trPr>
        <w:tc>
          <w:tcPr>
            <w:tcW w:w="4947" w:type="dxa"/>
          </w:tcPr>
          <w:p w14:paraId="5B1AE5FF" w14:textId="77777777" w:rsidR="00B03CB3" w:rsidRPr="00F1573E" w:rsidRDefault="00B03CB3" w:rsidP="00612A2A">
            <w:pPr>
              <w:jc w:val="center"/>
              <w:rPr>
                <w:b/>
                <w:bCs/>
                <w:sz w:val="18"/>
                <w:szCs w:val="18"/>
              </w:rPr>
            </w:pPr>
            <w:r w:rsidRPr="00F1573E">
              <w:rPr>
                <w:b/>
                <w:bCs/>
                <w:sz w:val="18"/>
                <w:szCs w:val="18"/>
              </w:rPr>
              <w:t>Divergência de Estoque</w:t>
            </w:r>
          </w:p>
          <w:p w14:paraId="31F643A6" w14:textId="77777777" w:rsidR="00B03CB3" w:rsidRPr="008D7F24" w:rsidRDefault="00B03CB3" w:rsidP="00612A2A">
            <w:pPr>
              <w:jc w:val="center"/>
              <w:rPr>
                <w:b/>
                <w:bCs/>
                <w:sz w:val="18"/>
                <w:szCs w:val="18"/>
              </w:rPr>
            </w:pPr>
            <w:r w:rsidRPr="00F1573E">
              <w:rPr>
                <w:b/>
                <w:bCs/>
                <w:sz w:val="18"/>
                <w:szCs w:val="18"/>
              </w:rPr>
              <w:t xml:space="preserve"> diferença entre estoque físico e estoque registrado no sistema</w:t>
            </w:r>
          </w:p>
        </w:tc>
        <w:tc>
          <w:tcPr>
            <w:tcW w:w="4947" w:type="dxa"/>
          </w:tcPr>
          <w:p w14:paraId="4F8E133E" w14:textId="77777777" w:rsidR="00B03CB3" w:rsidRPr="00CC7D28" w:rsidRDefault="00B03CB3" w:rsidP="00612A2A">
            <w:pPr>
              <w:rPr>
                <w:sz w:val="18"/>
                <w:szCs w:val="18"/>
              </w:rPr>
            </w:pPr>
            <w:r w:rsidRPr="00A17EDA">
              <w:rPr>
                <w:sz w:val="18"/>
                <w:szCs w:val="18"/>
              </w:rPr>
              <w:t>Divergência de estoque ocorre quando a quantidade registrada no sistema é diferente da quantidade encontrada fisicamente no estoque. Na prática, o sistema pode registrar a diferença durante uma contagem ou conferência, gerar uma ocorrência e permitir a análise e eventual ajuste do saldo.</w:t>
            </w:r>
          </w:p>
        </w:tc>
      </w:tr>
      <w:tr w:rsidR="00B03CB3" w:rsidRPr="00542A52" w14:paraId="4FCE51A3" w14:textId="77777777" w:rsidTr="00612A2A">
        <w:trPr>
          <w:trHeight w:val="47"/>
        </w:trPr>
        <w:tc>
          <w:tcPr>
            <w:tcW w:w="4947" w:type="dxa"/>
          </w:tcPr>
          <w:p w14:paraId="4256E8DD" w14:textId="77777777" w:rsidR="00B03CB3" w:rsidRPr="00D52606" w:rsidRDefault="00B03CB3" w:rsidP="00612A2A">
            <w:pPr>
              <w:jc w:val="center"/>
              <w:rPr>
                <w:b/>
                <w:bCs/>
                <w:sz w:val="18"/>
                <w:szCs w:val="18"/>
              </w:rPr>
            </w:pPr>
            <w:r w:rsidRPr="00D52606">
              <w:rPr>
                <w:b/>
                <w:bCs/>
                <w:sz w:val="18"/>
                <w:szCs w:val="18"/>
              </w:rPr>
              <w:t>RMS</w:t>
            </w:r>
          </w:p>
          <w:p w14:paraId="1B303F01" w14:textId="77777777" w:rsidR="00B03CB3" w:rsidRPr="008D7F24" w:rsidRDefault="00B03CB3" w:rsidP="00612A2A">
            <w:pPr>
              <w:jc w:val="center"/>
              <w:rPr>
                <w:b/>
                <w:bCs/>
                <w:sz w:val="18"/>
                <w:szCs w:val="18"/>
              </w:rPr>
            </w:pPr>
            <w:r w:rsidRPr="00D52606">
              <w:rPr>
                <w:b/>
                <w:bCs/>
                <w:sz w:val="18"/>
                <w:szCs w:val="18"/>
              </w:rPr>
              <w:t xml:space="preserve"> </w:t>
            </w:r>
            <w:r w:rsidRPr="00EB5E7B">
              <w:rPr>
                <w:b/>
                <w:bCs/>
                <w:sz w:val="18"/>
                <w:szCs w:val="18"/>
              </w:rPr>
              <w:t xml:space="preserve">É um sistema utilizado para administrar e controlar processos relacionados à operação do varejo, </w:t>
            </w:r>
            <w:r w:rsidRPr="00EB5E7B">
              <w:rPr>
                <w:b/>
                <w:bCs/>
                <w:sz w:val="18"/>
                <w:szCs w:val="18"/>
              </w:rPr>
              <w:lastRenderedPageBreak/>
              <w:t>como produtos, preços, lojas, estoque, vendas e movimentações.</w:t>
            </w:r>
          </w:p>
        </w:tc>
        <w:tc>
          <w:tcPr>
            <w:tcW w:w="4947" w:type="dxa"/>
          </w:tcPr>
          <w:p w14:paraId="24EDBF3D" w14:textId="77777777" w:rsidR="00B03CB3" w:rsidRPr="00CC7D28" w:rsidRDefault="00B03CB3" w:rsidP="00612A2A">
            <w:pPr>
              <w:rPr>
                <w:sz w:val="18"/>
                <w:szCs w:val="18"/>
              </w:rPr>
            </w:pPr>
            <w:r w:rsidRPr="00D52606">
              <w:rPr>
                <w:sz w:val="18"/>
                <w:szCs w:val="18"/>
              </w:rPr>
              <w:lastRenderedPageBreak/>
              <w:t>RMS (</w:t>
            </w:r>
            <w:proofErr w:type="spellStart"/>
            <w:r w:rsidRPr="00D52606">
              <w:rPr>
                <w:sz w:val="18"/>
                <w:szCs w:val="18"/>
              </w:rPr>
              <w:t>Retail</w:t>
            </w:r>
            <w:proofErr w:type="spellEnd"/>
            <w:r w:rsidRPr="00D52606">
              <w:rPr>
                <w:sz w:val="18"/>
                <w:szCs w:val="18"/>
              </w:rPr>
              <w:t xml:space="preserve"> Management System) é um sistema utilizado para apoiar a gestão das operações de varejo, podendo controlar informações relacionadas a produtos, estoque, </w:t>
            </w:r>
            <w:r w:rsidRPr="00D52606">
              <w:rPr>
                <w:sz w:val="18"/>
                <w:szCs w:val="18"/>
              </w:rPr>
              <w:lastRenderedPageBreak/>
              <w:t>lojas, vendas e movimentações. Na prática, o RMS pode atuar integrado ao sistema do projeto, fornecendo ou recebendo informações necessárias para manter os dados operacionais sincronizados.</w:t>
            </w:r>
          </w:p>
        </w:tc>
      </w:tr>
      <w:tr w:rsidR="00B03CB3" w:rsidRPr="00542A52" w14:paraId="220C0921" w14:textId="77777777" w:rsidTr="00612A2A">
        <w:trPr>
          <w:trHeight w:val="47"/>
        </w:trPr>
        <w:tc>
          <w:tcPr>
            <w:tcW w:w="4947" w:type="dxa"/>
          </w:tcPr>
          <w:p w14:paraId="391EC92F" w14:textId="77777777" w:rsidR="00B03CB3" w:rsidRDefault="00B03CB3" w:rsidP="00612A2A">
            <w:pPr>
              <w:jc w:val="center"/>
              <w:rPr>
                <w:b/>
                <w:bCs/>
                <w:sz w:val="18"/>
                <w:szCs w:val="18"/>
              </w:rPr>
            </w:pPr>
            <w:r w:rsidRPr="008D7F24">
              <w:rPr>
                <w:b/>
                <w:bCs/>
                <w:sz w:val="18"/>
                <w:szCs w:val="18"/>
              </w:rPr>
              <w:lastRenderedPageBreak/>
              <w:t>TOTVS</w:t>
            </w:r>
          </w:p>
          <w:p w14:paraId="6D18EA49" w14:textId="77777777" w:rsidR="00B03CB3" w:rsidRPr="00FC12A3" w:rsidRDefault="00B03CB3" w:rsidP="00612A2A">
            <w:pPr>
              <w:jc w:val="center"/>
            </w:pPr>
            <w:r w:rsidRPr="00FC12A3">
              <w:rPr>
                <w:b/>
                <w:bCs/>
                <w:sz w:val="18"/>
                <w:szCs w:val="18"/>
              </w:rPr>
              <w:t>plataforma/empresa de soluções de gestão empresarial</w:t>
            </w:r>
          </w:p>
        </w:tc>
        <w:tc>
          <w:tcPr>
            <w:tcW w:w="4947" w:type="dxa"/>
          </w:tcPr>
          <w:p w14:paraId="6FE0E708" w14:textId="77777777" w:rsidR="00B03CB3" w:rsidRPr="00542A52" w:rsidRDefault="00B03CB3" w:rsidP="00612A2A">
            <w:pPr>
              <w:rPr>
                <w:sz w:val="18"/>
                <w:szCs w:val="18"/>
              </w:rPr>
            </w:pPr>
            <w:r w:rsidRPr="00CC7D28">
              <w:rPr>
                <w:sz w:val="18"/>
                <w:szCs w:val="18"/>
              </w:rPr>
              <w:t>TOTVS é uma empresa brasileira de tecnologia que oferece sistemas de gestão empresarial, incluindo soluções utilizadas por empresas de varejo, logística e outros setores. No contexto do projeto, o TOTVS pode representar um sistema externo com o qual a solução precisa realizar integrações, trocando informações como produtos, notas fiscais, estoque ou movimentações.</w:t>
            </w:r>
          </w:p>
        </w:tc>
      </w:tr>
      <w:tr w:rsidR="00B03CB3" w:rsidRPr="00542A52" w14:paraId="0136E872" w14:textId="77777777" w:rsidTr="00612A2A">
        <w:trPr>
          <w:trHeight w:val="5"/>
        </w:trPr>
        <w:tc>
          <w:tcPr>
            <w:tcW w:w="4947" w:type="dxa"/>
          </w:tcPr>
          <w:p w14:paraId="42C70E21" w14:textId="77777777" w:rsidR="00B03CB3" w:rsidRDefault="00B03CB3" w:rsidP="00612A2A">
            <w:pPr>
              <w:jc w:val="center"/>
              <w:rPr>
                <w:b/>
                <w:bCs/>
                <w:sz w:val="18"/>
                <w:szCs w:val="18"/>
              </w:rPr>
            </w:pPr>
            <w:r w:rsidRPr="008D7F24">
              <w:rPr>
                <w:b/>
                <w:bCs/>
                <w:sz w:val="18"/>
                <w:szCs w:val="18"/>
              </w:rPr>
              <w:t>API</w:t>
            </w:r>
          </w:p>
          <w:p w14:paraId="6975EB57" w14:textId="77777777" w:rsidR="00B03CB3" w:rsidRPr="008D7F24" w:rsidRDefault="00B03CB3" w:rsidP="00612A2A">
            <w:pPr>
              <w:jc w:val="center"/>
              <w:rPr>
                <w:b/>
                <w:bCs/>
                <w:sz w:val="18"/>
                <w:szCs w:val="18"/>
              </w:rPr>
            </w:pPr>
            <w:proofErr w:type="spellStart"/>
            <w:r w:rsidRPr="005C57FA">
              <w:rPr>
                <w:b/>
                <w:bCs/>
                <w:sz w:val="18"/>
                <w:szCs w:val="18"/>
              </w:rPr>
              <w:t>é</w:t>
            </w:r>
            <w:proofErr w:type="spellEnd"/>
            <w:r w:rsidRPr="005C57FA">
              <w:rPr>
                <w:b/>
                <w:bCs/>
                <w:sz w:val="18"/>
                <w:szCs w:val="18"/>
              </w:rPr>
              <w:t xml:space="preserve"> uma interface que permite que diferentes sistemas, aplicações ou serviços se comuniquem e troquem informações de forma padronizada.</w:t>
            </w:r>
          </w:p>
        </w:tc>
        <w:tc>
          <w:tcPr>
            <w:tcW w:w="4947" w:type="dxa"/>
          </w:tcPr>
          <w:p w14:paraId="6BD26343" w14:textId="77777777" w:rsidR="00B03CB3" w:rsidRPr="00542A52" w:rsidRDefault="00B03CB3" w:rsidP="00612A2A">
            <w:pPr>
              <w:rPr>
                <w:sz w:val="18"/>
                <w:szCs w:val="18"/>
              </w:rPr>
            </w:pPr>
            <w:r w:rsidRPr="00C22058">
              <w:rPr>
                <w:sz w:val="18"/>
                <w:szCs w:val="18"/>
              </w:rPr>
              <w:t>API (</w:t>
            </w:r>
            <w:proofErr w:type="spellStart"/>
            <w:r w:rsidRPr="00C22058">
              <w:rPr>
                <w:sz w:val="18"/>
                <w:szCs w:val="18"/>
              </w:rPr>
              <w:t>Application</w:t>
            </w:r>
            <w:proofErr w:type="spellEnd"/>
            <w:r w:rsidRPr="00C22058">
              <w:rPr>
                <w:sz w:val="18"/>
                <w:szCs w:val="18"/>
              </w:rPr>
              <w:t xml:space="preserve"> </w:t>
            </w:r>
            <w:proofErr w:type="spellStart"/>
            <w:r w:rsidRPr="00C22058">
              <w:rPr>
                <w:sz w:val="18"/>
                <w:szCs w:val="18"/>
              </w:rPr>
              <w:t>Programming</w:t>
            </w:r>
            <w:proofErr w:type="spellEnd"/>
            <w:r w:rsidRPr="00C22058">
              <w:rPr>
                <w:sz w:val="18"/>
                <w:szCs w:val="18"/>
              </w:rPr>
              <w:t xml:space="preserve"> Interface) é um mecanismo que permite que diferentes sistemas se comuniquem e troquem informações de forma padronizada. Na prática, uma API pode ser utilizada para integrar o sistema do projeto com o RMS, TOTVS ou outros serviços, permitindo enviar e consultar dados automaticamente.</w:t>
            </w:r>
          </w:p>
        </w:tc>
      </w:tr>
      <w:tr w:rsidR="00B03CB3" w:rsidRPr="00542A52" w14:paraId="13FAE5D4" w14:textId="77777777" w:rsidTr="00612A2A">
        <w:trPr>
          <w:trHeight w:val="5"/>
        </w:trPr>
        <w:tc>
          <w:tcPr>
            <w:tcW w:w="4947" w:type="dxa"/>
          </w:tcPr>
          <w:p w14:paraId="32800E7E" w14:textId="77777777" w:rsidR="00B03CB3" w:rsidRDefault="00B03CB3" w:rsidP="00612A2A">
            <w:pPr>
              <w:jc w:val="center"/>
              <w:rPr>
                <w:b/>
                <w:bCs/>
                <w:sz w:val="18"/>
                <w:szCs w:val="18"/>
              </w:rPr>
            </w:pPr>
            <w:r w:rsidRPr="008D7F24">
              <w:rPr>
                <w:b/>
                <w:bCs/>
                <w:sz w:val="18"/>
                <w:szCs w:val="18"/>
              </w:rPr>
              <w:t>INTEGRAÇÃO</w:t>
            </w:r>
          </w:p>
          <w:p w14:paraId="75B8D0A3" w14:textId="77777777" w:rsidR="00B03CB3" w:rsidRPr="008D7F24" w:rsidRDefault="00B03CB3" w:rsidP="00612A2A">
            <w:pPr>
              <w:jc w:val="center"/>
              <w:rPr>
                <w:b/>
                <w:bCs/>
                <w:sz w:val="18"/>
                <w:szCs w:val="18"/>
              </w:rPr>
            </w:pPr>
            <w:proofErr w:type="spellStart"/>
            <w:r w:rsidRPr="003E5B6B">
              <w:rPr>
                <w:b/>
                <w:bCs/>
                <w:sz w:val="18"/>
                <w:szCs w:val="18"/>
              </w:rPr>
              <w:t>é</w:t>
            </w:r>
            <w:proofErr w:type="spellEnd"/>
            <w:r w:rsidRPr="003E5B6B">
              <w:rPr>
                <w:b/>
                <w:bCs/>
                <w:sz w:val="18"/>
                <w:szCs w:val="18"/>
              </w:rPr>
              <w:t xml:space="preserve"> o processo de conectar diferentes sistemas ou aplicações para que possam trocar informações e executar processos de forma automática e padronizada.</w:t>
            </w:r>
          </w:p>
        </w:tc>
        <w:tc>
          <w:tcPr>
            <w:tcW w:w="4947" w:type="dxa"/>
          </w:tcPr>
          <w:p w14:paraId="4E28F2E4" w14:textId="77777777" w:rsidR="00B03CB3" w:rsidRPr="00542A52" w:rsidRDefault="00B03CB3" w:rsidP="00612A2A">
            <w:pPr>
              <w:rPr>
                <w:sz w:val="18"/>
                <w:szCs w:val="18"/>
              </w:rPr>
            </w:pPr>
            <w:r w:rsidRPr="008D7F24">
              <w:rPr>
                <w:sz w:val="18"/>
                <w:szCs w:val="18"/>
              </w:rPr>
              <w:t>Integração é a comunicação entre diferentes sistemas para troca automática de informações. No projeto, uma integração pode permitir que dados recebidos de um sistema externo sejam utilizados pela aplicação, evitando lançamentos manuais e reduzindo erros de informação.</w:t>
            </w:r>
          </w:p>
        </w:tc>
      </w:tr>
    </w:tbl>
    <w:p w14:paraId="1B4FB70E" w14:textId="77777777" w:rsidR="00B03CB3" w:rsidRPr="00542A52" w:rsidRDefault="00B03CB3" w:rsidP="00B03CB3">
      <w:pPr>
        <w:rPr>
          <w:sz w:val="18"/>
          <w:szCs w:val="18"/>
        </w:rPr>
      </w:pPr>
    </w:p>
    <w:p w14:paraId="324E2C17" w14:textId="3A4B6E98" w:rsidR="009809BF" w:rsidRDefault="009809BF" w:rsidP="009809BF">
      <w:pPr>
        <w:rPr>
          <w:rFonts w:ascii="Arial" w:hAnsi="Arial" w:cs="Arial"/>
          <w:color w:val="ADADAD" w:themeColor="background2" w:themeShade="BF"/>
          <w:sz w:val="18"/>
          <w:szCs w:val="18"/>
        </w:rPr>
      </w:pPr>
      <w:proofErr w:type="spellStart"/>
      <w:r w:rsidRPr="009809BF">
        <w:rPr>
          <w:rFonts w:ascii="Arial" w:hAnsi="Arial" w:cs="Arial"/>
          <w:color w:val="ADADAD" w:themeColor="background2" w:themeShade="BF"/>
          <w:sz w:val="18"/>
          <w:szCs w:val="18"/>
        </w:rPr>
        <w:t>ie</w:t>
      </w:r>
      <w:proofErr w:type="spellEnd"/>
      <w:r w:rsidRPr="009809BF">
        <w:rPr>
          <w:rFonts w:ascii="Arial" w:hAnsi="Arial" w:cs="Arial"/>
          <w:color w:val="ADADAD" w:themeColor="background2" w:themeShade="BF"/>
          <w:sz w:val="18"/>
          <w:szCs w:val="18"/>
        </w:rPr>
        <w:t xml:space="preserve"> e cole abaixo)</w:t>
      </w:r>
    </w:p>
    <w:p w14:paraId="5577210D" w14:textId="77777777" w:rsidR="009809BF" w:rsidRDefault="009809BF" w:rsidP="009809BF">
      <w:pPr>
        <w:rPr>
          <w:rFonts w:ascii="Arial" w:hAnsi="Arial" w:cs="Arial"/>
          <w:color w:val="ADADAD" w:themeColor="background2" w:themeShade="BF"/>
          <w:sz w:val="18"/>
          <w:szCs w:val="18"/>
        </w:rPr>
      </w:pPr>
    </w:p>
    <w:p w14:paraId="51D3D6E0" w14:textId="77777777" w:rsidR="009809BF" w:rsidRDefault="009809BF" w:rsidP="009809BF">
      <w:pPr>
        <w:rPr>
          <w:rFonts w:ascii="Arial" w:hAnsi="Arial" w:cs="Arial"/>
          <w:color w:val="ADADAD" w:themeColor="background2" w:themeShade="BF"/>
          <w:sz w:val="18"/>
          <w:szCs w:val="18"/>
        </w:rPr>
      </w:pPr>
    </w:p>
    <w:p w14:paraId="2D757108" w14:textId="77777777" w:rsidR="009809BF" w:rsidRDefault="009809BF" w:rsidP="009809BF">
      <w:pPr>
        <w:rPr>
          <w:rFonts w:ascii="Arial" w:hAnsi="Arial" w:cs="Arial"/>
          <w:color w:val="ADADAD" w:themeColor="background2" w:themeShade="BF"/>
          <w:sz w:val="18"/>
          <w:szCs w:val="18"/>
        </w:rPr>
      </w:pPr>
    </w:p>
    <w:p w14:paraId="3991C75A" w14:textId="77777777" w:rsidR="009809BF" w:rsidRDefault="009809BF" w:rsidP="009809BF">
      <w:pPr>
        <w:rPr>
          <w:rFonts w:ascii="Arial" w:hAnsi="Arial" w:cs="Arial"/>
          <w:color w:val="ADADAD" w:themeColor="background2" w:themeShade="BF"/>
          <w:sz w:val="18"/>
          <w:szCs w:val="18"/>
        </w:rPr>
      </w:pPr>
    </w:p>
    <w:p w14:paraId="2932D24E" w14:textId="77777777" w:rsidR="009809BF" w:rsidRPr="009809BF" w:rsidRDefault="009809BF" w:rsidP="009809BF">
      <w:pPr>
        <w:rPr>
          <w:rFonts w:ascii="Arial" w:hAnsi="Arial" w:cs="Arial"/>
          <w:color w:val="ADADAD" w:themeColor="background2" w:themeShade="BF"/>
          <w:sz w:val="18"/>
          <w:szCs w:val="18"/>
        </w:rPr>
      </w:pPr>
    </w:p>
    <w:p w14:paraId="674866E3" w14:textId="77777777" w:rsidR="009809BF" w:rsidRDefault="009809BF" w:rsidP="009809BF">
      <w:pPr>
        <w:rPr>
          <w:rFonts w:ascii="Arial" w:hAnsi="Arial" w:cs="Arial"/>
          <w:b/>
          <w:bCs/>
        </w:rPr>
      </w:pPr>
    </w:p>
    <w:p w14:paraId="1712979C" w14:textId="4F1FF256" w:rsidR="009809BF" w:rsidRPr="009809BF" w:rsidRDefault="009809BF" w:rsidP="009809BF">
      <w:pPr>
        <w:rPr>
          <w:rFonts w:ascii="Arial" w:hAnsi="Arial" w:cs="Arial"/>
          <w:b/>
          <w:bCs/>
        </w:rPr>
      </w:pPr>
      <w:r w:rsidRPr="009809BF">
        <w:rPr>
          <w:rFonts w:ascii="Arial" w:hAnsi="Arial" w:cs="Arial"/>
          <w:b/>
          <w:bCs/>
        </w:rPr>
        <w:t>3. REFERÊNCIAS</w:t>
      </w:r>
    </w:p>
    <w:p w14:paraId="214044E5" w14:textId="5B116A9F" w:rsidR="009809BF" w:rsidRDefault="009809BF" w:rsidP="009809BF">
      <w:pPr>
        <w:rPr>
          <w:rFonts w:ascii="Arial" w:hAnsi="Arial" w:cs="Arial"/>
        </w:rPr>
      </w:pPr>
      <w:r w:rsidRPr="009809BF">
        <w:rPr>
          <w:rFonts w:ascii="Arial" w:hAnsi="Arial" w:cs="Arial"/>
        </w:rPr>
        <w:t>Coloque aqui as fontes que você utilizou como base para sua entrega, como documentos, sites, vídeos, artigos, materiais da aula, entre outros.</w:t>
      </w:r>
    </w:p>
    <w:p w14:paraId="4567E82B" w14:textId="34146592" w:rsidR="00B03CB3" w:rsidRPr="00B03CB3" w:rsidRDefault="009809BF" w:rsidP="00B03CB3">
      <w:pPr>
        <w:rPr>
          <w:rFonts w:ascii="Arial" w:hAnsi="Arial" w:cs="Arial"/>
          <w:b/>
          <w:bCs/>
          <w:color w:val="ADADAD" w:themeColor="background2" w:themeShade="BF"/>
          <w:sz w:val="18"/>
          <w:szCs w:val="18"/>
        </w:rPr>
      </w:pPr>
      <w:r w:rsidRPr="009809BF">
        <w:rPr>
          <w:rFonts w:ascii="Arial" w:hAnsi="Arial" w:cs="Arial"/>
          <w:color w:val="ADADAD" w:themeColor="background2" w:themeShade="BF"/>
          <w:sz w:val="18"/>
          <w:szCs w:val="18"/>
        </w:rPr>
        <w:t>(Copie e c</w:t>
      </w:r>
      <w:r w:rsidR="00B03CB3" w:rsidRPr="00B03CB3">
        <w:rPr>
          <w:rFonts w:ascii="Times New Roman" w:eastAsia="Times New Roman" w:hAnsi="Times New Roman" w:cs="Times New Roman"/>
          <w:b/>
          <w:bCs/>
          <w:kern w:val="36"/>
          <w:sz w:val="48"/>
          <w:szCs w:val="48"/>
          <w:lang w:eastAsia="pt-BR"/>
          <w14:ligatures w14:val="none"/>
        </w:rPr>
        <w:t xml:space="preserve"> </w:t>
      </w:r>
      <w:r w:rsidR="00B03CB3" w:rsidRPr="00B03CB3">
        <w:rPr>
          <w:rFonts w:ascii="Arial" w:hAnsi="Arial" w:cs="Arial"/>
          <w:b/>
          <w:bCs/>
          <w:color w:val="ADADAD" w:themeColor="background2" w:themeShade="BF"/>
          <w:sz w:val="18"/>
          <w:szCs w:val="18"/>
        </w:rPr>
        <w:t>REFERÊNCIAS</w:t>
      </w:r>
    </w:p>
    <w:p w14:paraId="3E4294E2"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BRASIL. </w:t>
      </w:r>
      <w:r w:rsidRPr="00B03CB3">
        <w:rPr>
          <w:rFonts w:ascii="Arial" w:hAnsi="Arial" w:cs="Arial"/>
          <w:b/>
          <w:bCs/>
          <w:color w:val="ADADAD" w:themeColor="background2" w:themeShade="BF"/>
          <w:sz w:val="18"/>
          <w:szCs w:val="18"/>
        </w:rPr>
        <w:t>Portal da Nota Fiscal Eletrônica (NF-e)</w:t>
      </w:r>
      <w:r w:rsidRPr="00B03CB3">
        <w:rPr>
          <w:rFonts w:ascii="Arial" w:hAnsi="Arial" w:cs="Arial"/>
          <w:color w:val="ADADAD" w:themeColor="background2" w:themeShade="BF"/>
          <w:sz w:val="18"/>
          <w:szCs w:val="18"/>
        </w:rPr>
        <w:t>. Governo Federal. Disponível no Portal da NF-e. Acesso em: 09 set. 2026.</w:t>
      </w:r>
    </w:p>
    <w:p w14:paraId="1B568516"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IBM. </w:t>
      </w:r>
      <w:r w:rsidRPr="00B03CB3">
        <w:rPr>
          <w:rFonts w:ascii="Arial" w:hAnsi="Arial" w:cs="Arial"/>
          <w:b/>
          <w:bCs/>
          <w:color w:val="ADADAD" w:themeColor="background2" w:themeShade="BF"/>
          <w:sz w:val="18"/>
          <w:szCs w:val="18"/>
        </w:rPr>
        <w:t xml:space="preserve">O que é um SLA (Service </w:t>
      </w:r>
      <w:proofErr w:type="spellStart"/>
      <w:r w:rsidRPr="00B03CB3">
        <w:rPr>
          <w:rFonts w:ascii="Arial" w:hAnsi="Arial" w:cs="Arial"/>
          <w:b/>
          <w:bCs/>
          <w:color w:val="ADADAD" w:themeColor="background2" w:themeShade="BF"/>
          <w:sz w:val="18"/>
          <w:szCs w:val="18"/>
        </w:rPr>
        <w:t>Level</w:t>
      </w:r>
      <w:proofErr w:type="spellEnd"/>
      <w:r w:rsidRPr="00B03CB3">
        <w:rPr>
          <w:rFonts w:ascii="Arial" w:hAnsi="Arial" w:cs="Arial"/>
          <w:b/>
          <w:bCs/>
          <w:color w:val="ADADAD" w:themeColor="background2" w:themeShade="BF"/>
          <w:sz w:val="18"/>
          <w:szCs w:val="18"/>
        </w:rPr>
        <w:t xml:space="preserve"> </w:t>
      </w:r>
      <w:proofErr w:type="spellStart"/>
      <w:r w:rsidRPr="00B03CB3">
        <w:rPr>
          <w:rFonts w:ascii="Arial" w:hAnsi="Arial" w:cs="Arial"/>
          <w:b/>
          <w:bCs/>
          <w:color w:val="ADADAD" w:themeColor="background2" w:themeShade="BF"/>
          <w:sz w:val="18"/>
          <w:szCs w:val="18"/>
        </w:rPr>
        <w:t>Agreement</w:t>
      </w:r>
      <w:proofErr w:type="spellEnd"/>
      <w:r w:rsidRPr="00B03CB3">
        <w:rPr>
          <w:rFonts w:ascii="Arial" w:hAnsi="Arial" w:cs="Arial"/>
          <w:b/>
          <w:bCs/>
          <w:color w:val="ADADAD" w:themeColor="background2" w:themeShade="BF"/>
          <w:sz w:val="18"/>
          <w:szCs w:val="18"/>
        </w:rPr>
        <w:t>)?</w:t>
      </w:r>
      <w:r w:rsidRPr="00B03CB3">
        <w:rPr>
          <w:rFonts w:ascii="Arial" w:hAnsi="Arial" w:cs="Arial"/>
          <w:color w:val="ADADAD" w:themeColor="background2" w:themeShade="BF"/>
          <w:sz w:val="18"/>
          <w:szCs w:val="18"/>
        </w:rPr>
        <w:t xml:space="preserve"> IBM. 2024. Acesso em: 09 set. 2026.</w:t>
      </w:r>
    </w:p>
    <w:p w14:paraId="613C4E71"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MDN WEB DOCS. </w:t>
      </w:r>
      <w:r w:rsidRPr="00B03CB3">
        <w:rPr>
          <w:rFonts w:ascii="Arial" w:hAnsi="Arial" w:cs="Arial"/>
          <w:b/>
          <w:bCs/>
          <w:color w:val="ADADAD" w:themeColor="background2" w:themeShade="BF"/>
          <w:sz w:val="18"/>
          <w:szCs w:val="18"/>
        </w:rPr>
        <w:t xml:space="preserve">API — </w:t>
      </w:r>
      <w:proofErr w:type="spellStart"/>
      <w:r w:rsidRPr="00B03CB3">
        <w:rPr>
          <w:rFonts w:ascii="Arial" w:hAnsi="Arial" w:cs="Arial"/>
          <w:b/>
          <w:bCs/>
          <w:color w:val="ADADAD" w:themeColor="background2" w:themeShade="BF"/>
          <w:sz w:val="18"/>
          <w:szCs w:val="18"/>
        </w:rPr>
        <w:t>Application</w:t>
      </w:r>
      <w:proofErr w:type="spellEnd"/>
      <w:r w:rsidRPr="00B03CB3">
        <w:rPr>
          <w:rFonts w:ascii="Arial" w:hAnsi="Arial" w:cs="Arial"/>
          <w:b/>
          <w:bCs/>
          <w:color w:val="ADADAD" w:themeColor="background2" w:themeShade="BF"/>
          <w:sz w:val="18"/>
          <w:szCs w:val="18"/>
        </w:rPr>
        <w:t xml:space="preserve"> </w:t>
      </w:r>
      <w:proofErr w:type="spellStart"/>
      <w:r w:rsidRPr="00B03CB3">
        <w:rPr>
          <w:rFonts w:ascii="Arial" w:hAnsi="Arial" w:cs="Arial"/>
          <w:b/>
          <w:bCs/>
          <w:color w:val="ADADAD" w:themeColor="background2" w:themeShade="BF"/>
          <w:sz w:val="18"/>
          <w:szCs w:val="18"/>
        </w:rPr>
        <w:t>Programming</w:t>
      </w:r>
      <w:proofErr w:type="spellEnd"/>
      <w:r w:rsidRPr="00B03CB3">
        <w:rPr>
          <w:rFonts w:ascii="Arial" w:hAnsi="Arial" w:cs="Arial"/>
          <w:b/>
          <w:bCs/>
          <w:color w:val="ADADAD" w:themeColor="background2" w:themeShade="BF"/>
          <w:sz w:val="18"/>
          <w:szCs w:val="18"/>
        </w:rPr>
        <w:t xml:space="preserve"> Interface</w:t>
      </w:r>
      <w:r w:rsidRPr="00B03CB3">
        <w:rPr>
          <w:rFonts w:ascii="Arial" w:hAnsi="Arial" w:cs="Arial"/>
          <w:color w:val="ADADAD" w:themeColor="background2" w:themeShade="BF"/>
          <w:sz w:val="18"/>
          <w:szCs w:val="18"/>
        </w:rPr>
        <w:t xml:space="preserve">. Mozilla </w:t>
      </w:r>
      <w:proofErr w:type="spellStart"/>
      <w:r w:rsidRPr="00B03CB3">
        <w:rPr>
          <w:rFonts w:ascii="Arial" w:hAnsi="Arial" w:cs="Arial"/>
          <w:color w:val="ADADAD" w:themeColor="background2" w:themeShade="BF"/>
          <w:sz w:val="18"/>
          <w:szCs w:val="18"/>
        </w:rPr>
        <w:t>Developer</w:t>
      </w:r>
      <w:proofErr w:type="spellEnd"/>
      <w:r w:rsidRPr="00B03CB3">
        <w:rPr>
          <w:rFonts w:ascii="Arial" w:hAnsi="Arial" w:cs="Arial"/>
          <w:color w:val="ADADAD" w:themeColor="background2" w:themeShade="BF"/>
          <w:sz w:val="18"/>
          <w:szCs w:val="18"/>
        </w:rPr>
        <w:t xml:space="preserve"> Network. Acesso em: 09 set. 2026.</w:t>
      </w:r>
    </w:p>
    <w:p w14:paraId="619A40C1"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NIST — NATIONAL INSTITUTE OF STANDARDS AND TECHNOLOGY. </w:t>
      </w:r>
      <w:r w:rsidRPr="00B03CB3">
        <w:rPr>
          <w:rFonts w:ascii="Arial" w:hAnsi="Arial" w:cs="Arial"/>
          <w:b/>
          <w:bCs/>
          <w:color w:val="ADADAD" w:themeColor="background2" w:themeShade="BF"/>
          <w:sz w:val="18"/>
          <w:szCs w:val="18"/>
        </w:rPr>
        <w:t>Role-</w:t>
      </w:r>
      <w:proofErr w:type="spellStart"/>
      <w:r w:rsidRPr="00B03CB3">
        <w:rPr>
          <w:rFonts w:ascii="Arial" w:hAnsi="Arial" w:cs="Arial"/>
          <w:b/>
          <w:bCs/>
          <w:color w:val="ADADAD" w:themeColor="background2" w:themeShade="BF"/>
          <w:sz w:val="18"/>
          <w:szCs w:val="18"/>
        </w:rPr>
        <w:t>Based</w:t>
      </w:r>
      <w:proofErr w:type="spellEnd"/>
      <w:r w:rsidRPr="00B03CB3">
        <w:rPr>
          <w:rFonts w:ascii="Arial" w:hAnsi="Arial" w:cs="Arial"/>
          <w:b/>
          <w:bCs/>
          <w:color w:val="ADADAD" w:themeColor="background2" w:themeShade="BF"/>
          <w:sz w:val="18"/>
          <w:szCs w:val="18"/>
        </w:rPr>
        <w:t xml:space="preserve"> Access </w:t>
      </w:r>
      <w:proofErr w:type="spellStart"/>
      <w:r w:rsidRPr="00B03CB3">
        <w:rPr>
          <w:rFonts w:ascii="Arial" w:hAnsi="Arial" w:cs="Arial"/>
          <w:b/>
          <w:bCs/>
          <w:color w:val="ADADAD" w:themeColor="background2" w:themeShade="BF"/>
          <w:sz w:val="18"/>
          <w:szCs w:val="18"/>
        </w:rPr>
        <w:t>Control</w:t>
      </w:r>
      <w:proofErr w:type="spellEnd"/>
      <w:r w:rsidRPr="00B03CB3">
        <w:rPr>
          <w:rFonts w:ascii="Arial" w:hAnsi="Arial" w:cs="Arial"/>
          <w:b/>
          <w:bCs/>
          <w:color w:val="ADADAD" w:themeColor="background2" w:themeShade="BF"/>
          <w:sz w:val="18"/>
          <w:szCs w:val="18"/>
        </w:rPr>
        <w:t xml:space="preserve"> (RBAC)</w:t>
      </w:r>
      <w:r w:rsidRPr="00B03CB3">
        <w:rPr>
          <w:rFonts w:ascii="Arial" w:hAnsi="Arial" w:cs="Arial"/>
          <w:color w:val="ADADAD" w:themeColor="background2" w:themeShade="BF"/>
          <w:sz w:val="18"/>
          <w:szCs w:val="18"/>
        </w:rPr>
        <w:t xml:space="preserve">. Computer Security </w:t>
      </w:r>
      <w:proofErr w:type="spellStart"/>
      <w:r w:rsidRPr="00B03CB3">
        <w:rPr>
          <w:rFonts w:ascii="Arial" w:hAnsi="Arial" w:cs="Arial"/>
          <w:color w:val="ADADAD" w:themeColor="background2" w:themeShade="BF"/>
          <w:sz w:val="18"/>
          <w:szCs w:val="18"/>
        </w:rPr>
        <w:t>Resource</w:t>
      </w:r>
      <w:proofErr w:type="spellEnd"/>
      <w:r w:rsidRPr="00B03CB3">
        <w:rPr>
          <w:rFonts w:ascii="Arial" w:hAnsi="Arial" w:cs="Arial"/>
          <w:color w:val="ADADAD" w:themeColor="background2" w:themeShade="BF"/>
          <w:sz w:val="18"/>
          <w:szCs w:val="18"/>
        </w:rPr>
        <w:t xml:space="preserve"> Center. Acesso em: 09 set. 2026.</w:t>
      </w:r>
    </w:p>
    <w:p w14:paraId="75B3280B"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NIST — NATIONAL INSTITUTE OF STANDARDS AND TECHNOLOGY. </w:t>
      </w:r>
      <w:r w:rsidRPr="00B03CB3">
        <w:rPr>
          <w:rFonts w:ascii="Arial" w:hAnsi="Arial" w:cs="Arial"/>
          <w:b/>
          <w:bCs/>
          <w:color w:val="ADADAD" w:themeColor="background2" w:themeShade="BF"/>
          <w:sz w:val="18"/>
          <w:szCs w:val="18"/>
        </w:rPr>
        <w:t xml:space="preserve">Computer Security </w:t>
      </w:r>
      <w:proofErr w:type="spellStart"/>
      <w:r w:rsidRPr="00B03CB3">
        <w:rPr>
          <w:rFonts w:ascii="Arial" w:hAnsi="Arial" w:cs="Arial"/>
          <w:b/>
          <w:bCs/>
          <w:color w:val="ADADAD" w:themeColor="background2" w:themeShade="BF"/>
          <w:sz w:val="18"/>
          <w:szCs w:val="18"/>
        </w:rPr>
        <w:t>Resource</w:t>
      </w:r>
      <w:proofErr w:type="spellEnd"/>
      <w:r w:rsidRPr="00B03CB3">
        <w:rPr>
          <w:rFonts w:ascii="Arial" w:hAnsi="Arial" w:cs="Arial"/>
          <w:b/>
          <w:bCs/>
          <w:color w:val="ADADAD" w:themeColor="background2" w:themeShade="BF"/>
          <w:sz w:val="18"/>
          <w:szCs w:val="18"/>
        </w:rPr>
        <w:t xml:space="preserve"> Center</w:t>
      </w:r>
      <w:r w:rsidRPr="00B03CB3">
        <w:rPr>
          <w:rFonts w:ascii="Arial" w:hAnsi="Arial" w:cs="Arial"/>
          <w:color w:val="ADADAD" w:themeColor="background2" w:themeShade="BF"/>
          <w:sz w:val="18"/>
          <w:szCs w:val="18"/>
        </w:rPr>
        <w:t>. Publicações e referências sobre segurança, continuidade e recuperação de sistemas. Acesso em: 09 set. 2026.</w:t>
      </w:r>
    </w:p>
    <w:p w14:paraId="75141877" w14:textId="77777777" w:rsidR="00B03CB3" w:rsidRPr="00B03CB3" w:rsidRDefault="00B03CB3" w:rsidP="00B03CB3">
      <w:pPr>
        <w:rPr>
          <w:rFonts w:ascii="Arial" w:hAnsi="Arial" w:cs="Arial"/>
          <w:color w:val="ADADAD" w:themeColor="background2" w:themeShade="BF"/>
          <w:sz w:val="18"/>
          <w:szCs w:val="18"/>
        </w:rPr>
      </w:pPr>
      <w:r w:rsidRPr="00B03CB3">
        <w:rPr>
          <w:rFonts w:ascii="Arial" w:hAnsi="Arial" w:cs="Arial"/>
          <w:color w:val="ADADAD" w:themeColor="background2" w:themeShade="BF"/>
          <w:sz w:val="18"/>
          <w:szCs w:val="18"/>
        </w:rPr>
        <w:t xml:space="preserve">TOTVS. </w:t>
      </w:r>
      <w:r w:rsidRPr="00B03CB3">
        <w:rPr>
          <w:rFonts w:ascii="Arial" w:hAnsi="Arial" w:cs="Arial"/>
          <w:b/>
          <w:bCs/>
          <w:color w:val="ADADAD" w:themeColor="background2" w:themeShade="BF"/>
          <w:sz w:val="18"/>
          <w:szCs w:val="18"/>
        </w:rPr>
        <w:t>Soluções para Varejo</w:t>
      </w:r>
      <w:r w:rsidRPr="00B03CB3">
        <w:rPr>
          <w:rFonts w:ascii="Arial" w:hAnsi="Arial" w:cs="Arial"/>
          <w:color w:val="ADADAD" w:themeColor="background2" w:themeShade="BF"/>
          <w:sz w:val="18"/>
          <w:szCs w:val="18"/>
        </w:rPr>
        <w:t>. TOTVS. Acesso em: 09 set. 2026.</w:t>
      </w:r>
    </w:p>
    <w:p w14:paraId="3AB40C23" w14:textId="1EFB91C8" w:rsidR="009809BF" w:rsidRDefault="009809BF" w:rsidP="009809BF">
      <w:pPr>
        <w:rPr>
          <w:rFonts w:ascii="Arial" w:hAnsi="Arial" w:cs="Arial"/>
          <w:color w:val="ADADAD" w:themeColor="background2" w:themeShade="BF"/>
          <w:sz w:val="18"/>
          <w:szCs w:val="18"/>
        </w:rPr>
      </w:pPr>
      <w:proofErr w:type="spellStart"/>
      <w:r w:rsidRPr="009809BF">
        <w:rPr>
          <w:rFonts w:ascii="Arial" w:hAnsi="Arial" w:cs="Arial"/>
          <w:color w:val="ADADAD" w:themeColor="background2" w:themeShade="BF"/>
          <w:sz w:val="18"/>
          <w:szCs w:val="18"/>
        </w:rPr>
        <w:t>ole</w:t>
      </w:r>
      <w:proofErr w:type="spellEnd"/>
      <w:r w:rsidRPr="009809BF">
        <w:rPr>
          <w:rFonts w:ascii="Arial" w:hAnsi="Arial" w:cs="Arial"/>
          <w:color w:val="ADADAD" w:themeColor="background2" w:themeShade="BF"/>
          <w:sz w:val="18"/>
          <w:szCs w:val="18"/>
        </w:rPr>
        <w:t xml:space="preserve"> abaixo)</w:t>
      </w:r>
    </w:p>
    <w:p w14:paraId="5C942749" w14:textId="77777777" w:rsidR="009809BF" w:rsidRDefault="009809BF" w:rsidP="009809BF">
      <w:pPr>
        <w:rPr>
          <w:rFonts w:ascii="Arial" w:hAnsi="Arial" w:cs="Arial"/>
        </w:rPr>
      </w:pPr>
    </w:p>
    <w:p w14:paraId="4804D74D" w14:textId="77777777" w:rsidR="009809BF" w:rsidRDefault="009809BF" w:rsidP="009809BF">
      <w:pPr>
        <w:rPr>
          <w:rFonts w:ascii="Arial" w:hAnsi="Arial" w:cs="Arial"/>
        </w:rPr>
      </w:pPr>
    </w:p>
    <w:p w14:paraId="193C037F" w14:textId="77777777" w:rsidR="009809BF" w:rsidRDefault="009809BF" w:rsidP="009809BF">
      <w:pPr>
        <w:rPr>
          <w:rFonts w:ascii="Arial" w:hAnsi="Arial" w:cs="Arial"/>
        </w:rPr>
      </w:pPr>
    </w:p>
    <w:p w14:paraId="07ED9543" w14:textId="77777777" w:rsidR="009809BF" w:rsidRDefault="009809BF" w:rsidP="009809BF">
      <w:pPr>
        <w:rPr>
          <w:rFonts w:ascii="Arial" w:hAnsi="Arial" w:cs="Arial"/>
        </w:rPr>
      </w:pPr>
    </w:p>
    <w:p w14:paraId="1CF995C2" w14:textId="77777777" w:rsidR="009809BF" w:rsidRPr="009809BF" w:rsidRDefault="009809BF" w:rsidP="009809BF">
      <w:pPr>
        <w:rPr>
          <w:rFonts w:ascii="Arial" w:hAnsi="Arial" w:cs="Arial"/>
        </w:rPr>
      </w:pPr>
    </w:p>
    <w:p w14:paraId="399FD73D" w14:textId="24B4BDF4" w:rsidR="009809BF" w:rsidRPr="009809BF" w:rsidRDefault="009809BF" w:rsidP="009809BF">
      <w:pPr>
        <w:rPr>
          <w:rFonts w:ascii="Arial" w:hAnsi="Arial" w:cs="Arial"/>
          <w:b/>
          <w:bCs/>
        </w:rPr>
      </w:pPr>
      <w:r w:rsidRPr="009809BF">
        <w:rPr>
          <w:rFonts w:ascii="Arial" w:hAnsi="Arial" w:cs="Arial"/>
          <w:b/>
          <w:bCs/>
        </w:rPr>
        <w:t>4. FEEDBACK</w:t>
      </w:r>
    </w:p>
    <w:p w14:paraId="44111507" w14:textId="77777777" w:rsidR="009809BF" w:rsidRPr="009809BF" w:rsidRDefault="009809BF" w:rsidP="009809BF">
      <w:pPr>
        <w:rPr>
          <w:rFonts w:ascii="Arial" w:hAnsi="Arial" w:cs="Arial"/>
          <w:b/>
          <w:bCs/>
        </w:rPr>
      </w:pPr>
      <w:r w:rsidRPr="009809BF">
        <w:rPr>
          <w:rFonts w:ascii="Arial" w:hAnsi="Arial" w:cs="Arial"/>
          <w:b/>
          <w:bCs/>
        </w:rPr>
        <w:t>Esta parte será preenchida pelo líder responsável pela equipe.</w:t>
      </w:r>
    </w:p>
    <w:p w14:paraId="492AC4F7" w14:textId="7F885A45" w:rsidR="00591CA6" w:rsidRDefault="00591CA6" w:rsidP="00591CA6">
      <w:pPr>
        <w:rPr>
          <w:rFonts w:ascii="Arial" w:hAnsi="Arial" w:cs="Arial"/>
          <w:color w:val="ADADAD" w:themeColor="background2" w:themeShade="BF"/>
          <w:sz w:val="18"/>
          <w:szCs w:val="18"/>
        </w:rPr>
      </w:pPr>
      <w:r w:rsidRPr="009809BF">
        <w:rPr>
          <w:rFonts w:ascii="Arial" w:hAnsi="Arial" w:cs="Arial"/>
          <w:color w:val="ADADAD" w:themeColor="background2" w:themeShade="BF"/>
          <w:sz w:val="18"/>
          <w:szCs w:val="18"/>
        </w:rPr>
        <w:t>(</w:t>
      </w:r>
      <w:r w:rsidRPr="00591CA6">
        <w:rPr>
          <w:rFonts w:ascii="Arial" w:hAnsi="Arial" w:cs="Arial"/>
          <w:color w:val="ADADAD" w:themeColor="background2" w:themeShade="BF"/>
          <w:sz w:val="18"/>
          <w:szCs w:val="18"/>
        </w:rPr>
        <w:t>Não coloque nada aqui</w:t>
      </w:r>
      <w:r w:rsidRPr="009809BF">
        <w:rPr>
          <w:rFonts w:ascii="Arial" w:hAnsi="Arial" w:cs="Arial"/>
          <w:color w:val="ADADAD" w:themeColor="background2" w:themeShade="BF"/>
          <w:sz w:val="18"/>
          <w:szCs w:val="18"/>
        </w:rPr>
        <w:t>)</w:t>
      </w:r>
    </w:p>
    <w:p w14:paraId="723E1DDA" w14:textId="284274C8" w:rsidR="009809BF" w:rsidRPr="009809BF" w:rsidRDefault="009809BF" w:rsidP="009809BF">
      <w:pPr>
        <w:rPr>
          <w:rFonts w:ascii="Arial" w:hAnsi="Arial" w:cs="Arial"/>
          <w:b/>
          <w:bCs/>
        </w:rPr>
      </w:pPr>
    </w:p>
    <w:p w14:paraId="08D4240B" w14:textId="77777777" w:rsidR="009809BF" w:rsidRPr="009809BF" w:rsidRDefault="009809BF" w:rsidP="009809BF">
      <w:pPr>
        <w:rPr>
          <w:rFonts w:ascii="Arial" w:hAnsi="Arial" w:cs="Arial"/>
          <w:b/>
          <w:bCs/>
        </w:rPr>
      </w:pPr>
    </w:p>
    <w:p w14:paraId="781D1EBB" w14:textId="77777777" w:rsidR="009809BF" w:rsidRPr="009809BF" w:rsidRDefault="009809BF" w:rsidP="009809BF">
      <w:pPr>
        <w:rPr>
          <w:rFonts w:ascii="Arial" w:hAnsi="Arial" w:cs="Arial"/>
          <w:b/>
          <w:bCs/>
        </w:rPr>
      </w:pPr>
    </w:p>
    <w:p w14:paraId="40080AA7" w14:textId="77777777" w:rsidR="009809BF" w:rsidRPr="009809BF" w:rsidRDefault="009809BF" w:rsidP="009809BF">
      <w:pPr>
        <w:rPr>
          <w:rFonts w:ascii="Arial" w:hAnsi="Arial" w:cs="Arial"/>
          <w:b/>
          <w:bCs/>
        </w:rPr>
      </w:pPr>
    </w:p>
    <w:p w14:paraId="40E8FD03" w14:textId="77777777" w:rsidR="009809BF" w:rsidRPr="009809BF" w:rsidRDefault="009809BF" w:rsidP="009809BF">
      <w:pPr>
        <w:rPr>
          <w:rFonts w:ascii="Arial" w:hAnsi="Arial" w:cs="Arial"/>
          <w:b/>
          <w:bCs/>
        </w:rPr>
      </w:pPr>
    </w:p>
    <w:p w14:paraId="540C2124" w14:textId="453F43A4" w:rsidR="009809BF" w:rsidRPr="009809BF" w:rsidRDefault="009809BF" w:rsidP="009809BF">
      <w:pPr>
        <w:rPr>
          <w:rFonts w:ascii="Arial" w:hAnsi="Arial" w:cs="Arial"/>
          <w:b/>
          <w:bCs/>
        </w:rPr>
      </w:pPr>
      <w:r w:rsidRPr="009809BF">
        <w:rPr>
          <w:rFonts w:ascii="Arial" w:hAnsi="Arial" w:cs="Arial"/>
          <w:b/>
          <w:bCs/>
        </w:rPr>
        <w:t xml:space="preserve">Responsável pelo feedback: </w:t>
      </w:r>
    </w:p>
    <w:p w14:paraId="7060401C" w14:textId="1F96FF85" w:rsidR="009809BF" w:rsidRPr="009809BF" w:rsidRDefault="009809BF" w:rsidP="009809BF">
      <w:pPr>
        <w:rPr>
          <w:rFonts w:ascii="Arial" w:hAnsi="Arial" w:cs="Arial"/>
          <w:b/>
          <w:bCs/>
        </w:rPr>
      </w:pPr>
      <w:r w:rsidRPr="009809BF">
        <w:rPr>
          <w:rFonts w:ascii="Arial" w:hAnsi="Arial" w:cs="Arial"/>
          <w:b/>
          <w:bCs/>
        </w:rPr>
        <w:t xml:space="preserve">Data: </w:t>
      </w:r>
      <w:r w:rsidR="00B03CB3">
        <w:rPr>
          <w:rFonts w:ascii="Arial" w:hAnsi="Arial" w:cs="Arial"/>
          <w:b/>
          <w:bCs/>
        </w:rPr>
        <w:t>09/09/2026</w:t>
      </w:r>
    </w:p>
    <w:p w14:paraId="05049A29" w14:textId="77777777" w:rsidR="00A52CF0" w:rsidRPr="009809BF" w:rsidRDefault="00A52CF0">
      <w:pPr>
        <w:rPr>
          <w:rFonts w:ascii="Arial" w:hAnsi="Arial" w:cs="Arial"/>
          <w:b/>
          <w:bCs/>
        </w:rPr>
      </w:pPr>
    </w:p>
    <w:sectPr w:rsidR="00A52CF0" w:rsidRPr="009809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F"/>
    <w:rsid w:val="00301BDF"/>
    <w:rsid w:val="00441A8B"/>
    <w:rsid w:val="00557957"/>
    <w:rsid w:val="00585D1A"/>
    <w:rsid w:val="00591CA6"/>
    <w:rsid w:val="008D29E3"/>
    <w:rsid w:val="009809BF"/>
    <w:rsid w:val="00A52CF0"/>
    <w:rsid w:val="00AD5309"/>
    <w:rsid w:val="00B03CB3"/>
    <w:rsid w:val="00EA03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3836"/>
  <w15:chartTrackingRefBased/>
  <w15:docId w15:val="{1095AF72-20A7-4874-A4AA-F6C5EE4B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0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80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809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809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09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09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09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09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09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09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809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809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809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09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09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09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09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09BF"/>
    <w:rPr>
      <w:rFonts w:eastAsiaTheme="majorEastAsia" w:cstheme="majorBidi"/>
      <w:color w:val="272727" w:themeColor="text1" w:themeTint="D8"/>
    </w:rPr>
  </w:style>
  <w:style w:type="paragraph" w:styleId="Ttulo">
    <w:name w:val="Title"/>
    <w:basedOn w:val="Normal"/>
    <w:next w:val="Normal"/>
    <w:link w:val="TtuloChar"/>
    <w:uiPriority w:val="10"/>
    <w:qFormat/>
    <w:rsid w:val="00980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09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09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09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09BF"/>
    <w:pPr>
      <w:spacing w:before="160"/>
      <w:jc w:val="center"/>
    </w:pPr>
    <w:rPr>
      <w:i/>
      <w:iCs/>
      <w:color w:val="404040" w:themeColor="text1" w:themeTint="BF"/>
    </w:rPr>
  </w:style>
  <w:style w:type="character" w:customStyle="1" w:styleId="CitaoChar">
    <w:name w:val="Citação Char"/>
    <w:basedOn w:val="Fontepargpadro"/>
    <w:link w:val="Citao"/>
    <w:uiPriority w:val="29"/>
    <w:rsid w:val="009809BF"/>
    <w:rPr>
      <w:i/>
      <w:iCs/>
      <w:color w:val="404040" w:themeColor="text1" w:themeTint="BF"/>
    </w:rPr>
  </w:style>
  <w:style w:type="paragraph" w:styleId="PargrafodaLista">
    <w:name w:val="List Paragraph"/>
    <w:basedOn w:val="Normal"/>
    <w:uiPriority w:val="34"/>
    <w:qFormat/>
    <w:rsid w:val="009809BF"/>
    <w:pPr>
      <w:ind w:left="720"/>
      <w:contextualSpacing/>
    </w:pPr>
  </w:style>
  <w:style w:type="character" w:styleId="nfaseIntensa">
    <w:name w:val="Intense Emphasis"/>
    <w:basedOn w:val="Fontepargpadro"/>
    <w:uiPriority w:val="21"/>
    <w:qFormat/>
    <w:rsid w:val="009809BF"/>
    <w:rPr>
      <w:i/>
      <w:iCs/>
      <w:color w:val="0F4761" w:themeColor="accent1" w:themeShade="BF"/>
    </w:rPr>
  </w:style>
  <w:style w:type="paragraph" w:styleId="CitaoIntensa">
    <w:name w:val="Intense Quote"/>
    <w:basedOn w:val="Normal"/>
    <w:next w:val="Normal"/>
    <w:link w:val="CitaoIntensaChar"/>
    <w:uiPriority w:val="30"/>
    <w:qFormat/>
    <w:rsid w:val="00980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09BF"/>
    <w:rPr>
      <w:i/>
      <w:iCs/>
      <w:color w:val="0F4761" w:themeColor="accent1" w:themeShade="BF"/>
    </w:rPr>
  </w:style>
  <w:style w:type="character" w:styleId="RefernciaIntensa">
    <w:name w:val="Intense Reference"/>
    <w:basedOn w:val="Fontepargpadro"/>
    <w:uiPriority w:val="32"/>
    <w:qFormat/>
    <w:rsid w:val="009809BF"/>
    <w:rPr>
      <w:b/>
      <w:bCs/>
      <w:smallCaps/>
      <w:color w:val="0F4761" w:themeColor="accent1" w:themeShade="BF"/>
      <w:spacing w:val="5"/>
    </w:rPr>
  </w:style>
  <w:style w:type="table" w:styleId="Tabelacomgrade">
    <w:name w:val="Table Grid"/>
    <w:basedOn w:val="Tabelanormal"/>
    <w:uiPriority w:val="39"/>
    <w:rsid w:val="00B03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B03C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6675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Vitoria de Santana Santos</dc:creator>
  <cp:keywords/>
  <dc:description/>
  <cp:lastModifiedBy>Arthur Vinicius Andrade Santos</cp:lastModifiedBy>
  <cp:revision>2</cp:revision>
  <dcterms:created xsi:type="dcterms:W3CDTF">2026-09-09T18:03:00Z</dcterms:created>
  <dcterms:modified xsi:type="dcterms:W3CDTF">2026-09-09T18:03:00Z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2f9-13a0-45d4-912b-e58870795025_Enabled">
    <vt:lpwstr>true</vt:lpwstr>
  </property>
  <property fmtid="{D5CDD505-2E9C-101B-9397-08002B2CF9AE}" pid="3" name="MSIP_Label_8cb312f9-13a0-45d4-912b-e58870795025_SetDate">
    <vt:lpwstr>2026-09-09T00:17:53Z</vt:lpwstr>
  </property>
  <property fmtid="{D5CDD505-2E9C-101B-9397-08002B2CF9AE}" pid="4" name="MSIP_Label_8cb312f9-13a0-45d4-912b-e58870795025_Method">
    <vt:lpwstr>Standard</vt:lpwstr>
  </property>
  <property fmtid="{D5CDD505-2E9C-101B-9397-08002B2CF9AE}" pid="5" name="MSIP_Label_8cb312f9-13a0-45d4-912b-e58870795025_Name">
    <vt:lpwstr>defa4170-0d19-0005-0004-bc88714345d2</vt:lpwstr>
  </property>
  <property fmtid="{D5CDD505-2E9C-101B-9397-08002B2CF9AE}" pid="6" name="MSIP_Label_8cb312f9-13a0-45d4-912b-e58870795025_SiteId">
    <vt:lpwstr>74c618f9-b1b7-4296-9eff-64106c1530c4</vt:lpwstr>
  </property>
  <property fmtid="{D5CDD505-2E9C-101B-9397-08002B2CF9AE}" pid="7" name="MSIP_Label_8cb312f9-13a0-45d4-912b-e58870795025_ActionId">
    <vt:lpwstr>518fbb4c-4413-4605-acb0-faab4e370bbf</vt:lpwstr>
  </property>
  <property fmtid="{D5CDD505-2E9C-101B-9397-08002B2CF9AE}" pid="8" name="MSIP_Label_8cb312f9-13a0-45d4-912b-e58870795025_ContentBits">
    <vt:lpwstr>0</vt:lpwstr>
  </property>
  <property fmtid="{D5CDD505-2E9C-101B-9397-08002B2CF9AE}" pid="9" name="MSIP_Label_8cb312f9-13a0-45d4-912b-e58870795025_Tag">
    <vt:lpwstr>10, 3, 0, 1</vt:lpwstr>
  </property>
</Properties>
</file>