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Estratégica e Soluções Operacionais para a Transição da Reforma Tributária no Brasil: Um Relatório Técnico sobre o Marco de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implementação da reforma tributária sobre o consumo no Brasil, consolidada pela Emenda Constitucional nº 132/2023 e regulamentada pela Lei Complementar nº 214/2025, representa a transformação estrutural mais profunda no sistema fiscal do país desde a década de 1960. Em março de 2026, o cenário empresarial e jurídico brasileiro encontra-se em um ponto de inflexão, onde a teoria legislativa dá lugar à prática operacional. Este relatório analisa as melhores soluções para a adaptação corporativa, os gargalos de conformidade e as perspectivas macroeconômicas de um sistema que busca substituir a fragmentação de cinco tributos — PIS, Cofins, IPI, ICMS e ISS — pelo modelo de Imposto sobre o Valor Agregado (IVA) Dual, composto pela Contribuição sobre Bens e Serviços (CBS) e pelo Imposto sobre Bens e Serviços (IBS).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Marco Operacional de 2026: O Ano de Teste e Calibragem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ano de 2026 é formalmente definido como o período de teste do novo sistema tributário. A partir de 1º de janeiro de 2026, iniciou-se a fase de transição prática, caracterizada pela introdução de alíquotas reduzidas com o objetivo de testar a infraestrutura tecnológica do fisco e das empresas.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fase é essencial para a calibragem das alíquotas de referência que serão aplicadas nos anos subsequentes, permitindo que as administrações tributárias e os contribuintes identifiquem falhas na comunicação sistêmica antes da entrada em vigor plena do modelo em 2027.</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solução adotada pelo legislador para este primeiro ano foi a imposição de uma alíquota total de 1%, sendo 0,9% destinados à CBS (federal) e 0,1% ao IBS (estadual e municipal).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É fundamental compreender que este pagamento não representa um aumento efetivo da carga tributária para as empresas do regime não cumulativo, uma vez que o valor recolhido a título de CBS e IBS é integralmente compensado mediante o abatimento nas guias de PIS e Cofins.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entanto, a complexidade reside na obrigação acessória: as empresas devem destacar esses valores informativos em todos os documentos fiscais eletrônicos, como a NF-e, NFC-e e CT-e, sob pena de perderem o direito à dispensa de recolhimento financeiro efetivo caso não cumpram os requisitos de transparência.</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Tributo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Competência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Alíquota de Teste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Função no Período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Substituído por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Teste Operacional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PIS, Cofins e IPI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Estadual/Municipal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Teste Operacional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ICMS e ISS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Imposto Seletivo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(Início em 2027)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Desestímulo ao Consumo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IPI (parcialmente)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para o IVA Dual exige que as empresas operem sob dois sistemas tributários simultâneos. Enquanto o ICMS, ISS, PIS e Cofins continuam plenamente exigíveis em 2026, a nova estrutura de CBS e IBS já demanda processamento contábil paralelo.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dualidade é apontada por dois terços dos executivos financeiros como o principal entrave à adaptação, dado que duplica o volume de obrigações acessórias e exige um redimensionamento das equipes de compliance fiscal.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Soluções Tecnológicas e Integração de Sistemas de Gestão (ERP)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principal solução estratégica para enfrentar a transição em março de 2026 é a atualização profunda dos sistemas de Enterprise Resource Planning (ERP). A conformidade tributária deixou de ser uma tarefa meramente contábil para tornar-se um desafio de engenharia de dados.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emissão de notas fiscais agora exige o preenchimento de campos específicos para o IVA Dual, que alimentam em tempo real a chamada calculadora do fisco.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Calculadora do Fisco e a Validação em Tempo Real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Diferente do modelo anterior, onde a apuração era feita de forma retrospectiva ao final do mês, o novo sistema caminha para uma validação síncrona. Os sistemas das empresas devem estar preparados para consultar as regras tributárias e alíquotas específicas para cada Nomenclatura Comum do Mercosul (NCM) no momento da venda.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Erros no cadastro de produtos, que antes poderiam ser corrigidos em declarações retificadoras, agora podem resultar no travamento imediato da emissão da nota fiscal ou no recolhimento incorreto de valores, impactando a logística e as vendas.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Especialistas recomendam que as empresas realizem um saneamento completo de seus cadastros mestres (Master Data). Esta solução envolve a revisão de todos os códigos NCM, CFOP e a correta classificação de itens que gozam de regimes diferenciados, como a Cesta Básica Nacional, que possui alíquota zero para itens essenciais como arroz, feijão, carnes e leite.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automação fiscal é, portanto, a ferramenta central para gerir a não cumulatividade plena, onde quase todos os insumos geram créditos tributários, exigindo um controle rigoroso dos documentos de entrada para otimizar o fluxo de caixa.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Adaptação da Nota Fiscal de Serviços Eletrônica (NFS-e)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setor de serviços, a transição apresenta particularidades. Em março de 2026, o destaque da CBS e do IBS na Nota Fiscal de Serviços eletrônica (NFS-e) ainda possui caráter facultativo em algumas jurisdições, permitindo uma adaptação mais gradual para profissionais liberais e pequenas empresas de serviços.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 entanto, empresas de médio e grande porte já iniciaram a implementação obrigatória para garantir que seus clientes possam se creditar dos valores informativos, mantendo a competitividade na cadeia de suprimentos B2B.</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Mecanismo do Split Payment e a Revolução no Fluxo de Caixa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split payment</w:t>
      </w:r>
      <w:r w:rsidDel="00000000" w:rsidR="00000000" w:rsidRPr="00000000">
        <w:rPr>
          <w:rFonts w:ascii="Google Sans" w:cs="Google Sans" w:eastAsia="Google Sans" w:hAnsi="Google Sans"/>
          <w:color w:val="1f1f1f"/>
          <w:rtl w:val="0"/>
        </w:rPr>
        <w:t xml:space="preserve"> (pagamento dividido) é amplamente considerado o coração pulsante da reforma tributária brasileira. Este mecanismo prevê que, no momento da liquidação financeira de uma transação — seja por cartão, Pix ou transferência bancária —, o valor correspondente ao imposto seja automaticamente segregado e repassado aos cofres públicos, restando ao vendedor apenas o valor líquido da operação.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Embora a implementação plena do </w:t>
      </w:r>
      <w:r w:rsidDel="00000000" w:rsidR="00000000" w:rsidRPr="00000000">
        <w:rPr>
          <w:rFonts w:ascii="Google Sans" w:cs="Google Sans" w:eastAsia="Google Sans" w:hAnsi="Google Sans"/>
          <w:i w:val="1"/>
          <w:iCs w:val="1"/>
          <w:color w:val="1f1f1f"/>
          <w:rtl w:val="0"/>
        </w:rPr>
        <w:t xml:space="preserve">split payment</w:t>
      </w:r>
      <w:r w:rsidDel="00000000" w:rsidR="00000000" w:rsidRPr="00000000">
        <w:rPr>
          <w:rFonts w:ascii="Google Sans" w:cs="Google Sans" w:eastAsia="Google Sans" w:hAnsi="Google Sans"/>
          <w:color w:val="1f1f1f"/>
          <w:rtl w:val="0"/>
        </w:rPr>
        <w:t xml:space="preserve"> esteja prevista para 2027, o ano de 2026 serve como fase de testes críticos para a integração entre PDVs (Pontos de Venda), adquirentes de cartões e os sistemas bancários.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análise de segunda ordem demonstra que esta mudança altera drasticamente a dinâmica de capital de giro das empresas. Historicamente, as empresas brasileiras utilizavam o "float" financeiro — o tempo entre o recebimento da venda e o pagamento do imposto no mês seguinte — para financiar suas operações de curto prazo.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 o </w:t>
      </w:r>
      <w:r w:rsidDel="00000000" w:rsidR="00000000" w:rsidRPr="00000000">
        <w:rPr>
          <w:rFonts w:ascii="Google Sans" w:cs="Google Sans" w:eastAsia="Google Sans" w:hAnsi="Google Sans"/>
          <w:i w:val="1"/>
          <w:iCs w:val="1"/>
          <w:color w:val="1f1f1f"/>
          <w:rtl w:val="0"/>
        </w:rPr>
        <w:t xml:space="preserve">split payment</w:t>
      </w:r>
      <w:r w:rsidDel="00000000" w:rsidR="00000000" w:rsidRPr="00000000">
        <w:rPr>
          <w:rFonts w:ascii="Google Sans" w:cs="Google Sans" w:eastAsia="Google Sans" w:hAnsi="Google Sans"/>
          <w:color w:val="1f1f1f"/>
          <w:rtl w:val="0"/>
        </w:rPr>
        <w:t xml:space="preserve">, esse capital de giro desaparece, exigindo que as soluções de tesouraria incluam a revisão de prazos com fornecedores e a busca por novas linhas de crédito para compensar a perda de liquidez imediata.</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do Split Payment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Cenário Anterior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Cenário com Reforma (2026/2027)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Disponibilidade do Imposto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Retido pela empresa até a data do vencimento da guia.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Repassado instantaneamente ao fisco no ato do pagamento.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de Giro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Elevado, utilizando o float tributário para operações.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Reduzido, exigindo readequação financeira.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Risco de Inadimplência Fiscal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dependente do fluxo de caixa e gestão da empresa.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Praticamente zero para operações eletrônicas.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Créditos Tributários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Recuperação lenta através de declarações mensais.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Recuperação acelerada via sistema síncrono.</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solução para mitigar os efeitos negativos no fluxo de caixa reside na eficiência da recuperação de créditos. O novo sistema promete a devolução de créditos acumulados em até três dias úteis, o que, se cumprido, poderá compensar a retenção imediata do </w:t>
      </w:r>
      <w:r w:rsidDel="00000000" w:rsidR="00000000" w:rsidRPr="00000000">
        <w:rPr>
          <w:rFonts w:ascii="Google Sans" w:cs="Google Sans" w:eastAsia="Google Sans" w:hAnsi="Google Sans"/>
          <w:i w:val="1"/>
          <w:iCs w:val="1"/>
          <w:color w:val="1f1f1f"/>
          <w:rtl w:val="0"/>
        </w:rPr>
        <w:t xml:space="preserve">split payment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Contudo, a governança tributária deve ser impecável para que a empresa não perca o direito a esses créditos por falhas na documentação de entrada.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Agenda Jurídica e a Judicialização da Transição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cenário de março de 2026 é marcado por uma intensa atividade jurídica, liderada por entidades como a Confederação Nacional da Indústria (CNI). A segurança jurídica é a principal preocupação do empresariado, que busca proteger direitos adquiridos e evitar surpresas regulatórias durante a transição.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CNI protocolou diversas ações no Supremo Tribunal Federal (STF) que questionam pontos cruciais da reforma. Entre as mais relevantes em 2026, destaca-se a ADI 7.920, que defende a manutenção de incentivos fiscais estaduais até o prazo originalmente contratado, posicionando-se contra a redução de 10% prevista para 2025/2026 pela Lei 224/2025.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tese central é que as indústrias realizaram investimentos de longo prazo baseados nessas isenções, e sua retirada abrupta fere o princípio da confiança legítima.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Outra pauta crítica é a ADI 7.914, que contesta a tributação retroativa de dividendos. A Lei 15.270 prevê a incidência de impostos sobre lucros distribuídos após dezembro de 2025, enquanto a CNI pleiteia que a isenção permaneça válida para dividendos relativos ao exercício de 2025 distribuídos até abril de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Além disso, a ADPF 1.276 questiona as mudanças de interpretação do Conselho Administrativo de Recursos Fiscais (CARF) que permitem a cobrança retroativa de tributos, o que gera um ambiente de incerteza para o planejamento tributário das grandes corporações.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solução recomendada para as empresas neste ambiente é o acompanhamento rigoroso desses processos judiciais e a manutenção de provisões para contingências. O uso de assessoria jurídica especializada, como a oferecida pelo CIESP para indústrias em polos como Sorocaba, torna-se essencial para navegar entre as normas federais e os entendimentos dos tribunais superiores.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Comitê Gestor do IBS (CGIBS) e a Nova Governança Fiscal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sanção da Lei Complementar 227 em janeiro de 2026 institucionalizou o Comitê Gestor do Imposto sobre Bens e Serviços (CGIBS). Este órgão técnico nacional assume a responsabilidade de centralizar a administração do IBS, tributo compartilhado entre estados e municípios.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criação do CGIBS é uma resposta histórica à fragmentação do ICMS e do ISS, que gerava interpretações divergentes em cada uma das 27 unidades federativas e mais de 5.500 municípios.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CGIBS tem a missão de editar o regulamento único do IBS e coordenar a distribuição automática da arrecadação pelo princípio do destino.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Em março de 2026, comissões de trabalho temporárias já operam para uniformizar a interpretação da legislação, mantendo interlocução constante com a Receita Federal para garantir a harmonia entre o IBS e a CBS.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Para os contribuintes, esta centralização promete reduzir o "Custo Brasil" ao eliminar a multiplicidade de obrigações acessórias estaduais e municipais, substituindo-as por um padrão nacional único.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a transição administrativa também gera desafios. A transferência de competências dos estados e municípios para o CGIBS exige uma reestruturação do contencioso administrativo. As empresas precisam monitorar as novas regras de fiscalização e julgamento de recursos, que agora terão um caráter técnico-nacional, visando evitar a sobreposição de competências entre diferentes entes federados.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Impactos Setoriais e Dinâmicas de Mercado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reforma tributária não afeta todos os setores de forma homogênea. Em março de 2026, as estratégias de adaptação variam conforme a estrutura de custos e a posição de cada setor na cadeia de valor.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Indústria e Logística: Fim do Resíduo Tributário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indústria de transformação é vista como a grande beneficiada pela reforma a longo prazo. O novo modelo elimina a cumulatividade e garante o crédito integral de bens de capital e insumos, o que tende a reduzir o preço final dos produtos industrializados e aumentar a competitividade das exportações brasileiras.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Em polos industriais como Sorocaba e região, o debate em março de 2026 foca na mudança da tributação para o destino. A arrecadação no local do consumo, e não mais na produção, busca eliminar a guerra fiscal entre estados.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outro lado, o setor logístico e de transporte de cargas enfrenta desafios imediatos. Estima-se que a alíquota padrão do IVA Dual possa elevar o custo do frete em até 10%, uma vez que o setor possui poucos créditos a recuperar em comparação com o aumento da carga nominal.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pressão nos custos de transporte é um fator de atenção para a inflação, monitorada de perto pelos modelos econométricos do Banco Central e do Ipea.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Agronegócio e a Transição Tecnológica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agronegócio, o ano de 2026 exige uma profissionalização fiscal sem precedentes. A CNA destaca que produtores que emitem notas fiscais em sistemas próprios precisam atualizar seus layouts para incluir os campos da CBS e do IBS.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Uma mudança crítica é a introdução do CNPJ alfanumérico em julho de 2026, que passará a ser exigido inclusive para produtores rurais pessoas físicas, facilitando a apuração de créditos sobre fertilizantes, defensivos e máquinas.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solução para o setor agropecuário em março de 2026 envolve a revisão dos contratos de integração e arrendamento. A incidência dos novos tributos sobre a comercialização de produtos in natura e processados exige um planejamento tributário que minimize a retenção de caixa, especialmente em cadeias exportadoras que dependem da agilidade na devolução de créditos pelo fisco.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Serviços: A Pressão da Folha de Salários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setor de serviços continua sendo a área de maior sensibilidade. Como a principal despesa dessas empresas é a folha de pagamento — que não gera crédito tributário no modelo de IVA —, a alíquota cheia do IVA Dual pode representar um aumento real da carga tributária para diversos nichos.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melhores soluções observadas em março de 2026 incluem a revisão estratégica de precificação e a análise de enquadramento em regimes simplificados para empresas que operam no limite das faixas de faturamento do Simples Nacional.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Justiça Social e o Mecanismo de Cashback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das inovações mais relevantes da reforma, com atualizações importantes em março de 2026, é o sistema de cashback tributário. Regulamentado pela Lei Complementar 214/2025, o mecanismo visa reduzir a regressividade tributária, devolvendo parte dos impostos pagos em itens essenciais para famílias de baixa renda.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Critérios de Elegibilidade e Operacionalização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cashback é direcionado a famílias inscritas no CadÚnico com renda per capita de até meio salário mínimo (R$ 810,50 em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devolução ocorre de duas formas principais: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Crédito Automático na Fatura:</w:t>
      </w:r>
      <w:r w:rsidDel="00000000" w:rsidR="00000000" w:rsidRPr="00000000">
        <w:rPr>
          <w:rFonts w:ascii="Google Sans" w:cs="Google Sans" w:eastAsia="Google Sans" w:hAnsi="Google Sans"/>
          <w:color w:val="1f1f1f"/>
          <w:rtl w:val="0"/>
        </w:rPr>
        <w:t xml:space="preserve"> Para serviços de utilidade pública, como energia elétrica, água, esgoto e gás de cozinha, a devolução é aplicada diretamente como desconto no boleto. No caso da CBS federal, a devolução chega a 100%, enquanto para o IBS estadual/municipal, o mínimo é de 20%.</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Crédito em Conta Corrente:</w:t>
      </w:r>
      <w:r w:rsidDel="00000000" w:rsidR="00000000" w:rsidRPr="00000000">
        <w:rPr>
          <w:rFonts w:ascii="Google Sans" w:cs="Google Sans" w:eastAsia="Google Sans" w:hAnsi="Google Sans"/>
          <w:color w:val="1f1f1f"/>
          <w:rtl w:val="0"/>
        </w:rPr>
        <w:t xml:space="preserve"> Para compras no varejo (supermercados e farmácias), o consumidor deve informar o CPF na nota fiscal. O sistema processa a informação e credita o valor correspondente em uma conta na Caixa Econômica Federal.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solução ataca a distorção onde as famílias mais pobres pagam proporcionalmente mais impostos que as ricas, pois consomem a totalidade de sua renda. O cashback, em conjunto com a alíquota zero para a Cesta Básica Nacional, representa uma virada histórica na política social via tributação.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É importante notar que produtos como bebidas alcoólicas, tabaco e combustíveis fósseis (sujeitos ao Imposto Seletivo) estão excluídos do benefício do cashback.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Regional: O Estado de São Paulo e o Hub de Sorocaba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tributária em março de 2026 possui reflexos específicos na economia paulista. Como o estado de São Paulo abriga o maior parque industrial e de serviços do país, as diretrizes de sua Secretaria de Fazenda (SEFAZ-SP) são balizadoras para o mercado nacional.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Posicionamento de São Paulo sobre a Base de Cálculo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ponto de dúvida resolvido em março de 2026 foi a inclusão dos valores informativos de CBS e IBS na base de cálculo do ICMS. Conforme a Consulta Tributária nº 32303/2025 da SEFAZ-SP, como os novos tributos em 2026 não geram cobrança real (são apenas informativos e compensáveis), eles não possuem valor econômico que justifique sua inclusão na base de cálculo do ICMS.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Este entendimento evita uma inflação artificial da carga tributária durante o período de testes e proporciona segurança para os gestores fiscais que emitem notas a partir de São Paulo.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Indústria de Sorocaba e a Preparação Antecipada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Sorocaba, polo que concentra indústrias de eletroeletrônicos, automotiva e metal-mecânica, o CIESP tem liderado eventos de orientação sobre a reforma. A principal recomendação para as indústrias locais em março de 2026 é o monitoramento rigoroso dos prazos de transição. Enquanto a CBS entra em vigor plenamente em 2027, o IBS terá uma transição gradual até 2033.</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Empresas exportadoras em Sorocaba devem adaptar sua gestão financeira para o novo modelo de devolução de créditos em até três dias. A solução é investir em governança tributária para evitar o acúmulo de créditos podres e garantir que o fluxo de caixa não seja prejudicado pela retenção de valores na entrada de matérias-primas.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Além disso, a prefeitura de Sorocaba tem discutido os impactos na arrecadação municipal, uma vez que o ISS será substituído pelo IBS, alterando a forma como o município planeja suas políticas públicas de atração de investimentos.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Planejamento de Imposto de Renda e Investimentos (IRPF 2026)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Embora a reforma tributária sobre o consumo seja o tema central, março de 2026 também traz novidades no Imposto sobre a Renda das Pessoas Físicas (IRPF), que se cruzam com a agenda de modernização fiscal. A Receita Federal anunciou regras atualizadas para a declaração do ano-base 2025, com foco na simplificação e na justiça fiscal.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ComprovaBet: A Tributação de Apostas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solução tecnológica introduzida em 2026 é o ComprovaBet, um comprovante de resultados em apostas de loterias de quota fixa.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Os agentes operadores de apostas devem emitir este documento até o final de fevereiro de 2026, permitindo que os apostadores apurem seus rendimentos anuais e paguem o imposto correspondente em março de 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Esta medida integra o mercado de apostas à base tributária nacional, gerando receitas que podem auxiliar na manutenção da meta fiscal do governo federal.</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Cashback do IRPF e Restituições Antecipadas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Receita Federal também implementou o cashback do IRPF para cerca de quatro milhões de contribuintes de baixa renda que não eram obrigados a declarar, mas que tiveram imposto retido na fonte em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Esta devolução, que pode chegar a R$ 1.000 por contribuinte, funciona como um mecanismo de redistribuição de renda. Além disso, o calendário de restituições foi antecipado para quatro lotes, começando em maio de 2026, como forma de injetar liquidez na economia em um momento de incerteza transicional.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Projeções Macroeconômicas e Produtividade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implementação da reforma tributária em 2026 ocorre sob uma perspectiva de crescimento moderado do PIB, projetado em 1,8% pelo Boletim Focus, frente à desaceleração observada em 2025.</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No entanto, estudos de longo prazo de instituições como a FGV e o Ipea apontam que a reforma é o motor necessário para elevar o PIB potencial brasileiro em até 20% nos próximos 15 anos.</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Estudo / Instituição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Ganho Estimado no PIB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Prazo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Motor do Crescimento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FGV (Braulio Borges)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a 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Produtividade e Elevação do Estoque de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Ipea (João Maria Oliveira)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Médio Prazo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Fim da Cumulatividade e Eficiência Alocativa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FMI (Relatório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Longo Prazo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Simplicidade e Menor Distorção Setorial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Adhikari (Estudo OCDE)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Estudo comparado de países de renda média-alta</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de 2026 é o ponto de partida para que o Brasil saia de um sistema tributário que penaliza a produção e a exportação para um modelo neutro, transparente e alinhado aos padrões da OCDE.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simplificação das obrigações acessórias, embora não seja imediata devido à convivência de dois sistemas, é a solução definitiva para reduzir os custos operacionais das empresas a partir de 2033.</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 Recomendações Estratégicas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profunda da conjuntura de março de 2026 demonstra que o sucesso na adaptação à reforma tributária reside na antecipação e na tecnologia. As melhores soluções para as empresas neste momento de transição não são puramente contábeis, mas sim estratégicas e sistêmicas.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Recomendações para Gestores e Empresários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governança corporativa em 2026 deve priorizar o saneamento de dados cadastrais e a automação de processos. A convivência com o IVA Dual exige que as empresas tenham visibilidade total de sua cadeia de suprimentos para garantir o aproveitamento máximo de créditos.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solução para a perda de fluxo de caixa com o </w:t>
      </w:r>
      <w:r w:rsidDel="00000000" w:rsidR="00000000" w:rsidRPr="00000000">
        <w:rPr>
          <w:rFonts w:ascii="Google Sans" w:cs="Google Sans" w:eastAsia="Google Sans" w:hAnsi="Google Sans"/>
          <w:i w:val="1"/>
          <w:iCs w:val="1"/>
          <w:color w:val="1f1f1f"/>
          <w:rtl w:val="0"/>
        </w:rPr>
        <w:t xml:space="preserve">split payment</w:t>
      </w:r>
      <w:r w:rsidDel="00000000" w:rsidR="00000000" w:rsidRPr="00000000">
        <w:rPr>
          <w:rFonts w:ascii="Google Sans" w:cs="Google Sans" w:eastAsia="Google Sans" w:hAnsi="Google Sans"/>
          <w:color w:val="1f1f1f"/>
          <w:rtl w:val="0"/>
        </w:rPr>
        <w:t xml:space="preserve"> deve ser planejada agora, com a renegociação de prazos e a busca por eficiências operacionais que compensem a retenção imediata de impostos.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disso, é imperativo que as empresas participem ativamente dos debates promovidos por entidades setoriais como CNI, CIESP e Fecomércio. O acompanhamento da agenda jurídica no STF é fundamental para antecipar mudanças que possam afetar benefícios fiscais ou a tributação de dividendos.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 ano de 2026, embora seja um período de testes com dispensa de penalidades, não deve ser encarado com complacência; as falhas cometidas nesta fase informativa servirão de aprendizado para evitar autuações catastróficas em 2027, quando o recolhimento pleno da CBS entrará em vigor.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última análise, a reforma tributária iniciada em 2026 é um convite à modernização do ambiente de negócios brasileiro. Aqueles que investirem em tecnologia de gestão fiscal, capacitação de equipes e planejamento estratégico sintonizado com as novas regras do IVA Dual transformarão o desafio da transição em uma vantagem competitiva sustentável na nova economia brasileira.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2026: guia completo sobre o que muda e a transição - Tax Group, acessado em março 25, 2026, </w:t>
      </w:r>
      <w:hyperlink r:id="rId6">
        <w:r w:rsidDel="00000000" w:rsidR="00000000" w:rsidRPr="00000000">
          <w:rPr>
            <w:rFonts w:ascii="Google Sans" w:cs="Google Sans" w:eastAsia="Google Sans" w:hAnsi="Google Sans"/>
            <w:color w:val="0000ee"/>
            <w:sz w:val="24"/>
            <w:szCs w:val="24"/>
            <w:u w:val="single"/>
            <w:rtl w:val="0"/>
          </w:rPr>
          <w:t xml:space="preserve">https://www.taxgroup.com.br/intelligence/reforma-tributaria-2026-guia-completo-sobre-o-que-muda-e-a-transicao/</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o que muda para sua empresa em 2026 - Conta Azul, acessado em março 25, 2026, </w:t>
      </w:r>
      <w:hyperlink r:id="rId7">
        <w:r w:rsidDel="00000000" w:rsidR="00000000" w:rsidRPr="00000000">
          <w:rPr>
            <w:rFonts w:ascii="Google Sans" w:cs="Google Sans" w:eastAsia="Google Sans" w:hAnsi="Google Sans"/>
            <w:color w:val="0000ee"/>
            <w:sz w:val="24"/>
            <w:szCs w:val="24"/>
            <w:u w:val="single"/>
            <w:rtl w:val="0"/>
          </w:rPr>
          <w:t xml:space="preserve">https://contaazul.com/blog/reforma-tributaria/</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Empresas aceleram preparação para a Reforma Tributária do Consumo, acessado em março 25, 2026, </w:t>
      </w:r>
      <w:hyperlink r:id="rId8">
        <w:r w:rsidDel="00000000" w:rsidR="00000000" w:rsidRPr="00000000">
          <w:rPr>
            <w:rFonts w:ascii="Google Sans" w:cs="Google Sans" w:eastAsia="Google Sans" w:hAnsi="Google Sans"/>
            <w:color w:val="0000ee"/>
            <w:sz w:val="24"/>
            <w:szCs w:val="24"/>
            <w:u w:val="single"/>
            <w:rtl w:val="0"/>
          </w:rPr>
          <w:t xml:space="preserve">https://kpmg.com/br/pt/insights/2025/10/pesquisa-reforma-tributaria-consumo.html</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 de 2026 marca implementação da reforma tributária — Senado ..., acessado em março 25, 2026, </w:t>
      </w:r>
      <w:hyperlink r:id="rId9">
        <w:r w:rsidDel="00000000" w:rsidR="00000000" w:rsidRPr="00000000">
          <w:rPr>
            <w:rFonts w:ascii="Google Sans" w:cs="Google Sans" w:eastAsia="Google Sans" w:hAnsi="Google Sans"/>
            <w:color w:val="0000ee"/>
            <w:sz w:val="24"/>
            <w:szCs w:val="24"/>
            <w:u w:val="single"/>
            <w:rtl w:val="0"/>
          </w:rPr>
          <w:t xml:space="preserve">https://www12.senado.leg.br/noticias/materias/2026/01/02/ano-de-2026-marca-implementacao-da-reforma-tributaria</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o que muda e como se preparar | Thomson Reuters, acessado em março 25, 2026, </w:t>
      </w:r>
      <w:hyperlink r:id="rId10">
        <w:r w:rsidDel="00000000" w:rsidR="00000000" w:rsidRPr="00000000">
          <w:rPr>
            <w:rFonts w:ascii="Google Sans" w:cs="Google Sans" w:eastAsia="Google Sans" w:hAnsi="Google Sans"/>
            <w:color w:val="0000ee"/>
            <w:sz w:val="24"/>
            <w:szCs w:val="24"/>
            <w:u w:val="single"/>
            <w:rtl w:val="0"/>
          </w:rPr>
          <w:t xml:space="preserve">https://www.thomsonreuters.com.br/pt/reforma-tributaria.html</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começa em 2026 com período de adaptação, destaque informativo dos novos tributos e dispensa de penalidades - Comsefaz, acessado em março 25, 2026, </w:t>
      </w:r>
      <w:hyperlink r:id="rId11">
        <w:r w:rsidDel="00000000" w:rsidR="00000000" w:rsidRPr="00000000">
          <w:rPr>
            <w:rFonts w:ascii="Google Sans" w:cs="Google Sans" w:eastAsia="Google Sans" w:hAnsi="Google Sans"/>
            <w:color w:val="0000ee"/>
            <w:sz w:val="24"/>
            <w:szCs w:val="24"/>
            <w:u w:val="single"/>
            <w:rtl w:val="0"/>
          </w:rPr>
          <w:t xml:space="preserve">https://comsefaz.org.br/novo/reforma-tributaria-comeca-em-2026-com-periodo-de-adaptacao-destaque-informativo-dos-novos-tributos-e-dispensa-de-penalidades/</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 TOTVS - Espaço Legislação, acessado em março 25, 2026, </w:t>
      </w:r>
      <w:hyperlink r:id="rId12">
        <w:r w:rsidDel="00000000" w:rsidR="00000000" w:rsidRPr="00000000">
          <w:rPr>
            <w:rFonts w:ascii="Google Sans" w:cs="Google Sans" w:eastAsia="Google Sans" w:hAnsi="Google Sans"/>
            <w:color w:val="0000ee"/>
            <w:sz w:val="24"/>
            <w:szCs w:val="24"/>
            <w:u w:val="single"/>
            <w:rtl w:val="0"/>
          </w:rPr>
          <w:t xml:space="preserve">https://espacolegislacao.totvs.com/reforma-tributaria/</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Fisco adia preenchimento do IBS e CBS nas Notas Fiscais como fator de rejeição, mas obrigação legal permanece a partir de janeiro de 2026 | CRCBA, acessado em março 25, 2026, </w:t>
      </w:r>
      <w:hyperlink r:id="rId13">
        <w:r w:rsidDel="00000000" w:rsidR="00000000" w:rsidRPr="00000000">
          <w:rPr>
            <w:rFonts w:ascii="Google Sans" w:cs="Google Sans" w:eastAsia="Google Sans" w:hAnsi="Google Sans"/>
            <w:color w:val="0000ee"/>
            <w:sz w:val="24"/>
            <w:szCs w:val="24"/>
            <w:u w:val="single"/>
            <w:rtl w:val="0"/>
          </w:rPr>
          <w:t xml:space="preserve">https://www.crcba.org.br/fisco-adia-preenchimento-do-ibs-e-cbs-nas-notas-fiscais-como-fator-de-rejeicao-mas-obrigacao-legal-permanece-a-partir-de-janeiro-de-2026/</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Orientações da Reforma Tributária para 2026 - Governo Federal, acessado em março 25, 2026, </w:t>
      </w:r>
      <w:hyperlink r:id="rId14">
        <w:r w:rsidDel="00000000" w:rsidR="00000000" w:rsidRPr="00000000">
          <w:rPr>
            <w:rFonts w:ascii="Google Sans" w:cs="Google Sans" w:eastAsia="Google Sans" w:hAnsi="Google Sans"/>
            <w:color w:val="0000ee"/>
            <w:sz w:val="24"/>
            <w:szCs w:val="24"/>
            <w:u w:val="single"/>
            <w:rtl w:val="0"/>
          </w:rPr>
          <w:t xml:space="preserve">https://www.gov.br/receitafederal/pt-br/acesso-a-informacao/acoes-e-programas/programas-e-atividades/reforma-consumo/orientacoes-2026</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2026: o que muda e o que ainda depende de ..., acessado em março 25, 2026, </w:t>
      </w:r>
      <w:hyperlink r:id="rId15">
        <w:r w:rsidDel="00000000" w:rsidR="00000000" w:rsidRPr="00000000">
          <w:rPr>
            <w:rFonts w:ascii="Google Sans" w:cs="Google Sans" w:eastAsia="Google Sans" w:hAnsi="Google Sans"/>
            <w:color w:val="0000ee"/>
            <w:sz w:val="24"/>
            <w:szCs w:val="24"/>
            <w:u w:val="single"/>
            <w:rtl w:val="0"/>
          </w:rPr>
          <w:t xml:space="preserve">https://www.jettax.com.br/blog/reforma-tributaria-2026-3/</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regulamentação pendente gera dúvidas sobre a implementação em 2026 - Portal CPA, acessado em março 25, 2026, </w:t>
      </w:r>
      <w:hyperlink r:id="rId16">
        <w:r w:rsidDel="00000000" w:rsidR="00000000" w:rsidRPr="00000000">
          <w:rPr>
            <w:rFonts w:ascii="Google Sans" w:cs="Google Sans" w:eastAsia="Google Sans" w:hAnsi="Google Sans"/>
            <w:color w:val="0000ee"/>
            <w:sz w:val="24"/>
            <w:szCs w:val="24"/>
            <w:u w:val="single"/>
            <w:rtl w:val="0"/>
          </w:rPr>
          <w:t xml:space="preserve">https://netcpa.com.br/colunas/reforma-tributaria-regulamentacao-pendente-gera-duvidas-sobre-a-implementacao-em-2026/25853</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poucos meses para colocar a preparação em prática - Deloitte, acessado em março 25, 2026, </w:t>
      </w:r>
      <w:hyperlink r:id="rId17">
        <w:r w:rsidDel="00000000" w:rsidR="00000000" w:rsidRPr="00000000">
          <w:rPr>
            <w:rFonts w:ascii="Google Sans" w:cs="Google Sans" w:eastAsia="Google Sans" w:hAnsi="Google Sans"/>
            <w:color w:val="0000ee"/>
            <w:sz w:val="24"/>
            <w:szCs w:val="24"/>
            <w:u w:val="single"/>
            <w:rtl w:val="0"/>
          </w:rPr>
          <w:t xml:space="preserve">https://www.deloitte.com/br/pt/services/tax/perspectives/preparacao-reforma-tributaria.html</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Tributário da Reforma Tributária - Planning, acessado em março 25, 2026, </w:t>
      </w:r>
      <w:hyperlink r:id="rId18">
        <w:r w:rsidDel="00000000" w:rsidR="00000000" w:rsidRPr="00000000">
          <w:rPr>
            <w:rFonts w:ascii="Google Sans" w:cs="Google Sans" w:eastAsia="Google Sans" w:hAnsi="Google Sans"/>
            <w:color w:val="0000ee"/>
            <w:sz w:val="24"/>
            <w:szCs w:val="24"/>
            <w:u w:val="single"/>
            <w:rtl w:val="0"/>
          </w:rPr>
          <w:t xml:space="preserve">https://planning.com.br/reforma-tributaria/slugcashback-tributario-reforma-tributaria-como-funciona/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CBM 2026: Reforma tributária já exige adaptação das empresas - Congress Brazil Mobile, acessado em março 25, 2026, </w:t>
      </w:r>
      <w:hyperlink r:id="rId19">
        <w:r w:rsidDel="00000000" w:rsidR="00000000" w:rsidRPr="00000000">
          <w:rPr>
            <w:rFonts w:ascii="Google Sans" w:cs="Google Sans" w:eastAsia="Google Sans" w:hAnsi="Google Sans"/>
            <w:color w:val="0000ee"/>
            <w:sz w:val="24"/>
            <w:szCs w:val="24"/>
            <w:u w:val="single"/>
            <w:rtl w:val="0"/>
          </w:rPr>
          <w:t xml:space="preserve">https://congressbrazilmobile.com/cbm-2026-reforma-tributaria-ja-exige-adaptacao-das-empresas/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Entenda as pautas tributárias na agenda jurídica da CNI em 2026, acessado em março 25, 2026, </w:t>
      </w:r>
      <w:hyperlink r:id="rId20">
        <w:r w:rsidDel="00000000" w:rsidR="00000000" w:rsidRPr="00000000">
          <w:rPr>
            <w:rFonts w:ascii="Google Sans" w:cs="Google Sans" w:eastAsia="Google Sans" w:hAnsi="Google Sans"/>
            <w:color w:val="0000ee"/>
            <w:sz w:val="24"/>
            <w:szCs w:val="24"/>
            <w:u w:val="single"/>
            <w:rtl w:val="0"/>
          </w:rPr>
          <w:t xml:space="preserve">https://www.reformatributaria.com/justica/entenda-as-pautas-tributarias-na-agenda-juridica-da-cni-em-2026/</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CIESP Sorocaba discute os impactos da Reforma Tributária nas ..., acessado em março 25, 2026, </w:t>
      </w:r>
      <w:hyperlink r:id="rId21">
        <w:r w:rsidDel="00000000" w:rsidR="00000000" w:rsidRPr="00000000">
          <w:rPr>
            <w:rFonts w:ascii="Google Sans" w:cs="Google Sans" w:eastAsia="Google Sans" w:hAnsi="Google Sans"/>
            <w:color w:val="0000ee"/>
            <w:sz w:val="24"/>
            <w:szCs w:val="24"/>
            <w:u w:val="single"/>
            <w:rtl w:val="0"/>
          </w:rPr>
          <w:t xml:space="preserve">https://regional.ciesp.com.br/sorocaba/noticias/ciesp-sorocaba-discute-os-impactos-da-reforma-tributaria-nas-industrias-2</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lei cria Comitê Gestor do IBS e define regras do imposto, acessado em março 25, 2026, </w:t>
      </w:r>
      <w:hyperlink r:id="rId22">
        <w:r w:rsidDel="00000000" w:rsidR="00000000" w:rsidRPr="00000000">
          <w:rPr>
            <w:rFonts w:ascii="Google Sans" w:cs="Google Sans" w:eastAsia="Google Sans" w:hAnsi="Google Sans"/>
            <w:color w:val="0000ee"/>
            <w:sz w:val="24"/>
            <w:szCs w:val="24"/>
            <w:u w:val="single"/>
            <w:rtl w:val="0"/>
          </w:rPr>
          <w:t xml:space="preserve">https://www12.senado.leg.br/noticias/materias/2026/01/14/reforma-tributaria-lei-cria-comite-gestor-do-ibs-e-define-regras-do-imposto</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publicada nova resolução do Comitê Gestor do IBS - Martins Assessoria, acessado em março 25, 2026, </w:t>
      </w:r>
      <w:hyperlink r:id="rId23">
        <w:r w:rsidDel="00000000" w:rsidR="00000000" w:rsidRPr="00000000">
          <w:rPr>
            <w:rFonts w:ascii="Google Sans" w:cs="Google Sans" w:eastAsia="Google Sans" w:hAnsi="Google Sans"/>
            <w:color w:val="0000ee"/>
            <w:sz w:val="24"/>
            <w:szCs w:val="24"/>
            <w:u w:val="single"/>
            <w:rtl w:val="0"/>
          </w:rPr>
          <w:t xml:space="preserve">https://www.martinsas.com.br/noticias/tecnicas/2026/03/05/reforma-publicada-nova-resolucao-do-comite-gestor-do-ibs.html</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Fiscal - A reforma da tributação indireta no Brasil: uma transformação histórica que tem início em 2026 - FGV IBRE, acessado em março 25, 2026, </w:t>
      </w:r>
      <w:hyperlink r:id="rId24">
        <w:r w:rsidDel="00000000" w:rsidR="00000000" w:rsidRPr="00000000">
          <w:rPr>
            <w:rFonts w:ascii="Google Sans" w:cs="Google Sans" w:eastAsia="Google Sans" w:hAnsi="Google Sans"/>
            <w:color w:val="0000ee"/>
            <w:sz w:val="24"/>
            <w:szCs w:val="24"/>
            <w:u w:val="single"/>
            <w:rtl w:val="0"/>
          </w:rPr>
          <w:t xml:space="preserve">https://ibre.fgv.br/sites/ibre.fgv.br/files/arquivos/u65/01ce2026_braulio.pdf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 de Cidadania Fiscal, acessado em março 25, 2026, </w:t>
      </w:r>
      <w:hyperlink r:id="rId25">
        <w:r w:rsidDel="00000000" w:rsidR="00000000" w:rsidRPr="00000000">
          <w:rPr>
            <w:rFonts w:ascii="Google Sans" w:cs="Google Sans" w:eastAsia="Google Sans" w:hAnsi="Google Sans"/>
            <w:color w:val="0000ee"/>
            <w:sz w:val="24"/>
            <w:szCs w:val="24"/>
            <w:u w:val="single"/>
            <w:rtl w:val="0"/>
          </w:rPr>
          <w:t xml:space="preserve">https://ccif.com.br/</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deve mudar arrecadação dos municípios da RMS a partir de 2026 | TVS+ - TV Sorocaba, acessado em março 25, 2026, </w:t>
      </w:r>
      <w:hyperlink r:id="rId26">
        <w:r w:rsidDel="00000000" w:rsidR="00000000" w:rsidRPr="00000000">
          <w:rPr>
            <w:rFonts w:ascii="Google Sans" w:cs="Google Sans" w:eastAsia="Google Sans" w:hAnsi="Google Sans"/>
            <w:color w:val="0000ee"/>
            <w:sz w:val="24"/>
            <w:szCs w:val="24"/>
            <w:u w:val="single"/>
            <w:rtl w:val="0"/>
          </w:rPr>
          <w:t xml:space="preserve">https://www.tvsorocaba.com.br/reforma-tributaria-deve-mudar-arrecadacao-dos-municipios-da-rms-a-partir-de-2026/</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desafio à estratégia: como as PMEs brasileiras podem enfrentar 2026, acessado em março 25, 2026, </w:t>
      </w:r>
      <w:hyperlink r:id="rId27">
        <w:r w:rsidDel="00000000" w:rsidR="00000000" w:rsidRPr="00000000">
          <w:rPr>
            <w:rFonts w:ascii="Google Sans" w:cs="Google Sans" w:eastAsia="Google Sans" w:hAnsi="Google Sans"/>
            <w:color w:val="0000ee"/>
            <w:sz w:val="24"/>
            <w:szCs w:val="24"/>
            <w:u w:val="single"/>
            <w:rtl w:val="0"/>
          </w:rPr>
          <w:t xml:space="preserve">https://www.ecommercebrasil.com.br/artigos/do-desafio-a-estrategia-como-as-pmes-brasileiras-podem-enfrentar-2026</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Propostas de reforma tributária e seus impactos: Uma avaliação comparativa - Ipea, acessado em março 25, 2026, </w:t>
      </w:r>
      <w:hyperlink r:id="rId28">
        <w:r w:rsidDel="00000000" w:rsidR="00000000" w:rsidRPr="00000000">
          <w:rPr>
            <w:rFonts w:ascii="Google Sans" w:cs="Google Sans" w:eastAsia="Google Sans" w:hAnsi="Google Sans"/>
            <w:color w:val="0000ee"/>
            <w:sz w:val="24"/>
            <w:szCs w:val="24"/>
            <w:u w:val="single"/>
            <w:rtl w:val="0"/>
          </w:rPr>
          <w:t xml:space="preserve">http://www.ipea.gov.br/cartadeconjuntura/index.php/2023/07/propostas-de-reforma-tributaria-e-seus-impactos-uma-avaliacao-comparativa/</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entra em fase de transição e exige adequação dos produtores, diz CNA, acessado em março 25, 2026, </w:t>
      </w:r>
      <w:hyperlink r:id="rId29">
        <w:r w:rsidDel="00000000" w:rsidR="00000000" w:rsidRPr="00000000">
          <w:rPr>
            <w:rFonts w:ascii="Google Sans" w:cs="Google Sans" w:eastAsia="Google Sans" w:hAnsi="Google Sans"/>
            <w:color w:val="0000ee"/>
            <w:sz w:val="24"/>
            <w:szCs w:val="24"/>
            <w:u w:val="single"/>
            <w:rtl w:val="0"/>
          </w:rPr>
          <w:t xml:space="preserve">https://www.cnabrasil.org.br/noticias/reforma-tributaria-entra-em-fase-de-transicao-e-exige-adequacao-dos-produtores-diz-cna</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Webinar | Planejamento tributário para o Agronegócio: perspectivas para 2026 Pós-Reforma Tributária - YouTube, acessado em março 25,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https://www.youtube.com/watch?v=ioytmsUIf-U</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Palestra “Os Impactos da Reforma Tributária” acontece na quinta-feira (25) no Parque Tecnológico de Sorocaba - Notícias, acessado em março 25, 2026, </w:t>
      </w:r>
      <w:hyperlink r:id="rId31">
        <w:r w:rsidDel="00000000" w:rsidR="00000000" w:rsidRPr="00000000">
          <w:rPr>
            <w:rFonts w:ascii="Google Sans" w:cs="Google Sans" w:eastAsia="Google Sans" w:hAnsi="Google Sans"/>
            <w:color w:val="0000ee"/>
            <w:sz w:val="24"/>
            <w:szCs w:val="24"/>
            <w:u w:val="single"/>
            <w:rtl w:val="0"/>
          </w:rPr>
          <w:t xml:space="preserve">https://noticias.sorocaba.sp.gov.br/palestra-os-impactos-da-reforma-tributaria-acontece-na-quinta-feira-25-no-parque-tecnologico-de-sorocaba/</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tributária: o que muda na prática para o seu bolso em 2026? - Estado de Minas, acessado em março 25, 2026, </w:t>
      </w:r>
      <w:hyperlink r:id="rId32">
        <w:r w:rsidDel="00000000" w:rsidR="00000000" w:rsidRPr="00000000">
          <w:rPr>
            <w:rFonts w:ascii="Google Sans" w:cs="Google Sans" w:eastAsia="Google Sans" w:hAnsi="Google Sans"/>
            <w:color w:val="0000ee"/>
            <w:sz w:val="24"/>
            <w:szCs w:val="24"/>
            <w:u w:val="single"/>
            <w:rtl w:val="0"/>
          </w:rPr>
          <w:t xml:space="preserve">https://www.em.com.br/trends/2026/03/7383177-reforma-tributaria-o-que-muda-na-pratica-para-o-seu-bolso-em-2026.html</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IBS e CBS vão compor a base do ICMS em 2026? O que já disseram SP, DF e PE, acessado em março 25, 2026, </w:t>
      </w:r>
      <w:hyperlink r:id="rId33">
        <w:r w:rsidDel="00000000" w:rsidR="00000000" w:rsidRPr="00000000">
          <w:rPr>
            <w:rFonts w:ascii="Google Sans" w:cs="Google Sans" w:eastAsia="Google Sans" w:hAnsi="Google Sans"/>
            <w:color w:val="0000ee"/>
            <w:sz w:val="24"/>
            <w:szCs w:val="24"/>
            <w:u w:val="single"/>
            <w:rtl w:val="0"/>
          </w:rPr>
          <w:t xml:space="preserve">https://netcpa.com.br/colunas/ibs-e-cbs-vao-compor-a-base-do-icms-em-2026-o-que-ja-disseram-sp-df-e-pe/26978</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Receita Federal anuncia regras para declaração do Imposto de Renda da Pessoa Física 2026, acessado em março 25, 2026, </w:t>
      </w:r>
      <w:hyperlink r:id="rId34">
        <w:r w:rsidDel="00000000" w:rsidR="00000000" w:rsidRPr="00000000">
          <w:rPr>
            <w:rFonts w:ascii="Google Sans" w:cs="Google Sans" w:eastAsia="Google Sans" w:hAnsi="Google Sans"/>
            <w:color w:val="0000ee"/>
            <w:sz w:val="24"/>
            <w:szCs w:val="24"/>
            <w:u w:val="single"/>
            <w:rtl w:val="0"/>
          </w:rPr>
          <w:t xml:space="preserve">https://www.gov.br/fazenda/pt-br/assuntos/noticias/2026/marco/receita-federal-anuncia-regras-para-declaracao-do-imposto-de-renda-da-pessoa-fisica-2026</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Receita Federal atualiza normas relativas ao Imposto sobre a Renda das Pessoas Físicas, acessado em março 25, 2026, </w:t>
      </w:r>
      <w:hyperlink r:id="rId35">
        <w:r w:rsidDel="00000000" w:rsidR="00000000" w:rsidRPr="00000000">
          <w:rPr>
            <w:rFonts w:ascii="Google Sans" w:cs="Google Sans" w:eastAsia="Google Sans" w:hAnsi="Google Sans"/>
            <w:color w:val="0000ee"/>
            <w:sz w:val="24"/>
            <w:szCs w:val="24"/>
            <w:u w:val="single"/>
            <w:rtl w:val="0"/>
          </w:rPr>
          <w:t xml:space="preserve">https://www.gov.br/receitafederal/pt-br/assuntos/noticias/2025/dezembro/receita-federal-atualiza-normas-relativas-ao-imposto-sobre-a-renda-das-pessoas-fisicas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Obrigações acessórias: como ficarão na Reforma Tributária? - Tax Group, acessado em março 25, 2026, </w:t>
      </w:r>
      <w:hyperlink r:id="rId36">
        <w:r w:rsidDel="00000000" w:rsidR="00000000" w:rsidRPr="00000000">
          <w:rPr>
            <w:rFonts w:ascii="Google Sans" w:cs="Google Sans" w:eastAsia="Google Sans" w:hAnsi="Google Sans"/>
            <w:color w:val="0000ee"/>
            <w:sz w:val="24"/>
            <w:szCs w:val="24"/>
            <w:u w:val="single"/>
            <w:rtl w:val="0"/>
          </w:rPr>
          <w:t xml:space="preserve">https://www.taxgroup.com.br/intelligence/obrigacoes-acessorias-como-ficarao-na-reforma-tributaria/</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Receita Federal e Comitê Gestor do IBS definem período sem penalidades e mecanismo de adaptação gradual às novas regras da Reforma Tributária, acessado em março 25, 2026, </w:t>
      </w:r>
      <w:hyperlink r:id="rId37">
        <w:r w:rsidDel="00000000" w:rsidR="00000000" w:rsidRPr="00000000">
          <w:rPr>
            <w:rFonts w:ascii="Google Sans" w:cs="Google Sans" w:eastAsia="Google Sans" w:hAnsi="Google Sans"/>
            <w:color w:val="0000ee"/>
            <w:sz w:val="24"/>
            <w:szCs w:val="24"/>
            <w:u w:val="single"/>
            <w:rtl w:val="0"/>
          </w:rPr>
          <w:t xml:space="preserve">https://www.gov.br/fazenda/pt-br/assuntos/noticias/2025/dezembro/receita-federal-e-comite-gestor-do-ibs-definem-regras-de-obrigacoes-acessorias-da-reforma-tributaria-para-inicio-de-2026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formatributaria.com/justica/entenda-as-pautas-tributarias-na-agenda-juridica-da-cni-em-2026/" TargetMode="External"/><Relationship Id="rId22" Type="http://schemas.openxmlformats.org/officeDocument/2006/relationships/hyperlink" Target="https://www12.senado.leg.br/noticias/materias/2026/01/14/reforma-tributaria-lei-cria-comite-gestor-do-ibs-e-define-regras-do-imposto" TargetMode="External"/><Relationship Id="rId21" Type="http://schemas.openxmlformats.org/officeDocument/2006/relationships/hyperlink" Target="https://regional.ciesp.com.br/sorocaba/noticias/ciesp-sorocaba-discute-os-impactos-da-reforma-tributaria-nas-industrias-2" TargetMode="External"/><Relationship Id="rId24" Type="http://schemas.openxmlformats.org/officeDocument/2006/relationships/hyperlink" Target="https://ibre.fgv.br/sites/ibre.fgv.br/files/arquivos/u65/01ce2026_braulio.pdf" TargetMode="External"/><Relationship Id="rId23" Type="http://schemas.openxmlformats.org/officeDocument/2006/relationships/hyperlink" Target="https://www.martinsas.com.br/noticias/tecnicas/2026/03/05/reforma-publicada-nova-resolucao-do-comite-gestor-do-ib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12.senado.leg.br/noticias/materias/2026/01/02/ano-de-2026-marca-implementacao-da-reforma-tributaria" TargetMode="External"/><Relationship Id="rId26" Type="http://schemas.openxmlformats.org/officeDocument/2006/relationships/hyperlink" Target="https://www.tvsorocaba.com.br/reforma-tributaria-deve-mudar-arrecadacao-dos-municipios-da-rms-a-partir-de-2026/" TargetMode="External"/><Relationship Id="rId25" Type="http://schemas.openxmlformats.org/officeDocument/2006/relationships/hyperlink" Target="https://ccif.com.br/" TargetMode="External"/><Relationship Id="rId28" Type="http://schemas.openxmlformats.org/officeDocument/2006/relationships/hyperlink" Target="http://www.ipea.gov.br/cartadeconjuntura/index.php/2023/07/propostas-de-reforma-tributaria-e-seus-impactos-uma-avaliacao-comparativa/" TargetMode="External"/><Relationship Id="rId27" Type="http://schemas.openxmlformats.org/officeDocument/2006/relationships/hyperlink" Target="https://www.ecommercebrasil.com.br/artigos/do-desafio-a-estrategia-como-as-pmes-brasileiras-podem-enfrentar-2026" TargetMode="External"/><Relationship Id="rId5" Type="http://schemas.openxmlformats.org/officeDocument/2006/relationships/styles" Target="styles.xml"/><Relationship Id="rId6" Type="http://schemas.openxmlformats.org/officeDocument/2006/relationships/hyperlink" Target="https://www.taxgroup.com.br/intelligence/reforma-tributaria-2026-guia-completo-sobre-o-que-muda-e-a-transicao/" TargetMode="External"/><Relationship Id="rId29" Type="http://schemas.openxmlformats.org/officeDocument/2006/relationships/hyperlink" Target="https://www.cnabrasil.org.br/noticias/reforma-tributaria-entra-em-fase-de-transicao-e-exige-adequacao-dos-produtores-diz-cna" TargetMode="External"/><Relationship Id="rId7" Type="http://schemas.openxmlformats.org/officeDocument/2006/relationships/hyperlink" Target="https://contaazul.com/blog/reforma-tributaria/" TargetMode="External"/><Relationship Id="rId8" Type="http://schemas.openxmlformats.org/officeDocument/2006/relationships/hyperlink" Target="https://kpmg.com/br/pt/insights/2025/10/pesquisa-reforma-tributaria-consumo.html" TargetMode="External"/><Relationship Id="rId31" Type="http://schemas.openxmlformats.org/officeDocument/2006/relationships/hyperlink" Target="https://noticias.sorocaba.sp.gov.br/palestra-os-impactos-da-reforma-tributaria-acontece-na-quinta-feira-25-no-parque-tecnologico-de-sorocaba/" TargetMode="External"/><Relationship Id="rId30" Type="http://schemas.openxmlformats.org/officeDocument/2006/relationships/hyperlink" Target="https://www.youtube.com/watch?v=ioytmsUIf-U" TargetMode="External"/><Relationship Id="rId11" Type="http://schemas.openxmlformats.org/officeDocument/2006/relationships/hyperlink" Target="https://comsefaz.org.br/novo/reforma-tributaria-comeca-em-2026-com-periodo-de-adaptacao-destaque-informativo-dos-novos-tributos-e-dispensa-de-penalidades/" TargetMode="External"/><Relationship Id="rId33" Type="http://schemas.openxmlformats.org/officeDocument/2006/relationships/hyperlink" Target="https://netcpa.com.br/colunas/ibs-e-cbs-vao-compor-a-base-do-icms-em-2026-o-que-ja-disseram-sp-df-e-pe/26978" TargetMode="External"/><Relationship Id="rId10" Type="http://schemas.openxmlformats.org/officeDocument/2006/relationships/hyperlink" Target="https://www.thomsonreuters.com.br/pt/reforma-tributaria.html" TargetMode="External"/><Relationship Id="rId32" Type="http://schemas.openxmlformats.org/officeDocument/2006/relationships/hyperlink" Target="https://www.em.com.br/trends/2026/03/7383177-reforma-tributaria-o-que-muda-na-pratica-para-o-seu-bolso-em-2026.html" TargetMode="External"/><Relationship Id="rId13" Type="http://schemas.openxmlformats.org/officeDocument/2006/relationships/hyperlink" Target="https://www.crcba.org.br/fisco-adia-preenchimento-do-ibs-e-cbs-nas-notas-fiscais-como-fator-de-rejeicao-mas-obrigacao-legal-permanece-a-partir-de-janeiro-de-2026/" TargetMode="External"/><Relationship Id="rId35" Type="http://schemas.openxmlformats.org/officeDocument/2006/relationships/hyperlink" Target="https://www.gov.br/receitafederal/pt-br/assuntos/noticias/2025/dezembro/receita-federal-atualiza-normas-relativas-ao-imposto-sobre-a-renda-das-pessoas-fisicas" TargetMode="External"/><Relationship Id="rId12" Type="http://schemas.openxmlformats.org/officeDocument/2006/relationships/hyperlink" Target="https://espacolegislacao.totvs.com/reforma-tributaria/" TargetMode="External"/><Relationship Id="rId34" Type="http://schemas.openxmlformats.org/officeDocument/2006/relationships/hyperlink" Target="https://www.gov.br/fazenda/pt-br/assuntos/noticias/2026/marco/receita-federal-anuncia-regras-para-declaracao-do-imposto-de-renda-da-pessoa-fisica-2026" TargetMode="External"/><Relationship Id="rId15" Type="http://schemas.openxmlformats.org/officeDocument/2006/relationships/hyperlink" Target="https://www.jettax.com.br/blog/reforma-tributaria-2026-3/" TargetMode="External"/><Relationship Id="rId37" Type="http://schemas.openxmlformats.org/officeDocument/2006/relationships/hyperlink" Target="https://www.gov.br/fazenda/pt-br/assuntos/noticias/2025/dezembro/receita-federal-e-comite-gestor-do-ibs-definem-regras-de-obrigacoes-acessorias-da-reforma-tributaria-para-inicio-de-2026" TargetMode="External"/><Relationship Id="rId14" Type="http://schemas.openxmlformats.org/officeDocument/2006/relationships/hyperlink" Target="https://www.gov.br/receitafederal/pt-br/acesso-a-informacao/acoes-e-programas/programas-e-atividades/reforma-consumo/orientacoes-2026" TargetMode="External"/><Relationship Id="rId36" Type="http://schemas.openxmlformats.org/officeDocument/2006/relationships/hyperlink" Target="https://www.taxgroup.com.br/intelligence/obrigacoes-acessorias-como-ficarao-na-reforma-tributaria/" TargetMode="External"/><Relationship Id="rId17" Type="http://schemas.openxmlformats.org/officeDocument/2006/relationships/hyperlink" Target="https://www.deloitte.com/br/pt/services/tax/perspectives/preparacao-reforma-tributaria.html" TargetMode="External"/><Relationship Id="rId16" Type="http://schemas.openxmlformats.org/officeDocument/2006/relationships/hyperlink" Target="https://netcpa.com.br/colunas/reforma-tributaria-regulamentacao-pendente-gera-duvidas-sobre-a-implementacao-em-2026/25853" TargetMode="External"/><Relationship Id="rId19" Type="http://schemas.openxmlformats.org/officeDocument/2006/relationships/hyperlink" Target="https://congressbrazilmobile.com/cbm-2026-reforma-tributaria-ja-exige-adaptacao-das-empresas/" TargetMode="External"/><Relationship Id="rId18" Type="http://schemas.openxmlformats.org/officeDocument/2006/relationships/hyperlink" Target="https://planning.com.br/reforma-tributaria/slugcashback-tributario-reforma-tributaria-como-funcio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