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</w:t>
      </w:r>
      <w:r>
        <w:t xml:space="preserve"> </w:t>
      </w:r>
      <w:r>
        <w:t xml:space="preserve">de</w:t>
      </w:r>
      <w:r>
        <w:t xml:space="preserve"> </w:t>
      </w:r>
      <w:r>
        <w:t xml:space="preserve">Modernización</w:t>
      </w:r>
      <w:r>
        <w:t xml:space="preserve"> </w:t>
      </w:r>
      <w:r>
        <w:t xml:space="preserve">SVEHI</w:t>
      </w:r>
    </w:p>
    <w:p>
      <w:pPr>
        <w:pStyle w:val="Heading1"/>
      </w:pPr>
      <w:bookmarkStart w:id="20" w:name="plan-de-modernización-svehi"/>
      <w:r>
        <w:t xml:space="preserve">Plan de Modernización SVEHI</w:t>
      </w:r>
      <w:bookmarkEnd w:id="20"/>
    </w:p>
    <w:p>
      <w:pPr>
        <w:pStyle w:val="FirstParagraph"/>
      </w:pPr>
      <w:r>
        <w:t xml:space="preserve">Estrategia de Transformación a Arquitectura ADA</w:t>
      </w:r>
    </w:p>
    <w:p>
      <w:pPr>
        <w:pStyle w:val="BodyText"/>
      </w:pPr>
      <w:r>
        <w:t xml:space="preserve">Sistema de Vehículos — Junta de Andalucía</w:t>
      </w:r>
    </w:p>
    <w:p>
      <w:pPr>
        <w:pStyle w:val="BodyText"/>
      </w:pPr>
      <w:r>
        <w:t xml:space="preserve">Arquitectura y Desarrollo — Modernización</w:t>
      </w:r>
    </w:p>
    <w:p>
      <w:pPr>
        <w:pStyle w:val="BodyText"/>
      </w:pPr>
      <w:r>
        <w:t xml:space="preserve">Marzo 2026</w:t>
      </w:r>
    </w:p>
    <w:p>
      <w:pPr>
        <w:pStyle w:val="BodyText"/>
      </w:pPr>
      <w:r>
        <w:t xml:space="preserve">Documento confidencial</w:t>
      </w:r>
    </w:p>
    <w:p>
      <w:pPr>
        <w:pStyle w:val="Heading1"/>
      </w:pPr>
      <w:bookmarkStart w:id="21" w:name="índice-de-contenidos"/>
      <w:r>
        <w:t xml:space="preserve">Índice de Contenidos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Introducción</w:t>
      </w:r>
    </w:p>
    <w:p>
      <w:pPr>
        <w:numPr>
          <w:ilvl w:val="0"/>
          <w:numId w:val="1001"/>
        </w:numPr>
        <w:pStyle w:val="Compact"/>
      </w:pPr>
      <w:r>
        <w:t xml:space="preserve">Análisis del Sistema Legacy</w:t>
      </w:r>
    </w:p>
    <w:p>
      <w:pPr>
        <w:numPr>
          <w:ilvl w:val="0"/>
          <w:numId w:val="1001"/>
        </w:numPr>
        <w:pStyle w:val="Compact"/>
      </w:pPr>
      <w:r>
        <w:t xml:space="preserve">Arquitectura Objetivo (ADA)</w:t>
      </w:r>
    </w:p>
    <w:p>
      <w:pPr>
        <w:numPr>
          <w:ilvl w:val="0"/>
          <w:numId w:val="1001"/>
        </w:numPr>
        <w:pStyle w:val="Compact"/>
      </w:pPr>
      <w:r>
        <w:t xml:space="preserve">Equipo y Capacidad</w:t>
      </w:r>
    </w:p>
    <w:p>
      <w:pPr>
        <w:numPr>
          <w:ilvl w:val="0"/>
          <w:numId w:val="1001"/>
        </w:numPr>
        <w:pStyle w:val="Compact"/>
      </w:pPr>
      <w:r>
        <w:t xml:space="preserve">Estimación Detallada por Fase</w:t>
      </w:r>
    </w:p>
    <w:p>
      <w:pPr>
        <w:numPr>
          <w:ilvl w:val="0"/>
          <w:numId w:val="1001"/>
        </w:numPr>
        <w:pStyle w:val="Compact"/>
      </w:pPr>
      <w:r>
        <w:t xml:space="preserve">Resumen de Esfuerzo Consolidado</w:t>
      </w:r>
    </w:p>
    <w:p>
      <w:pPr>
        <w:numPr>
          <w:ilvl w:val="0"/>
          <w:numId w:val="1001"/>
        </w:numPr>
        <w:pStyle w:val="Compact"/>
      </w:pPr>
      <w:r>
        <w:t xml:space="preserve">Cronograma del Proyecto</w:t>
      </w:r>
    </w:p>
    <w:p>
      <w:pPr>
        <w:numPr>
          <w:ilvl w:val="0"/>
          <w:numId w:val="1001"/>
        </w:numPr>
        <w:pStyle w:val="Compact"/>
      </w:pPr>
      <w:r>
        <w:t xml:space="preserve">Hitos y Entregables</w:t>
      </w:r>
    </w:p>
    <w:p>
      <w:pPr>
        <w:numPr>
          <w:ilvl w:val="0"/>
          <w:numId w:val="1001"/>
        </w:numPr>
        <w:pStyle w:val="Compact"/>
      </w:pPr>
      <w:r>
        <w:t xml:space="preserve">Riesgos y Mitigaciones</w:t>
      </w:r>
    </w:p>
    <w:p>
      <w:pPr>
        <w:pStyle w:val="Heading1"/>
      </w:pPr>
      <w:bookmarkStart w:id="22" w:name="introducción"/>
      <w:r>
        <w:t xml:space="preserve">1. Introducción</w:t>
      </w:r>
      <w:bookmarkEnd w:id="22"/>
    </w:p>
    <w:p>
      <w:pPr>
        <w:pStyle w:val="FirstParagraph"/>
      </w:pPr>
      <w:r>
        <w:t xml:space="preserve">Este documento detalla el plan integral para la modernización del sistema</w:t>
      </w:r>
      <w:r>
        <w:t xml:space="preserve"> </w:t>
      </w:r>
      <w:r>
        <w:rPr>
          <w:b/>
        </w:rPr>
        <w:t xml:space="preserve">SVEHI</w:t>
      </w:r>
      <w:r>
        <w:t xml:space="preserve"> </w:t>
      </w:r>
      <w:r>
        <w:t xml:space="preserve">(Sistema de</w:t>
      </w:r>
      <w:r>
        <w:t xml:space="preserve"> </w:t>
      </w:r>
      <w:r>
        <w:t xml:space="preserve">Vehículos de la Junta de Andalucía). El objetivo es la transición desde un monolito legacy Java/JSP hacia una</w:t>
      </w:r>
      <w:r>
        <w:t xml:space="preserve"> </w:t>
      </w:r>
      <w:r>
        <w:t xml:space="preserve">arquitectura moderna de microservicios alineada con el estándar</w:t>
      </w:r>
      <w:r>
        <w:t xml:space="preserve"> </w:t>
      </w:r>
      <w:r>
        <w:rPr>
          <w:b/>
        </w:rPr>
        <w:t xml:space="preserve">ADA</w:t>
      </w:r>
      <w:r>
        <w:t xml:space="preserve">, permitiendo una mayor</w:t>
      </w:r>
      <w:r>
        <w:t xml:space="preserve"> </w:t>
      </w:r>
      <w:r>
        <w:t xml:space="preserve">mantenibilidad, escalabilidad y alineación con los estándares corporativos.</w:t>
      </w:r>
    </w:p>
    <w:p>
      <w:pPr>
        <w:pStyle w:val="BodyText"/>
      </w:pPr>
      <w:r>
        <w:rPr>
          <w:b/>
        </w:rPr>
        <w:t xml:space="preserve">Alcance:</w:t>
      </w:r>
      <w:r>
        <w:t xml:space="preserve"> </w:t>
      </w:r>
      <w:r>
        <w:t xml:space="preserve">La modernización cubre los módulos de Vehículos (con 9 sub-recursos), Gestión y</w:t>
      </w:r>
      <w:r>
        <w:t xml:space="preserve"> </w:t>
      </w:r>
      <w:r>
        <w:t xml:space="preserve">Administración (catálogos maestros, usuarios y perfiles), Talleres (servicios y reparaciones) y los servicios</w:t>
      </w:r>
      <w:r>
        <w:t xml:space="preserve"> </w:t>
      </w:r>
      <w:r>
        <w:t xml:space="preserve">transversales (flotas, grupos, seguridad).</w:t>
      </w:r>
    </w:p>
    <w:p>
      <w:pPr>
        <w:pStyle w:val="Heading1"/>
      </w:pPr>
      <w:bookmarkStart w:id="23" w:name="análisis-del-sistema-legacy"/>
      <w:r>
        <w:t xml:space="preserve">2. Análisis del Sistema Legacy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Stack Tecnológico</w:t>
            </w:r>
          </w:p>
        </w:tc>
        <w:tc>
          <w:p>
            <w:pPr>
              <w:pStyle w:val="Compact"/>
              <w:jc w:val="left"/>
            </w:pPr>
            <w:r>
              <w:t xml:space="preserve">Java (Servlet/JSP) + Spring MVC + Hibernate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Base de Datos</w:t>
            </w:r>
          </w:p>
        </w:tc>
        <w:tc>
          <w:p>
            <w:pPr>
              <w:pStyle w:val="Compact"/>
              <w:jc w:val="left"/>
            </w:pPr>
            <w:r>
              <w:t xml:space="preserve">Oracle 19c — Esquema BDD01 (BD corporativa de Presidencia)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JSP + Bootstrap 3 + DataTables + jQuery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Autenticación</w:t>
            </w:r>
          </w:p>
        </w:tc>
        <w:tc>
          <w:p>
            <w:pPr>
              <w:pStyle w:val="Compact"/>
              <w:jc w:val="left"/>
            </w:pPr>
            <w:r>
              <w:t xml:space="preserve">Certificado digital (popup selección) — se sustituye por SSOweb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Documentos</w:t>
            </w:r>
          </w:p>
        </w:tc>
        <w:tc>
          <w:p>
            <w:pPr>
              <w:pStyle w:val="Compact"/>
              <w:jc w:val="left"/>
            </w:pPr>
            <w:r>
              <w:t xml:space="preserve">Almacenados directamente en la BD Oracle (blobs)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Arquitectura</w:t>
            </w:r>
          </w:p>
        </w:tc>
        <w:tc>
          <w:p>
            <w:pPr>
              <w:pStyle w:val="Compact"/>
              <w:jc w:val="left"/>
            </w:pPr>
            <w:r>
              <w:t xml:space="preserve">Monolito con capas: Servlet → Service → Repository (DAO)</w:t>
            </w:r>
          </w:p>
        </w:tc>
      </w:tr>
    </w:tbl>
    <w:p>
      <w:pPr>
        <w:pStyle w:val="BodyText"/>
      </w:pPr>
      <w:r>
        <w:rPr>
          <w:b/>
        </w:rPr>
        <w:t xml:space="preserve">Restricciones clave:</w:t>
      </w:r>
    </w:p>
    <w:p>
      <w:pPr>
        <w:numPr>
          <w:ilvl w:val="0"/>
          <w:numId w:val="1002"/>
        </w:numPr>
        <w:pStyle w:val="Compact"/>
      </w:pPr>
      <w:r>
        <w:t xml:space="preserve">La BD Oracle 19c (esquema BDD01) se mantiene</w:t>
      </w:r>
      <w:r>
        <w:t xml:space="preserve"> </w:t>
      </w:r>
      <w:r>
        <w:rPr>
          <w:b/>
        </w:rPr>
        <w:t xml:space="preserve">sin modificaciones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No aplica integración @Firma ni Alfresco.</w:t>
      </w:r>
    </w:p>
    <w:p>
      <w:pPr>
        <w:pStyle w:val="Heading2"/>
      </w:pPr>
      <w:bookmarkStart w:id="24" w:name="módulos-funcionales"/>
      <w:r>
        <w:t xml:space="preserve">2.1 Módulos Funcionales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Módulos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Vehículos</w:t>
            </w:r>
          </w:p>
        </w:tc>
        <w:tc>
          <w:p>
            <w:pPr>
              <w:pStyle w:val="Compact"/>
              <w:jc w:val="left"/>
            </w:pPr>
            <w:r>
              <w:t xml:space="preserve">Datos generales, Matrículas, Seguros, Tarjetas, Documentos, Equipamiento, Multas, Repostajes,</w:t>
            </w:r>
            <w:r>
              <w:t xml:space="preserve"> </w:t>
            </w:r>
            <w:r>
              <w:t xml:space="preserve">Tarifas Telepeaje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Gestión / Admin</w:t>
            </w:r>
          </w:p>
        </w:tc>
        <w:tc>
          <w:p>
            <w:pPr>
              <w:pStyle w:val="Compact"/>
              <w:jc w:val="left"/>
            </w:pPr>
            <w:r>
              <w:t xml:space="preserve">Usuarios, Perfiles, Permisos, Marcas, Modelos, Operadoras, Compañías, Conceptos, Parámetros,</w:t>
            </w:r>
            <w:r>
              <w:t xml:space="preserve"> </w:t>
            </w:r>
            <w:r>
              <w:t xml:space="preserve">Importación repostajes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Talleres</w:t>
            </w:r>
          </w:p>
        </w:tc>
        <w:tc>
          <w:p>
            <w:pPr>
              <w:pStyle w:val="Compact"/>
              <w:jc w:val="left"/>
            </w:pPr>
            <w:r>
              <w:t xml:space="preserve">Datos del taller, Servicios del taller, Reparaciones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Transversal</w:t>
            </w:r>
          </w:p>
        </w:tc>
        <w:tc>
          <w:p>
            <w:pPr>
              <w:pStyle w:val="Compact"/>
              <w:jc w:val="left"/>
            </w:pPr>
            <w:r>
              <w:t xml:space="preserve">Flotas, Grupos / Centros / Presupuestos, Tipos (catálogos)</w:t>
            </w:r>
          </w:p>
        </w:tc>
      </w:tr>
    </w:tbl>
    <w:p>
      <w:pPr>
        <w:pStyle w:val="Heading1"/>
      </w:pPr>
      <w:bookmarkStart w:id="25" w:name="arquitectura-objetivo-ada"/>
      <w:r>
        <w:t xml:space="preserve">3. Arquitectura Objetivo (ADA)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Stack Tecnológico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 (SPA)</w:t>
            </w:r>
          </w:p>
        </w:tc>
        <w:tc>
          <w:p>
            <w:pPr>
              <w:pStyle w:val="Compact"/>
              <w:jc w:val="left"/>
            </w:pPr>
            <w:r>
              <w:t xml:space="preserve">Angular 20, TypeScript 5.9, NGRX 20, Bootstrap JdA, Web Components @matter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ms-svehi-gestion</w:t>
            </w:r>
          </w:p>
        </w:tc>
        <w:tc>
          <w:p>
            <w:pPr>
              <w:pStyle w:val="Compact"/>
              <w:jc w:val="left"/>
            </w:pPr>
            <w:r>
              <w:t xml:space="preserve">Spring Boot 3, Java 21, Maven, ada-fwk-ms (puerto 8081)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ms-svehi-talleres</w:t>
            </w:r>
          </w:p>
        </w:tc>
        <w:tc>
          <w:p>
            <w:pPr>
              <w:pStyle w:val="Compact"/>
              <w:jc w:val="left"/>
            </w:pPr>
            <w:r>
              <w:t xml:space="preserve">Spring Boot 3, Java 21, Maven, ada-fwk-ms (puerto 8082)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 Design</w:t>
            </w:r>
          </w:p>
        </w:tc>
        <w:tc>
          <w:p>
            <w:pPr>
              <w:pStyle w:val="Compact"/>
              <w:jc w:val="left"/>
            </w:pPr>
            <w:r>
              <w:t xml:space="preserve">API-first (OpenAPI 3.0, Delegate Pattern)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Base de datos</w:t>
            </w:r>
          </w:p>
        </w:tc>
        <w:tc>
          <w:p>
            <w:pPr>
              <w:pStyle w:val="Compact"/>
              <w:jc w:val="left"/>
            </w:pPr>
            <w:r>
              <w:t xml:space="preserve">Oracle 19c — Esquema BDD01 (sin modificar)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Autenticación</w:t>
            </w:r>
          </w:p>
        </w:tc>
        <w:tc>
          <w:p>
            <w:pPr>
              <w:pStyle w:val="Compact"/>
              <w:jc w:val="left"/>
            </w:pPr>
            <w:r>
              <w:t xml:space="preserve">SSOweb Junta de Andalucía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CI/CD</w:t>
            </w:r>
          </w:p>
        </w:tc>
        <w:tc>
          <w:p>
            <w:pPr>
              <w:pStyle w:val="Compact"/>
              <w:jc w:val="left"/>
            </w:pPr>
            <w:r>
              <w:t xml:space="preserve">Pipeline Cadena Única ADA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Despliegue</w:t>
            </w:r>
          </w:p>
        </w:tc>
        <w:tc>
          <w:p>
            <w:pPr>
              <w:pStyle w:val="Compact"/>
              <w:jc w:val="left"/>
            </w:pPr>
            <w:r>
              <w:t xml:space="preserve">OpenShift / Kubernetes JdA (test/pre/pro)</w:t>
            </w:r>
          </w:p>
        </w:tc>
      </w:tr>
    </w:tbl>
    <w:p>
      <w:pPr>
        <w:pStyle w:val="Heading2"/>
      </w:pPr>
      <w:bookmarkStart w:id="26" w:name="distribución-de-responsabilidades"/>
      <w:r>
        <w:t xml:space="preserve">3.1 Distribución de Responsabilidades</w:t>
      </w:r>
      <w:bookmarkEnd w:id="26"/>
    </w:p>
    <w:p>
      <w:pPr>
        <w:pStyle w:val="Heading3"/>
      </w:pPr>
      <w:bookmarkStart w:id="27" w:name="ms-svehi-gestion"/>
      <w:r>
        <w:t xml:space="preserve">ms-svehi-gestion</w:t>
      </w:r>
      <w:bookmarkEnd w:id="27"/>
    </w:p>
    <w:p>
      <w:pPr>
        <w:pStyle w:val="FirstParagraph"/>
      </w:pPr>
      <w:r>
        <w:t xml:space="preserve">Gobierno del parque de vehículos, catálogos maestros, usuarios, repostajes, multas y documentación.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Recurso API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Entidad JPA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Operaciones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/v1/vehiculos</w:t>
            </w:r>
          </w:p>
        </w:tc>
        <w:tc>
          <w:p>
            <w:pPr>
              <w:pStyle w:val="Compact"/>
              <w:jc w:val="left"/>
            </w:pPr>
            <w:r>
              <w:t xml:space="preserve">Vehiculo</w:t>
            </w:r>
          </w:p>
        </w:tc>
        <w:tc>
          <w:p>
            <w:pPr>
              <w:pStyle w:val="Compact"/>
              <w:jc w:val="left"/>
            </w:pPr>
            <w:r>
              <w:t xml:space="preserve">CRUD + búsqueda + paginación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/v1/vehiculos/{id}/matriculas</w:t>
            </w:r>
          </w:p>
        </w:tc>
        <w:tc>
          <w:p>
            <w:pPr>
              <w:pStyle w:val="Compact"/>
              <w:jc w:val="left"/>
            </w:pPr>
            <w:r>
              <w:t xml:space="preserve">VehiculoMatricula</w:t>
            </w:r>
          </w:p>
        </w:tc>
        <w:tc>
          <w:p>
            <w:pPr>
              <w:pStyle w:val="Compact"/>
              <w:jc w:val="left"/>
            </w:pPr>
            <w:r>
              <w:t xml:space="preserve">CRUD sub-recurso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/v1/vehiculos/{id}/seguros</w:t>
            </w:r>
          </w:p>
        </w:tc>
        <w:tc>
          <w:p>
            <w:pPr>
              <w:pStyle w:val="Compact"/>
              <w:jc w:val="left"/>
            </w:pPr>
            <w:r>
              <w:t xml:space="preserve">VehiculoSeguro</w:t>
            </w:r>
          </w:p>
        </w:tc>
        <w:tc>
          <w:p>
            <w:pPr>
              <w:pStyle w:val="Compact"/>
              <w:jc w:val="left"/>
            </w:pPr>
            <w:r>
              <w:t xml:space="preserve">CRUD sub-recurso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/v1/vehiculos/{id}/tarjetas</w:t>
            </w:r>
          </w:p>
        </w:tc>
        <w:tc>
          <w:p>
            <w:pPr>
              <w:pStyle w:val="Compact"/>
              <w:jc w:val="left"/>
            </w:pPr>
            <w:r>
              <w:t xml:space="preserve">VehiculoTarjeta</w:t>
            </w:r>
          </w:p>
        </w:tc>
        <w:tc>
          <w:p>
            <w:pPr>
              <w:pStyle w:val="Compact"/>
              <w:jc w:val="left"/>
            </w:pPr>
            <w:r>
              <w:t xml:space="preserve">CRUD sub-recurso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/v1/vehiculos/{id}/documentos</w:t>
            </w:r>
          </w:p>
        </w:tc>
        <w:tc>
          <w:p>
            <w:pPr>
              <w:pStyle w:val="Compact"/>
              <w:jc w:val="left"/>
            </w:pPr>
            <w:r>
              <w:t xml:space="preserve">VehiculoDocumento</w:t>
            </w:r>
          </w:p>
        </w:tc>
        <w:tc>
          <w:p>
            <w:pPr>
              <w:pStyle w:val="Compact"/>
              <w:jc w:val="left"/>
            </w:pPr>
            <w:r>
              <w:t xml:space="preserve">CRUD sub-recurso (blob)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/v1/vehiculos/{id}/equipamientos</w:t>
            </w:r>
          </w:p>
        </w:tc>
        <w:tc>
          <w:p>
            <w:pPr>
              <w:pStyle w:val="Compact"/>
              <w:jc w:val="left"/>
            </w:pPr>
            <w:r>
              <w:t xml:space="preserve">Equipamiento</w:t>
            </w:r>
          </w:p>
        </w:tc>
        <w:tc>
          <w:p>
            <w:pPr>
              <w:pStyle w:val="Compact"/>
              <w:jc w:val="left"/>
            </w:pPr>
            <w:r>
              <w:t xml:space="preserve">CRUD sub-recurso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/v1/vehiculos/{id}/multas</w:t>
            </w:r>
          </w:p>
        </w:tc>
        <w:tc>
          <w:p>
            <w:pPr>
              <w:pStyle w:val="Compact"/>
              <w:jc w:val="left"/>
            </w:pPr>
            <w:r>
              <w:t xml:space="preserve">Multa</w:t>
            </w:r>
          </w:p>
        </w:tc>
        <w:tc>
          <w:p>
            <w:pPr>
              <w:pStyle w:val="Compact"/>
              <w:jc w:val="left"/>
            </w:pPr>
            <w:r>
              <w:t xml:space="preserve">CRUD sub-recurso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/v1/vehiculos/{id}/repostajes</w:t>
            </w:r>
          </w:p>
        </w:tc>
        <w:tc>
          <w:p>
            <w:pPr>
              <w:pStyle w:val="Compact"/>
              <w:jc w:val="left"/>
            </w:pPr>
            <w:r>
              <w:t xml:space="preserve">Repostaje</w:t>
            </w:r>
          </w:p>
        </w:tc>
        <w:tc>
          <w:p>
            <w:pPr>
              <w:pStyle w:val="Compact"/>
              <w:jc w:val="left"/>
            </w:pPr>
            <w:r>
              <w:t xml:space="preserve">CRUD sub-recurso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/v1/vehiculos/{id}/tarifas-telepeaje</w:t>
            </w:r>
          </w:p>
        </w:tc>
        <w:tc>
          <w:p>
            <w:pPr>
              <w:pStyle w:val="Compact"/>
              <w:jc w:val="left"/>
            </w:pPr>
            <w:r>
              <w:t xml:space="preserve">TarifaTelePeaje</w:t>
            </w:r>
          </w:p>
        </w:tc>
        <w:tc>
          <w:p>
            <w:pPr>
              <w:pStyle w:val="Compact"/>
              <w:jc w:val="left"/>
            </w:pPr>
            <w:r>
              <w:t xml:space="preserve">CRUD sub-recurso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/v1/marcas, /v1/modelos</w:t>
            </w:r>
          </w:p>
        </w:tc>
        <w:tc>
          <w:p>
            <w:pPr>
              <w:pStyle w:val="Compact"/>
              <w:jc w:val="left"/>
            </w:pPr>
            <w:r>
              <w:t xml:space="preserve">Marca, Modelo</w:t>
            </w:r>
          </w:p>
        </w:tc>
        <w:tc>
          <w:p>
            <w:pPr>
              <w:pStyle w:val="Compact"/>
              <w:jc w:val="left"/>
            </w:pPr>
            <w:r>
              <w:t xml:space="preserve">CRUD + filtro por marca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/v1/operadoras, /v1/companias</w:t>
            </w:r>
          </w:p>
        </w:tc>
        <w:tc>
          <w:p>
            <w:pPr>
              <w:pStyle w:val="Compact"/>
              <w:jc w:val="left"/>
            </w:pPr>
            <w:r>
              <w:t xml:space="preserve">Operadora, Compania</w:t>
            </w:r>
          </w:p>
        </w:tc>
        <w:tc>
          <w:p>
            <w:pPr>
              <w:pStyle w:val="Compact"/>
              <w:jc w:val="left"/>
            </w:pPr>
            <w:r>
              <w:t xml:space="preserve">CRUD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/v1/parametros, /v1/tipos</w:t>
            </w:r>
          </w:p>
        </w:tc>
        <w:tc>
          <w:p>
            <w:pPr>
              <w:pStyle w:val="Compact"/>
              <w:jc w:val="left"/>
            </w:pPr>
            <w:r>
              <w:t xml:space="preserve">Parametro, Tipo</w:t>
            </w:r>
          </w:p>
        </w:tc>
        <w:tc>
          <w:p>
            <w:pPr>
              <w:pStyle w:val="Compact"/>
              <w:jc w:val="left"/>
            </w:pPr>
            <w:r>
              <w:t xml:space="preserve">CRUD + filtro / solo lectura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/v1/usuarios, /v1/perfiles, /v1/permisos</w:t>
            </w:r>
          </w:p>
        </w:tc>
        <w:tc>
          <w:p>
            <w:pPr>
              <w:pStyle w:val="Compact"/>
              <w:jc w:val="left"/>
            </w:pPr>
            <w:r>
              <w:t xml:space="preserve">Usuario, Perfil, Permiso</w:t>
            </w:r>
          </w:p>
        </w:tc>
        <w:tc>
          <w:p>
            <w:pPr>
              <w:pStyle w:val="Compact"/>
              <w:jc w:val="left"/>
            </w:pPr>
            <w:r>
              <w:t xml:space="preserve">CRUD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/v1/flotas, /v1/grupos</w:t>
            </w:r>
          </w:p>
        </w:tc>
        <w:tc>
          <w:p>
            <w:pPr>
              <w:pStyle w:val="Compact"/>
              <w:jc w:val="left"/>
            </w:pPr>
            <w:r>
              <w:t xml:space="preserve">Flota, Grupo</w:t>
            </w:r>
          </w:p>
        </w:tc>
        <w:tc>
          <w:p>
            <w:pPr>
              <w:pStyle w:val="Compact"/>
              <w:jc w:val="left"/>
            </w:pPr>
            <w:r>
              <w:t xml:space="preserve">CRUD con sub-recursos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/v1/repostajes/importacion</w:t>
            </w:r>
          </w:p>
        </w:tc>
        <w:tc>
          <w:p>
            <w:pPr>
              <w:pStyle w:val="Compact"/>
              <w:jc w:val="left"/>
            </w:pPr>
            <w:r>
              <w:t xml:space="preserve">Importación masiva</w:t>
            </w:r>
          </w:p>
        </w:tc>
        <w:tc>
          <w:p>
            <w:pPr>
              <w:pStyle w:val="Compact"/>
              <w:jc w:val="left"/>
            </w:pPr>
            <w:r>
              <w:t xml:space="preserve">Upload + procesado + errores</w:t>
            </w:r>
          </w:p>
        </w:tc>
      </w:tr>
    </w:tbl>
    <w:p>
      <w:pPr>
        <w:pStyle w:val="Heading3"/>
      </w:pPr>
      <w:bookmarkStart w:id="28" w:name="ms-svehi-talleres"/>
      <w:r>
        <w:t xml:space="preserve">ms-svehi-talleres</w:t>
      </w:r>
      <w:bookmarkEnd w:id="28"/>
    </w:p>
    <w:p>
      <w:pPr>
        <w:pStyle w:val="FirstParagraph"/>
      </w:pPr>
      <w:r>
        <w:t xml:space="preserve">Gestión de talleres, sus servicios y el registro de reparaciones de vehículos.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Recurso API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Entidad JPA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Operaciones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/v1/talleres</w:t>
            </w:r>
          </w:p>
        </w:tc>
        <w:tc>
          <w:p>
            <w:pPr>
              <w:pStyle w:val="Compact"/>
              <w:jc w:val="left"/>
            </w:pPr>
            <w:r>
              <w:t xml:space="preserve">Taller</w:t>
            </w:r>
          </w:p>
        </w:tc>
        <w:tc>
          <w:p>
            <w:pPr>
              <w:pStyle w:val="Compact"/>
              <w:jc w:val="left"/>
            </w:pPr>
            <w:r>
              <w:t xml:space="preserve">CRUD + búsqueda + paginación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/v1/talleres/{id}/servicios</w:t>
            </w:r>
          </w:p>
        </w:tc>
        <w:tc>
          <w:p>
            <w:pPr>
              <w:pStyle w:val="Compact"/>
              <w:jc w:val="left"/>
            </w:pPr>
            <w:r>
              <w:t xml:space="preserve">TallerServicio</w:t>
            </w:r>
          </w:p>
        </w:tc>
        <w:tc>
          <w:p>
            <w:pPr>
              <w:pStyle w:val="Compact"/>
              <w:jc w:val="left"/>
            </w:pPr>
            <w:r>
              <w:t xml:space="preserve">CRUD sub-recurso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/v1/talleres/{id}/reparaciones</w:t>
            </w:r>
          </w:p>
        </w:tc>
        <w:tc>
          <w:p>
            <w:pPr>
              <w:pStyle w:val="Compact"/>
              <w:jc w:val="left"/>
            </w:pPr>
            <w:r>
              <w:t xml:space="preserve">TallerReparacion</w:t>
            </w:r>
          </w:p>
        </w:tc>
        <w:tc>
          <w:p>
            <w:pPr>
              <w:pStyle w:val="Compact"/>
              <w:jc w:val="left"/>
            </w:pPr>
            <w:r>
              <w:t xml:space="preserve">CRUD sub-recurso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/v1/reparaciones</w:t>
            </w:r>
          </w:p>
        </w:tc>
        <w:tc>
          <w:p>
            <w:pPr>
              <w:pStyle w:val="Compact"/>
              <w:jc w:val="left"/>
            </w:pPr>
            <w:r>
              <w:t xml:space="preserve">TallerReparacion</w:t>
            </w:r>
          </w:p>
        </w:tc>
        <w:tc>
          <w:p>
            <w:pPr>
              <w:pStyle w:val="Compact"/>
              <w:jc w:val="left"/>
            </w:pPr>
            <w:r>
              <w:t xml:space="preserve">Búsqueda global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/v1/conceptos-reparacion</w:t>
            </w:r>
          </w:p>
        </w:tc>
        <w:tc>
          <w:p>
            <w:pPr>
              <w:pStyle w:val="Compact"/>
              <w:jc w:val="left"/>
            </w:pPr>
            <w:r>
              <w:t xml:space="preserve">ConceptoReparacion</w:t>
            </w:r>
          </w:p>
        </w:tc>
        <w:tc>
          <w:p>
            <w:pPr>
              <w:pStyle w:val="Compact"/>
              <w:jc w:val="left"/>
            </w:pPr>
            <w:r>
              <w:t xml:space="preserve">CRUD catálogo</w:t>
            </w:r>
          </w:p>
        </w:tc>
      </w:tr>
    </w:tbl>
    <w:p>
      <w:pPr>
        <w:pStyle w:val="Heading1"/>
      </w:pPr>
      <w:bookmarkStart w:id="29" w:name="equipo-y-capacidad"/>
      <w:r>
        <w:t xml:space="preserve">4. Equipo y Capacidad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Personas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Capacidad diaria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Capacidad por fase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Desarrollador Backend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8h × 2 = 16h/día</w:t>
            </w:r>
          </w:p>
        </w:tc>
        <w:tc>
          <w:p>
            <w:pPr>
              <w:pStyle w:val="Compact"/>
              <w:jc w:val="left"/>
            </w:pPr>
            <w:r>
              <w:t xml:space="preserve">Esfuerzo back ÷ 2 = días calendario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Desarrollador Frontend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8h × 1 = 8h/día</w:t>
            </w:r>
          </w:p>
        </w:tc>
        <w:tc>
          <w:p>
            <w:pPr>
              <w:pStyle w:val="Compact"/>
              <w:jc w:val="left"/>
            </w:pPr>
            <w:r>
              <w:t xml:space="preserve">Esfuerzo front = días calendario</w:t>
            </w:r>
          </w:p>
        </w:tc>
      </w:tr>
    </w:tbl>
    <w:p>
      <w:pPr>
        <w:pStyle w:val="BodyText"/>
      </w:pPr>
      <w:r>
        <w:rPr>
          <w:b/>
        </w:rPr>
        <w:t xml:space="preserve">Criterio de duración por fase:</w:t>
      </w:r>
      <w:r>
        <w:t xml:space="preserve"> </w:t>
      </w:r>
      <w:r>
        <w:t xml:space="preserve">Los equipos de backend y frontend trabajan en paralelo dentro de</w:t>
      </w:r>
      <w:r>
        <w:t xml:space="preserve"> </w:t>
      </w:r>
      <w:r>
        <w:t xml:space="preserve">cada fase. La duración calendario de cada fase viene determinada por el</w:t>
      </w:r>
      <w:r>
        <w:t xml:space="preserve"> </w:t>
      </w:r>
      <w:r>
        <w:rPr>
          <w:b/>
        </w:rPr>
        <w:t xml:space="preserve">máximo</w:t>
      </w:r>
      <w:r>
        <w:t xml:space="preserve"> </w:t>
      </w:r>
      <w:r>
        <w:t xml:space="preserve">entre la</w:t>
      </w:r>
      <w:r>
        <w:t xml:space="preserve"> </w:t>
      </w:r>
      <w:r>
        <w:t xml:space="preserve">duración back (esfuerzo ÷ 2) y la duración front (esfuerzo ÷ 1).</w:t>
      </w:r>
      <w:r>
        <w:br/>
      </w:r>
      <w:r>
        <w:br/>
      </w:r>
      <w:r>
        <w:rPr>
          <w:b/>
        </w:rPr>
        <w:t xml:space="preserve">Jornada:</w:t>
      </w:r>
      <w:r>
        <w:t xml:space="preserve"> </w:t>
      </w:r>
      <w:r>
        <w:t xml:space="preserve">8 horas/día (1 jornada = 1 día laborable).</w:t>
      </w:r>
      <w:r>
        <w:br/>
      </w:r>
      <w:r>
        <w:rPr>
          <w:b/>
        </w:rPr>
        <w:t xml:space="preserve">Inicio del desarrollo:</w:t>
      </w:r>
      <w:r>
        <w:t xml:space="preserve"> </w:t>
      </w:r>
      <w:r>
        <w:t xml:space="preserve">1 de enero de 2026.</w:t>
      </w:r>
    </w:p>
    <w:p>
      <w:pPr>
        <w:pStyle w:val="Heading1"/>
      </w:pPr>
      <w:bookmarkStart w:id="30" w:name="estimación-detallada-por-fase"/>
      <w:r>
        <w:t xml:space="preserve">5. Estimación Detallada por Fase</w:t>
      </w:r>
      <w:bookmarkEnd w:id="30"/>
    </w:p>
    <w:p>
      <w:pPr>
        <w:pStyle w:val="Heading2"/>
      </w:pPr>
      <w:bookmarkStart w:id="31" w:name="fase-0-preparación"/>
      <w:r>
        <w:t xml:space="preserve">Fase 0 — Preparación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Peso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 (j)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Front (j)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Ajust. Back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Ajust. Front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Scaffolding SPA + 2 MS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p>
            <w:pPr>
              <w:pStyle w:val="Compact"/>
              <w:jc w:val="left"/>
            </w:pPr>
            <w:r>
              <w:t xml:space="preserve">1.65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Docker Compose dev local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Gestión DevSecOps + Pipeline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Conectividad Oracle BDD01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Integración SSOweb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Totales Fase 0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10.1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4.05</w:t>
            </w:r>
          </w:p>
        </w:tc>
      </w:tr>
    </w:tbl>
    <w:p>
      <w:pPr>
        <w:pStyle w:val="BodyText"/>
      </w:pPr>
      <w:r>
        <w:rPr>
          <w:b/>
        </w:rPr>
        <w:t xml:space="preserve">Duración calendario:</w:t>
      </w:r>
      <w:r>
        <w:t xml:space="preserve"> </w:t>
      </w:r>
      <w:r>
        <w:t xml:space="preserve">max(10.1÷2, 4.05÷1) = max(5.1, 4.1) =</w:t>
      </w:r>
      <w:r>
        <w:t xml:space="preserve"> </w:t>
      </w:r>
      <w:r>
        <w:rPr>
          <w:b/>
        </w:rPr>
        <w:t xml:space="preserve">6 días laborables</w:t>
      </w:r>
    </w:p>
    <w:p>
      <w:pPr>
        <w:pStyle w:val="Heading2"/>
      </w:pPr>
      <w:bookmarkStart w:id="32" w:name="fase-1-gestión-y-catálogos-s1-s3"/>
      <w:r>
        <w:t xml:space="preserve">Fase 1 — Gestión y Catálogos (S1-S3)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Peso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 (j)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Front (j)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Ajust. Back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Ajust. Front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Marcas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Modelos (+ filtro marca)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Operadoras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Compañías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Conceptos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Tipos (solo lectura)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Parámetros (+ filtro tipo)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Usuarios (+ perfiles)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Perfiles (+ permisos)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Permisos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Flotas / Grupos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Totales Fase 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10.8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10.8</w:t>
            </w:r>
          </w:p>
        </w:tc>
      </w:tr>
    </w:tbl>
    <w:p>
      <w:pPr>
        <w:pStyle w:val="BodyText"/>
      </w:pPr>
      <w:r>
        <w:rPr>
          <w:b/>
        </w:rPr>
        <w:t xml:space="preserve">Duración calendario:</w:t>
      </w:r>
      <w:r>
        <w:t xml:space="preserve"> </w:t>
      </w:r>
      <w:r>
        <w:t xml:space="preserve">max(10.8÷2, 10.8÷1) = max(5.4, 10.8) =</w:t>
      </w:r>
      <w:r>
        <w:t xml:space="preserve"> </w:t>
      </w:r>
      <w:r>
        <w:rPr>
          <w:b/>
        </w:rPr>
        <w:t xml:space="preserve">11 días laborables</w:t>
      </w:r>
    </w:p>
    <w:p>
      <w:pPr>
        <w:pStyle w:val="Heading2"/>
      </w:pPr>
      <w:bookmarkStart w:id="33" w:name="fase-2-vehículos-s4-s6"/>
      <w:r>
        <w:t xml:space="preserve">Fase 2 — Vehículos (S4-S6)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Peso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 (j)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Front (j)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Ajust. Back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Ajust. Front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Vehículo CRUD + filtros + paginación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Matrículas (sub-recurso)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Seguros (sub-recurso)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Tarjetas (sub-recurso)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Documentos (blob BD)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Equipamiento (sub-recurso)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Multas (sub-recurso)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Repostajes (sub-recurso)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Tarifas Telepeaje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Importación masiva repostajes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Totales Fase 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19.5</w:t>
            </w:r>
          </w:p>
        </w:tc>
      </w:tr>
    </w:tbl>
    <w:p>
      <w:pPr>
        <w:pStyle w:val="BodyText"/>
      </w:pPr>
      <w:r>
        <w:rPr>
          <w:b/>
        </w:rPr>
        <w:t xml:space="preserve">Duración calendario:</w:t>
      </w:r>
      <w:r>
        <w:t xml:space="preserve"> </w:t>
      </w:r>
      <w:r>
        <w:t xml:space="preserve">max(23÷2, 19.5÷1) = max(11.5, 19.5) =</w:t>
      </w:r>
      <w:r>
        <w:t xml:space="preserve"> </w:t>
      </w:r>
      <w:r>
        <w:rPr>
          <w:b/>
        </w:rPr>
        <w:t xml:space="preserve">20 días laborables</w:t>
      </w:r>
    </w:p>
    <w:p>
      <w:pPr>
        <w:pStyle w:val="Heading2"/>
      </w:pPr>
      <w:bookmarkStart w:id="34" w:name="fase-3-talleres-s7-s8"/>
      <w:r>
        <w:t xml:space="preserve">Fase 3 — Talleres (S7-S8)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Peso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 (j)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Front (j)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Ajust. Back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Ajust. Front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Taller CRUD + búsqueda + paginación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Servicios del taller (sub-recurso)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2.75</w:t>
            </w:r>
          </w:p>
        </w:tc>
        <w:tc>
          <w:p>
            <w:pPr>
              <w:pStyle w:val="Compact"/>
              <w:jc w:val="left"/>
            </w:pPr>
            <w:r>
              <w:t xml:space="preserve">2.2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Reparaciones + búsqueda global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p>
            <w:pPr>
              <w:pStyle w:val="Compact"/>
              <w:jc w:val="left"/>
            </w:pPr>
            <w:r>
              <w:t xml:space="preserve">3.5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Conceptos reparación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Integración HTTP ms-gestion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Totales Fase 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17.85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10.7</w:t>
            </w:r>
          </w:p>
        </w:tc>
      </w:tr>
    </w:tbl>
    <w:p>
      <w:pPr>
        <w:pStyle w:val="BodyText"/>
      </w:pPr>
      <w:r>
        <w:rPr>
          <w:b/>
        </w:rPr>
        <w:t xml:space="preserve">Duración calendario:</w:t>
      </w:r>
      <w:r>
        <w:t xml:space="preserve"> </w:t>
      </w:r>
      <w:r>
        <w:t xml:space="preserve">max(17.85÷2, 10.7÷1) = max(8.9, 10.7) =</w:t>
      </w:r>
      <w:r>
        <w:t xml:space="preserve"> </w:t>
      </w:r>
      <w:r>
        <w:rPr>
          <w:b/>
        </w:rPr>
        <w:t xml:space="preserve">11 días laborables</w:t>
      </w:r>
    </w:p>
    <w:p>
      <w:pPr>
        <w:pStyle w:val="Heading2"/>
      </w:pPr>
      <w:bookmarkStart w:id="35" w:name="fase-4-calidad-s9-s10"/>
      <w:r>
        <w:t xml:space="preserve">Fase 4 — Calidad (S9-S10)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Peso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 (j)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Front (j)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Ajust. Back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Ajust. Front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SSOweb validación completa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p>
            <w:pPr>
              <w:pStyle w:val="Compact"/>
              <w:jc w:val="left"/>
            </w:pPr>
            <w:r>
              <w:t xml:space="preserve">1.6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Tests E2E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p>
            <w:pPr>
              <w:pStyle w:val="Compact"/>
              <w:jc w:val="left"/>
            </w:pPr>
            <w:r>
              <w:t xml:space="preserve">1.95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Accesibilidad WCAG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p>
            <w:pPr>
              <w:pStyle w:val="Compact"/>
              <w:jc w:val="left"/>
            </w:pPr>
            <w:r>
              <w:t xml:space="preserve">2.25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Documentación técnica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UAT (equipo externo)</w:t>
            </w:r>
          </w:p>
        </w:tc>
        <w:tc>
          <w:p>
            <w:pPr>
              <w:pStyle w:val="Compact"/>
              <w:jc w:val="left"/>
            </w:pPr>
            <w:r>
              <w:t xml:space="preserve">EXTERNA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Totales Fase 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6.15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6.4</w:t>
            </w:r>
          </w:p>
        </w:tc>
      </w:tr>
    </w:tbl>
    <w:p>
      <w:pPr>
        <w:pStyle w:val="BodyText"/>
      </w:pPr>
      <w:r>
        <w:rPr>
          <w:b/>
        </w:rPr>
        <w:t xml:space="preserve">Duración calendario:</w:t>
      </w:r>
      <w:r>
        <w:t xml:space="preserve"> </w:t>
      </w:r>
      <w:r>
        <w:t xml:space="preserve">max(6.15÷2, 6.4÷1) = max(3.1, 6.4) =</w:t>
      </w:r>
      <w:r>
        <w:t xml:space="preserve"> </w:t>
      </w:r>
      <w:r>
        <w:rPr>
          <w:b/>
        </w:rPr>
        <w:t xml:space="preserve">7 días laborables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</w:rPr>
        <w:t xml:space="preserve">UAT</w:t>
      </w:r>
      <w:r>
        <w:t xml:space="preserve"> </w:t>
      </w:r>
      <w:r>
        <w:t xml:space="preserve">no computa esfuerzo de desarrollo ya que la realiza un equipo externo, pero se mantiene</w:t>
      </w:r>
      <w:r>
        <w:t xml:space="preserve"> </w:t>
      </w:r>
      <w:r>
        <w:t xml:space="preserve">como hito en el cronograma.</w:t>
      </w:r>
    </w:p>
    <w:p>
      <w:pPr>
        <w:pStyle w:val="Heading1"/>
      </w:pPr>
      <w:bookmarkStart w:id="36" w:name="resumen-de-esfuerzo-consolidado"/>
      <w:r>
        <w:t xml:space="preserve">6. Resumen de Esfuerzo Consolidado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Esfuerzo Back (j)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Esfuerzo Front (j)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Duración Back (÷2)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Duración Front (÷1)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Duración Fase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Fase 0</w:t>
            </w:r>
            <w:r>
              <w:t xml:space="preserve"> </w:t>
            </w:r>
            <w:r>
              <w:t xml:space="preserve">— Setup</w:t>
            </w:r>
          </w:p>
        </w:tc>
        <w:tc>
          <w:p>
            <w:pPr>
              <w:pStyle w:val="Compact"/>
              <w:jc w:val="left"/>
            </w:pPr>
            <w:r>
              <w:t xml:space="preserve">10.1</w:t>
            </w:r>
          </w:p>
        </w:tc>
        <w:tc>
          <w:p>
            <w:pPr>
              <w:pStyle w:val="Compact"/>
              <w:jc w:val="left"/>
            </w:pPr>
            <w:r>
              <w:t xml:space="preserve">4.05</w:t>
            </w:r>
          </w:p>
        </w:tc>
        <w:tc>
          <w:p>
            <w:pPr>
              <w:pStyle w:val="Compact"/>
              <w:jc w:val="left"/>
            </w:pPr>
            <w:r>
              <w:t xml:space="preserve">5.1 días</w:t>
            </w:r>
          </w:p>
        </w:tc>
        <w:tc>
          <w:p>
            <w:pPr>
              <w:pStyle w:val="Compact"/>
              <w:jc w:val="left"/>
            </w:pPr>
            <w:r>
              <w:t xml:space="preserve">4.1 días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 días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Fase 1</w:t>
            </w:r>
            <w:r>
              <w:t xml:space="preserve"> </w:t>
            </w:r>
            <w:r>
              <w:t xml:space="preserve">— Gestión</w:t>
            </w:r>
          </w:p>
        </w:tc>
        <w:tc>
          <w:p>
            <w:pPr>
              <w:pStyle w:val="Compact"/>
              <w:jc w:val="left"/>
            </w:pPr>
            <w:r>
              <w:t xml:space="preserve">10.8</w:t>
            </w:r>
          </w:p>
        </w:tc>
        <w:tc>
          <w:p>
            <w:pPr>
              <w:pStyle w:val="Compact"/>
              <w:jc w:val="left"/>
            </w:pPr>
            <w:r>
              <w:t xml:space="preserve">10.8</w:t>
            </w:r>
          </w:p>
        </w:tc>
        <w:tc>
          <w:p>
            <w:pPr>
              <w:pStyle w:val="Compact"/>
              <w:jc w:val="left"/>
            </w:pPr>
            <w:r>
              <w:t xml:space="preserve">5.4 días</w:t>
            </w:r>
          </w:p>
        </w:tc>
        <w:tc>
          <w:p>
            <w:pPr>
              <w:pStyle w:val="Compact"/>
              <w:jc w:val="left"/>
            </w:pPr>
            <w:r>
              <w:t xml:space="preserve">10.8 días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11 días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Fase 2</w:t>
            </w:r>
            <w:r>
              <w:t xml:space="preserve"> </w:t>
            </w:r>
            <w:r>
              <w:t xml:space="preserve">— Vehículos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19.5</w:t>
            </w:r>
          </w:p>
        </w:tc>
        <w:tc>
          <w:p>
            <w:pPr>
              <w:pStyle w:val="Compact"/>
              <w:jc w:val="left"/>
            </w:pPr>
            <w:r>
              <w:t xml:space="preserve">11.5 días</w:t>
            </w:r>
          </w:p>
        </w:tc>
        <w:tc>
          <w:p>
            <w:pPr>
              <w:pStyle w:val="Compact"/>
              <w:jc w:val="left"/>
            </w:pPr>
            <w:r>
              <w:t xml:space="preserve">19.5 días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 días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Fase 3</w:t>
            </w:r>
            <w:r>
              <w:t xml:space="preserve"> </w:t>
            </w:r>
            <w:r>
              <w:t xml:space="preserve">— Talleres</w:t>
            </w:r>
          </w:p>
        </w:tc>
        <w:tc>
          <w:p>
            <w:pPr>
              <w:pStyle w:val="Compact"/>
              <w:jc w:val="left"/>
            </w:pPr>
            <w:r>
              <w:t xml:space="preserve">17.85</w:t>
            </w:r>
          </w:p>
        </w:tc>
        <w:tc>
          <w:p>
            <w:pPr>
              <w:pStyle w:val="Compact"/>
              <w:jc w:val="left"/>
            </w:pPr>
            <w:r>
              <w:t xml:space="preserve">10.7</w:t>
            </w:r>
          </w:p>
        </w:tc>
        <w:tc>
          <w:p>
            <w:pPr>
              <w:pStyle w:val="Compact"/>
              <w:jc w:val="left"/>
            </w:pPr>
            <w:r>
              <w:t xml:space="preserve">8.9 días</w:t>
            </w:r>
          </w:p>
        </w:tc>
        <w:tc>
          <w:p>
            <w:pPr>
              <w:pStyle w:val="Compact"/>
              <w:jc w:val="left"/>
            </w:pPr>
            <w:r>
              <w:t xml:space="preserve">10.7 días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11 días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Fase 4</w:t>
            </w:r>
            <w:r>
              <w:t xml:space="preserve"> </w:t>
            </w:r>
            <w:r>
              <w:t xml:space="preserve">— Calidad</w:t>
            </w:r>
          </w:p>
        </w:tc>
        <w:tc>
          <w:p>
            <w:pPr>
              <w:pStyle w:val="Compact"/>
              <w:jc w:val="left"/>
            </w:pPr>
            <w:r>
              <w:t xml:space="preserve">6.15</w:t>
            </w:r>
          </w:p>
        </w:tc>
        <w:tc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p>
            <w:pPr>
              <w:pStyle w:val="Compact"/>
              <w:jc w:val="left"/>
            </w:pPr>
            <w:r>
              <w:t xml:space="preserve">3.1 días</w:t>
            </w:r>
          </w:p>
        </w:tc>
        <w:tc>
          <w:p>
            <w:pPr>
              <w:pStyle w:val="Compact"/>
              <w:jc w:val="left"/>
            </w:pPr>
            <w:r>
              <w:t xml:space="preserve">6.4 días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 días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SUBTOTAL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67.9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51.45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55 días</w:t>
            </w:r>
          </w:p>
        </w:tc>
      </w:tr>
    </w:tbl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Esfuerzo total (jornadas)</w:t>
            </w:r>
          </w:p>
        </w:tc>
        <w:tc>
          <w:p>
            <w:pPr>
              <w:pStyle w:val="Compact"/>
              <w:jc w:val="left"/>
            </w:pPr>
            <w:r>
              <w:t xml:space="preserve">~120 jornadas (67.9 back + 51.45 front)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Esfuerzo total (horas)</w:t>
            </w:r>
          </w:p>
        </w:tc>
        <w:tc>
          <w:p>
            <w:pPr>
              <w:pStyle w:val="Compact"/>
              <w:jc w:val="left"/>
            </w:pPr>
            <w:r>
              <w:t xml:space="preserve">~955 horas (a 8h/jornada)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Duración calendario (sin buffer)</w:t>
            </w:r>
          </w:p>
        </w:tc>
        <w:tc>
          <w:p>
            <w:pPr>
              <w:pStyle w:val="Compact"/>
              <w:jc w:val="left"/>
            </w:pPr>
            <w:r>
              <w:t xml:space="preserve">55 días laborables (~11 semanas)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Buffer contingencia (+15%)</w:t>
            </w:r>
          </w:p>
        </w:tc>
        <w:tc>
          <w:p>
            <w:pPr>
              <w:pStyle w:val="Compact"/>
              <w:jc w:val="left"/>
            </w:pPr>
            <w:r>
              <w:t xml:space="preserve">+8 días laborables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Duración total con buffer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63 días laborables (~13 semanas)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Equipo</w:t>
            </w:r>
          </w:p>
        </w:tc>
        <w:tc>
          <w:p>
            <w:pPr>
              <w:pStyle w:val="Compact"/>
              <w:jc w:val="left"/>
            </w:pPr>
            <w:r>
              <w:t xml:space="preserve">2 desarrolladores backend + 1 desarrollador frontend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Ahorro estimado por IA</w:t>
            </w:r>
          </w:p>
        </w:tc>
        <w:tc>
          <w:p>
            <w:pPr>
              <w:pStyle w:val="Compact"/>
              <w:jc w:val="left"/>
            </w:pPr>
            <w:r>
              <w:t xml:space="preserve">~37% sobre esfuerzo base (~194 jornadas → ~120 jornadas)</w:t>
            </w:r>
          </w:p>
        </w:tc>
      </w:tr>
    </w:tbl>
    <w:p>
      <w:pPr>
        <w:pStyle w:val="Heading1"/>
      </w:pPr>
      <w:bookmarkStart w:id="37" w:name="cronograma-del-proyecto"/>
      <w:r>
        <w:t xml:space="preserve">7. Cronograma del Proyecto</w:t>
      </w:r>
      <w:bookmarkEnd w:id="37"/>
    </w:p>
    <w:p>
      <w:pPr>
        <w:pStyle w:val="FirstParagraph"/>
      </w:pPr>
      <w:r>
        <w:t xml:space="preserve">Inicio del desarrollo:</w:t>
      </w:r>
      <w:r>
        <w:t xml:space="preserve"> </w:t>
      </w:r>
      <w:r>
        <w:rPr>
          <w:b/>
        </w:rPr>
        <w:t xml:space="preserve">1 de enero de 2026</w:t>
      </w:r>
      <w:r>
        <w:t xml:space="preserve">. Equipo: 2 backend + 1 frontend. Jornada de 8 horas.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Fase / Hito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Inicio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Discovery</w:t>
            </w:r>
            <w:r>
              <w:t xml:space="preserve"> </w:t>
            </w:r>
            <w:r>
              <w:t xml:space="preserve">— Análisis y Arquitectura</w:t>
            </w:r>
          </w:p>
        </w:tc>
        <w:tc>
          <w:p>
            <w:pPr>
              <w:pStyle w:val="Compact"/>
              <w:jc w:val="left"/>
            </w:pPr>
            <w:r>
              <w:t xml:space="preserve">4 semanas</w:t>
            </w:r>
          </w:p>
        </w:tc>
        <w:tc>
          <w:p>
            <w:pPr>
              <w:pStyle w:val="Compact"/>
              <w:jc w:val="left"/>
            </w:pPr>
            <w:r>
              <w:t xml:space="preserve">01 Dic 2025</w:t>
            </w:r>
          </w:p>
        </w:tc>
        <w:tc>
          <w:p>
            <w:pPr>
              <w:pStyle w:val="Compact"/>
              <w:jc w:val="left"/>
            </w:pPr>
            <w:r>
              <w:t xml:space="preserve">30 Dic 2025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Fase 0</w:t>
            </w:r>
            <w:r>
              <w:t xml:space="preserve"> </w:t>
            </w:r>
            <w:r>
              <w:t xml:space="preserve">— Setup y Preparación</w:t>
            </w:r>
          </w:p>
        </w:tc>
        <w:tc>
          <w:p>
            <w:pPr>
              <w:pStyle w:val="Compact"/>
              <w:jc w:val="left"/>
            </w:pPr>
            <w:r>
              <w:t xml:space="preserve">6 días</w:t>
            </w:r>
          </w:p>
        </w:tc>
        <w:tc>
          <w:p>
            <w:pPr>
              <w:pStyle w:val="Compact"/>
              <w:jc w:val="left"/>
            </w:pPr>
            <w:r>
              <w:t xml:space="preserve">01 Ene 2026</w:t>
            </w:r>
          </w:p>
        </w:tc>
        <w:tc>
          <w:p>
            <w:pPr>
              <w:pStyle w:val="Compact"/>
              <w:jc w:val="left"/>
            </w:pPr>
            <w:r>
              <w:t xml:space="preserve">08 Ene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Fase 1</w:t>
            </w:r>
            <w:r>
              <w:t xml:space="preserve"> </w:t>
            </w:r>
            <w:r>
              <w:t xml:space="preserve">— Gestión y Catálogos</w:t>
            </w:r>
          </w:p>
        </w:tc>
        <w:tc>
          <w:p>
            <w:pPr>
              <w:pStyle w:val="Compact"/>
              <w:jc w:val="left"/>
            </w:pPr>
            <w:r>
              <w:t xml:space="preserve">11 días</w:t>
            </w:r>
          </w:p>
        </w:tc>
        <w:tc>
          <w:p>
            <w:pPr>
              <w:pStyle w:val="Compact"/>
              <w:jc w:val="left"/>
            </w:pPr>
            <w:r>
              <w:t xml:space="preserve">09 Ene 2026</w:t>
            </w:r>
          </w:p>
        </w:tc>
        <w:tc>
          <w:p>
            <w:pPr>
              <w:pStyle w:val="Compact"/>
              <w:jc w:val="left"/>
            </w:pPr>
            <w:r>
              <w:t xml:space="preserve">23 Ene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Fase 2</w:t>
            </w:r>
            <w:r>
              <w:t xml:space="preserve"> </w:t>
            </w:r>
            <w:r>
              <w:t xml:space="preserve">— Vehículos</w:t>
            </w:r>
          </w:p>
        </w:tc>
        <w:tc>
          <w:p>
            <w:pPr>
              <w:pStyle w:val="Compact"/>
              <w:jc w:val="left"/>
            </w:pPr>
            <w:r>
              <w:t xml:space="preserve">20 días</w:t>
            </w:r>
          </w:p>
        </w:tc>
        <w:tc>
          <w:p>
            <w:pPr>
              <w:pStyle w:val="Compact"/>
              <w:jc w:val="left"/>
            </w:pPr>
            <w:r>
              <w:t xml:space="preserve">26 Ene 2026</w:t>
            </w:r>
          </w:p>
        </w:tc>
        <w:tc>
          <w:p>
            <w:pPr>
              <w:pStyle w:val="Compact"/>
              <w:jc w:val="left"/>
            </w:pPr>
            <w:r>
              <w:t xml:space="preserve">20 Feb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Fase 3</w:t>
            </w:r>
            <w:r>
              <w:t xml:space="preserve"> </w:t>
            </w:r>
            <w:r>
              <w:t xml:space="preserve">— Talleres</w:t>
            </w:r>
          </w:p>
        </w:tc>
        <w:tc>
          <w:p>
            <w:pPr>
              <w:pStyle w:val="Compact"/>
              <w:jc w:val="left"/>
            </w:pPr>
            <w:r>
              <w:t xml:space="preserve">11 días</w:t>
            </w:r>
          </w:p>
        </w:tc>
        <w:tc>
          <w:p>
            <w:pPr>
              <w:pStyle w:val="Compact"/>
              <w:jc w:val="left"/>
            </w:pPr>
            <w:r>
              <w:t xml:space="preserve">23 Feb 2026</w:t>
            </w:r>
          </w:p>
        </w:tc>
        <w:tc>
          <w:p>
            <w:pPr>
              <w:pStyle w:val="Compact"/>
              <w:jc w:val="left"/>
            </w:pPr>
            <w:r>
              <w:t xml:space="preserve">09 Mar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Fase 4</w:t>
            </w:r>
            <w:r>
              <w:t xml:space="preserve"> </w:t>
            </w:r>
            <w:r>
              <w:t xml:space="preserve">— Calidad y UAT</w:t>
            </w:r>
          </w:p>
        </w:tc>
        <w:tc>
          <w:p>
            <w:pPr>
              <w:pStyle w:val="Compact"/>
              <w:jc w:val="left"/>
            </w:pPr>
            <w:r>
              <w:t xml:space="preserve">7 días</w:t>
            </w:r>
          </w:p>
        </w:tc>
        <w:tc>
          <w:p>
            <w:pPr>
              <w:pStyle w:val="Compact"/>
              <w:jc w:val="left"/>
            </w:pPr>
            <w:r>
              <w:t xml:space="preserve">10 Mar 2026</w:t>
            </w:r>
          </w:p>
        </w:tc>
        <w:tc>
          <w:p>
            <w:pPr>
              <w:pStyle w:val="Compact"/>
              <w:jc w:val="left"/>
            </w:pPr>
            <w:r>
              <w:t xml:space="preserve">18 Mar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Buffer contingencia (+15%)</w:t>
            </w:r>
          </w:p>
        </w:tc>
        <w:tc>
          <w:p>
            <w:pPr>
              <w:pStyle w:val="Compact"/>
              <w:jc w:val="left"/>
            </w:pPr>
            <w:r>
              <w:t xml:space="preserve">8 días</w:t>
            </w:r>
          </w:p>
        </w:tc>
        <w:tc>
          <w:p>
            <w:pPr>
              <w:pStyle w:val="Compact"/>
              <w:jc w:val="left"/>
            </w:pPr>
            <w:r>
              <w:t xml:space="preserve">19 Mar 2026</w:t>
            </w:r>
          </w:p>
        </w:tc>
        <w:tc>
          <w:p>
            <w:pPr>
              <w:pStyle w:val="Compact"/>
              <w:jc w:val="left"/>
            </w:pPr>
            <w:r>
              <w:t xml:space="preserve">31 Mar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M4 — GO-LIVE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ENTREGA FINAL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31 Mar 2026</w:t>
            </w:r>
          </w:p>
        </w:tc>
      </w:tr>
    </w:tbl>
    <w:p>
      <w:pPr>
        <w:pStyle w:val="BodyText"/>
      </w:pPr>
      <w:r>
        <w:drawing>
          <wp:inline>
            <wp:extent cx="5334000" cy="2432595"/>
            <wp:effectExtent b="0" l="0" r="0" t="0"/>
            <wp:docPr descr="Diagrama de Gantt del Proyecto" title="" id="1" name="Picture"/>
            <a:graphic>
              <a:graphicData uri="http://schemas.openxmlformats.org/drawingml/2006/picture">
                <pic:pic>
                  <pic:nvPicPr>
                    <pic:cNvPr descr="gantt_chart_and_efforts_summary_177280842961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2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39" w:name="hitos-y-entregables"/>
      <w:r>
        <w:t xml:space="preserve">8. Hitos y Entregables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Entregables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Discovery OK</w:t>
            </w:r>
          </w:p>
        </w:tc>
        <w:tc>
          <w:p>
            <w:pPr>
              <w:pStyle w:val="Compact"/>
              <w:jc w:val="left"/>
            </w:pPr>
            <w:r>
              <w:t xml:space="preserve">30 Dic 2025</w:t>
            </w:r>
          </w:p>
        </w:tc>
        <w:tc>
          <w:p>
            <w:pPr>
              <w:pStyle w:val="Compact"/>
              <w:jc w:val="left"/>
            </w:pPr>
            <w:r>
              <w:t xml:space="preserve">Análisis, arquitectura y plan aprobados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M0 — Inicio</w:t>
            </w:r>
          </w:p>
        </w:tc>
        <w:tc>
          <w:p>
            <w:pPr>
              <w:pStyle w:val="Compact"/>
              <w:jc w:val="left"/>
            </w:pPr>
            <w:r>
              <w:t xml:space="preserve">01 Ene 2026</w:t>
            </w:r>
          </w:p>
        </w:tc>
        <w:tc>
          <w:p>
            <w:pPr>
              <w:pStyle w:val="Compact"/>
              <w:jc w:val="left"/>
            </w:pPr>
            <w:r>
              <w:t xml:space="preserve">Entorno configurado, repos en pipeline, Oracle OK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M1 — Gestión</w:t>
            </w:r>
          </w:p>
        </w:tc>
        <w:tc>
          <w:p>
            <w:pPr>
              <w:pStyle w:val="Compact"/>
              <w:jc w:val="left"/>
            </w:pPr>
            <w:r>
              <w:t xml:space="preserve">23 Ene 2026</w:t>
            </w:r>
          </w:p>
        </w:tc>
        <w:tc>
          <w:p>
            <w:pPr>
              <w:pStyle w:val="Compact"/>
              <w:jc w:val="left"/>
            </w:pPr>
            <w:r>
              <w:t xml:space="preserve">Catálogos + Usuarios/Perfiles/Permisos operativos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 — Vehículos</w:t>
            </w:r>
          </w:p>
        </w:tc>
        <w:tc>
          <w:p>
            <w:pPr>
              <w:pStyle w:val="Compact"/>
              <w:jc w:val="left"/>
            </w:pPr>
            <w:r>
              <w:t xml:space="preserve">20 Feb 2026</w:t>
            </w:r>
          </w:p>
        </w:tc>
        <w:tc>
          <w:p>
            <w:pPr>
              <w:pStyle w:val="Compact"/>
              <w:jc w:val="left"/>
            </w:pPr>
            <w:r>
              <w:t xml:space="preserve">Gestión completa de vehículos con 9 sub-recursos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M3 — Talleres</w:t>
            </w:r>
          </w:p>
        </w:tc>
        <w:tc>
          <w:p>
            <w:pPr>
              <w:pStyle w:val="Compact"/>
              <w:jc w:val="left"/>
            </w:pPr>
            <w:r>
              <w:t xml:space="preserve">09 Mar 2026</w:t>
            </w:r>
          </w:p>
        </w:tc>
        <w:tc>
          <w:p>
            <w:pPr>
              <w:pStyle w:val="Compact"/>
              <w:jc w:val="left"/>
            </w:pPr>
            <w:r>
              <w:t xml:space="preserve">Talleres, servicios y reparaciones con integración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M4 — Go-Live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31 Mar 2026</w:t>
            </w:r>
          </w:p>
        </w:tc>
        <w:tc>
          <w:p>
            <w:pPr>
              <w:pStyle w:val="Compact"/>
              <w:jc w:val="left"/>
            </w:pPr>
            <w:r>
              <w:t xml:space="preserve">Sistema completo, tests E2E, documentación, UAT</w:t>
            </w:r>
          </w:p>
        </w:tc>
      </w:tr>
    </w:tbl>
    <w:p>
      <w:pPr>
        <w:pStyle w:val="Heading1"/>
      </w:pPr>
      <w:bookmarkStart w:id="40" w:name="riesgos-y-mitigaciones"/>
      <w:r>
        <w:t xml:space="preserve">9. Riesgos y Mitigaciones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Mapeo JPA contra tablas Oracle legacy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Dedicar Fase 0 a verificar mapeo; @Column/@Table explícitos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Integración SSOweb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Consultar docs ADA SSOweb, soporte equipo seguridad JdA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Dependencia librerías ADA privadas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Validar disponibilidad Maven al inicio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Tiempos DevSecOps para pipeline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p>
            <w:pPr>
              <w:pStyle w:val="Compact"/>
              <w:jc w:val="left"/>
            </w:pPr>
            <w:r>
              <w:t xml:space="preserve">Iniciar gestiones en paralelo al scaffolding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Oracle (sin control sobre índices)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Queries nativas @Query donde necesario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Cuello de botella 1 dev frontend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Priorizar componentes compartidos y reutilización de patrones</w:t>
            </w:r>
          </w:p>
        </w:tc>
      </w:tr>
    </w:tbl>
    <w:p>
      <w:pPr>
        <w:pStyle w:val="BodyText"/>
      </w:pPr>
      <w:r>
        <w:t xml:space="preserve">Este documento es propiedad confidencial y está destinado exclusivamente a la planificación del proyecto SVEHI.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Modernización SVEHI</dc:title>
  <dc:creator/>
  <dc:language>es</dc:language>
  <cp:keywords/>
  <dcterms:created xsi:type="dcterms:W3CDTF">2026-03-06T16:59:59Z</dcterms:created>
  <dcterms:modified xsi:type="dcterms:W3CDTF">2026-03-06T16:59:59Z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