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de Anexos en QR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10"/>
        <w:gridCol w:w="3010"/>
        <w:gridCol w:w="3010"/>
      </w:tblGrid>
      <w:tr>
        <w:tc>
          <w:tcPr>
            <w:tcW w:type="dxa" w:w="3096"/>
          </w:tcPr>
          <w:p>
            <w:pPr>
              <w:jc w:val="center"/>
            </w:pPr>
            <w:r>
              <w:rPr>
                <w:b/>
                <w:sz w:val="22"/>
              </w:rPr>
              <w:t>ANEXO A</w:t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b/>
                <w:sz w:val="22"/>
              </w:rPr>
              <w:t>ANEXO B</w:t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b/>
                <w:sz w:val="22"/>
              </w:rPr>
              <w:t>ANEXO C</w:t>
            </w:r>
          </w:p>
        </w:tc>
      </w:tr>
      <w:tr>
        <w:tc>
          <w:tcPr>
            <w:tcW w:type="dxa" w:w="3096"/>
          </w:tcPr>
          <w:p>
            <w:pPr>
              <w:jc w:val="center"/>
            </w:pPr>
            <w:r>
              <w:rPr>
                <w:sz w:val="22"/>
              </w:rPr>
              <w:br/>
              <w:br/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sz w:val="22"/>
              </w:rPr>
              <w:br/>
              <w:br/>
            </w:r>
          </w:p>
        </w:tc>
        <w:tc>
          <w:tcPr>
            <w:tcW w:type="dxa" w:w="3096"/>
          </w:tcPr>
          <w:p>
            <w:pPr>
              <w:jc w:val="center"/>
            </w:pPr>
            <w:r>
              <w:rPr>
                <w:sz w:val="22"/>
              </w:rPr>
              <w:br/>
              <w:br/>
            </w:r>
          </w:p>
        </w:tc>
      </w:tr>
    </w:tbl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