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A02" w:rsidRDefault="00F64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Gail Fox </w:t>
      </w:r>
      <w:r w:rsidRPr="00F64A02">
        <w:rPr>
          <w:rFonts w:ascii="Times New Roman" w:hAnsi="Times New Roman" w:cs="Times New Roman"/>
          <w:sz w:val="24"/>
          <w:szCs w:val="24"/>
        </w:rPr>
        <w:t>DOI 11-23-20</w:t>
      </w:r>
    </w:p>
    <w:p w:rsidR="00213D8A" w:rsidRDefault="00F64A02">
      <w:pPr>
        <w:rPr>
          <w:rFonts w:ascii="Times New Roman" w:hAnsi="Times New Roman" w:cs="Times New Roman"/>
          <w:sz w:val="24"/>
          <w:szCs w:val="24"/>
          <w:u w:val="single"/>
        </w:rPr>
      </w:pPr>
      <w:r w:rsidRPr="00BA50FE">
        <w:rPr>
          <w:rFonts w:ascii="Times New Roman" w:hAnsi="Times New Roman" w:cs="Times New Roman"/>
          <w:sz w:val="24"/>
          <w:szCs w:val="24"/>
          <w:u w:val="single"/>
        </w:rPr>
        <w:t>Inconsistencies</w:t>
      </w:r>
    </w:p>
    <w:p w:rsidR="00BA50FE" w:rsidRPr="00BA50FE" w:rsidRDefault="00BA50FE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For Discovery 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 xml:space="preserve">Medical Record review is revealing impeachable discovery responses.  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>She states she had no prior physical or mental issues before this incident. DOI 11-23-20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>Per Ortho West / South Ortho</w:t>
      </w:r>
      <w:r w:rsidR="00BA50FE">
        <w:rPr>
          <w:rFonts w:ascii="Times New Roman" w:hAnsi="Times New Roman" w:cs="Times New Roman"/>
          <w:sz w:val="24"/>
          <w:szCs w:val="24"/>
        </w:rPr>
        <w:t>/ Memorial Care /Foothill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 xml:space="preserve">She has diabetes type II, obesity, high blood pressure, a long documented history of major depression, </w:t>
      </w:r>
      <w:r w:rsidR="00BA50FE">
        <w:rPr>
          <w:rFonts w:ascii="Times New Roman" w:hAnsi="Times New Roman" w:cs="Times New Roman"/>
          <w:sz w:val="24"/>
          <w:szCs w:val="24"/>
        </w:rPr>
        <w:t xml:space="preserve">anxiety, </w:t>
      </w:r>
      <w:r w:rsidRPr="00F64A02">
        <w:rPr>
          <w:rFonts w:ascii="Times New Roman" w:hAnsi="Times New Roman" w:cs="Times New Roman"/>
          <w:sz w:val="24"/>
          <w:szCs w:val="24"/>
        </w:rPr>
        <w:t xml:space="preserve">chronic </w:t>
      </w:r>
      <w:proofErr w:type="spellStart"/>
      <w:r w:rsidRPr="00F64A02">
        <w:rPr>
          <w:rFonts w:ascii="Times New Roman" w:hAnsi="Times New Roman" w:cs="Times New Roman"/>
          <w:sz w:val="24"/>
          <w:szCs w:val="24"/>
        </w:rPr>
        <w:t>osteoarthrius</w:t>
      </w:r>
      <w:proofErr w:type="spellEnd"/>
      <w:r w:rsidRPr="00F64A02">
        <w:rPr>
          <w:rFonts w:ascii="Times New Roman" w:hAnsi="Times New Roman" w:cs="Times New Roman"/>
          <w:sz w:val="24"/>
          <w:szCs w:val="24"/>
        </w:rPr>
        <w:t xml:space="preserve">, osteoporosis, Osteopenia, </w:t>
      </w:r>
      <w:r>
        <w:rPr>
          <w:rFonts w:ascii="Times New Roman" w:hAnsi="Times New Roman" w:cs="Times New Roman"/>
          <w:sz w:val="24"/>
          <w:szCs w:val="24"/>
        </w:rPr>
        <w:t xml:space="preserve">(bone mass loss) </w:t>
      </w:r>
      <w:r w:rsidRPr="00F64A02">
        <w:rPr>
          <w:rFonts w:ascii="Times New Roman" w:hAnsi="Times New Roman" w:cs="Times New Roman"/>
          <w:sz w:val="24"/>
          <w:szCs w:val="24"/>
        </w:rPr>
        <w:t>chronic neuropathy, (both feet); diabetic eye condition, fibromyalgia, degenerative disc disease, a host of medical conditions, renal disease</w:t>
      </w:r>
      <w:r w:rsidRPr="00F64A02">
        <w:rPr>
          <w:rFonts w:ascii="Times New Roman" w:hAnsi="Times New Roman" w:cs="Times New Roman"/>
          <w:sz w:val="24"/>
          <w:szCs w:val="24"/>
          <w:u w:val="single"/>
        </w:rPr>
        <w:t>, an opioid agreement since 2014</w:t>
      </w:r>
      <w:r w:rsidRPr="00F64A02">
        <w:rPr>
          <w:rFonts w:ascii="Times New Roman" w:hAnsi="Times New Roman" w:cs="Times New Roman"/>
          <w:sz w:val="24"/>
          <w:szCs w:val="24"/>
        </w:rPr>
        <w:t>, consistent refills, insomnia, anxiety</w:t>
      </w:r>
      <w:r w:rsidRPr="00F64A02">
        <w:rPr>
          <w:rFonts w:ascii="Times New Roman" w:hAnsi="Times New Roman" w:cs="Times New Roman"/>
          <w:sz w:val="24"/>
          <w:szCs w:val="24"/>
          <w:u w:val="single"/>
        </w:rPr>
        <w:t xml:space="preserve"> medication, since 2014 consistent</w:t>
      </w:r>
      <w:r w:rsidRPr="00F64A02">
        <w:rPr>
          <w:rFonts w:ascii="Times New Roman" w:hAnsi="Times New Roman" w:cs="Times New Roman"/>
          <w:sz w:val="24"/>
          <w:szCs w:val="24"/>
        </w:rPr>
        <w:t xml:space="preserve"> refills, actually a long list of </w:t>
      </w:r>
      <w:r w:rsidRPr="00F64A02">
        <w:rPr>
          <w:rFonts w:ascii="Times New Roman" w:hAnsi="Times New Roman" w:cs="Times New Roman"/>
          <w:b/>
          <w:sz w:val="24"/>
          <w:szCs w:val="24"/>
        </w:rPr>
        <w:t>polypharmacy</w:t>
      </w:r>
      <w:r w:rsidRPr="00F64A02">
        <w:rPr>
          <w:rFonts w:ascii="Times New Roman" w:hAnsi="Times New Roman" w:cs="Times New Roman"/>
          <w:sz w:val="24"/>
          <w:szCs w:val="24"/>
        </w:rPr>
        <w:t xml:space="preserve"> about 20 medications.</w:t>
      </w:r>
      <w:r w:rsidRPr="00F64A02">
        <w:rPr>
          <w:rFonts w:ascii="Times New Roman" w:hAnsi="Times New Roman" w:cs="Times New Roman"/>
          <w:i/>
          <w:sz w:val="24"/>
          <w:szCs w:val="24"/>
        </w:rPr>
        <w:t xml:space="preserve">  (Could affect balance</w:t>
      </w:r>
      <w:r w:rsidRPr="00F64A02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she reports </w:t>
      </w:r>
      <w:r w:rsidRPr="00F64A02">
        <w:rPr>
          <w:rFonts w:ascii="Times New Roman" w:hAnsi="Times New Roman" w:cs="Times New Roman"/>
          <w:sz w:val="24"/>
          <w:szCs w:val="24"/>
        </w:rPr>
        <w:t xml:space="preserve">neuropathy in fingers and toes, sharp burning pain in both feet (all pre-existing) </w:t>
      </w:r>
      <w:r>
        <w:rPr>
          <w:rFonts w:ascii="Times New Roman" w:hAnsi="Times New Roman" w:cs="Times New Roman"/>
          <w:sz w:val="24"/>
          <w:szCs w:val="24"/>
        </w:rPr>
        <w:t>due to diabetes.</w:t>
      </w:r>
      <w:r w:rsidRPr="00F64A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 has a</w:t>
      </w:r>
      <w:r w:rsidRPr="00F64A02">
        <w:rPr>
          <w:rFonts w:ascii="Times New Roman" w:hAnsi="Times New Roman" w:cs="Times New Roman"/>
          <w:sz w:val="24"/>
          <w:szCs w:val="24"/>
        </w:rPr>
        <w:t xml:space="preserve"> prior meniscus tear, (2011) an ankle break after </w:t>
      </w:r>
      <w:r w:rsidRPr="00F64A02">
        <w:rPr>
          <w:rFonts w:ascii="Times New Roman" w:hAnsi="Times New Roman" w:cs="Times New Roman"/>
          <w:sz w:val="24"/>
          <w:szCs w:val="24"/>
          <w:u w:val="single"/>
        </w:rPr>
        <w:t>loss of balance and passing out at home</w:t>
      </w:r>
      <w:r w:rsidRPr="00F64A02">
        <w:rPr>
          <w:rFonts w:ascii="Times New Roman" w:hAnsi="Times New Roman" w:cs="Times New Roman"/>
          <w:sz w:val="24"/>
          <w:szCs w:val="24"/>
        </w:rPr>
        <w:t xml:space="preserve">, (2017) 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 xml:space="preserve">She’s sending photos of her bruised swollen knee to her primary care </w:t>
      </w:r>
      <w:r w:rsidRPr="00F64A02">
        <w:rPr>
          <w:rFonts w:ascii="Times New Roman" w:hAnsi="Times New Roman" w:cs="Times New Roman"/>
          <w:sz w:val="24"/>
          <w:szCs w:val="24"/>
          <w:u w:val="single"/>
        </w:rPr>
        <w:t>two years after DOI</w:t>
      </w:r>
      <w:r w:rsidRPr="00F64A02">
        <w:rPr>
          <w:rFonts w:ascii="Times New Roman" w:hAnsi="Times New Roman" w:cs="Times New Roman"/>
          <w:sz w:val="24"/>
          <w:szCs w:val="24"/>
        </w:rPr>
        <w:t xml:space="preserve">. Plaintiff never produced these photos in Set One document production. </w:t>
      </w:r>
      <w:r w:rsidRPr="00F64A02">
        <w:rPr>
          <w:rFonts w:ascii="Times New Roman" w:hAnsi="Times New Roman" w:cs="Times New Roman"/>
          <w:i/>
          <w:sz w:val="24"/>
          <w:szCs w:val="24"/>
        </w:rPr>
        <w:t>Why not?</w:t>
      </w:r>
      <w:r w:rsidRPr="00F64A02">
        <w:rPr>
          <w:rFonts w:ascii="Times New Roman" w:hAnsi="Times New Roman" w:cs="Times New Roman"/>
          <w:sz w:val="24"/>
          <w:szCs w:val="24"/>
        </w:rPr>
        <w:t xml:space="preserve">  There’s no proof when photos were taken, </w:t>
      </w:r>
      <w:r w:rsidRPr="00F64A02">
        <w:rPr>
          <w:rFonts w:ascii="Times New Roman" w:hAnsi="Times New Roman" w:cs="Times New Roman"/>
          <w:i/>
          <w:sz w:val="24"/>
          <w:szCs w:val="24"/>
        </w:rPr>
        <w:t>(noting this)</w:t>
      </w:r>
      <w:r w:rsidRPr="00F64A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 xml:space="preserve">She sends these photos to her doctor 3/15/22 with a note requesting paperwork to send to her attorney. She is discussing orthopedic surgery </w:t>
      </w:r>
      <w:r w:rsidRPr="00F64A02">
        <w:rPr>
          <w:rFonts w:ascii="Times New Roman" w:hAnsi="Times New Roman" w:cs="Times New Roman"/>
          <w:sz w:val="24"/>
          <w:szCs w:val="24"/>
          <w:u w:val="single"/>
        </w:rPr>
        <w:t>“due to fall” 2 years prior</w:t>
      </w:r>
      <w:r w:rsidRPr="00F64A0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 xml:space="preserve">She had no complaints to her primary care in two years about her knee. She mostly complains of the diabetic foot pain, and is referred to podiatry. 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>2 Months prior to DOI, she complains to PC she is seeing cobwebs and flashing lights in her vision, diabetic eye condition, and s</w:t>
      </w:r>
      <w:r>
        <w:rPr>
          <w:rFonts w:ascii="Times New Roman" w:hAnsi="Times New Roman" w:cs="Times New Roman"/>
          <w:sz w:val="24"/>
          <w:szCs w:val="24"/>
        </w:rPr>
        <w:t>he’s just had cataract surgery.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>South Ortho she states 11/28/20 is DOI, but ER is 11/23/20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>South Ortho West 3/4/21 she presented with pain to her left knee, and DX with contusion. (Contusion 3 mos. later?) On exam mild swelling is present.  3/4/21 MRI shows anterior lateral meniscus tear, (but she had this tear since 2011)</w:t>
      </w:r>
      <w:r>
        <w:rPr>
          <w:rFonts w:ascii="Times New Roman" w:hAnsi="Times New Roman" w:cs="Times New Roman"/>
          <w:sz w:val="24"/>
          <w:szCs w:val="24"/>
        </w:rPr>
        <w:t xml:space="preserve"> She is </w:t>
      </w:r>
      <w:r w:rsidRPr="00F64A02">
        <w:rPr>
          <w:rFonts w:ascii="Times New Roman" w:hAnsi="Times New Roman" w:cs="Times New Roman"/>
          <w:sz w:val="24"/>
          <w:szCs w:val="24"/>
        </w:rPr>
        <w:t>5'8" 230 lbs.</w:t>
      </w:r>
    </w:p>
    <w:p w:rsidR="00F64A02" w:rsidRPr="00F64A02" w:rsidRDefault="00F64A02" w:rsidP="00F64A02">
      <w:pPr>
        <w:rPr>
          <w:rFonts w:ascii="Times New Roman" w:hAnsi="Times New Roman" w:cs="Times New Roman"/>
          <w:sz w:val="24"/>
          <w:szCs w:val="24"/>
        </w:rPr>
      </w:pPr>
      <w:r w:rsidRPr="00F64A02">
        <w:rPr>
          <w:rFonts w:ascii="Times New Roman" w:hAnsi="Times New Roman" w:cs="Times New Roman"/>
          <w:sz w:val="24"/>
          <w:szCs w:val="24"/>
        </w:rPr>
        <w:t>At ER DOI (Foothill) she den</w:t>
      </w:r>
      <w:bookmarkStart w:id="0" w:name="_GoBack"/>
      <w:bookmarkEnd w:id="0"/>
      <w:r w:rsidRPr="00F64A02">
        <w:rPr>
          <w:rFonts w:ascii="Times New Roman" w:hAnsi="Times New Roman" w:cs="Times New Roman"/>
          <w:sz w:val="24"/>
          <w:szCs w:val="24"/>
        </w:rPr>
        <w:t>ies injuring her head,</w:t>
      </w:r>
      <w:r>
        <w:rPr>
          <w:rFonts w:ascii="Times New Roman" w:hAnsi="Times New Roman" w:cs="Times New Roman"/>
          <w:sz w:val="24"/>
          <w:szCs w:val="24"/>
        </w:rPr>
        <w:t xml:space="preserve"> so reasonably,</w:t>
      </w:r>
      <w:r w:rsidRPr="00F64A02">
        <w:rPr>
          <w:rFonts w:ascii="Times New Roman" w:hAnsi="Times New Roman" w:cs="Times New Roman"/>
          <w:sz w:val="24"/>
          <w:szCs w:val="24"/>
        </w:rPr>
        <w:t xml:space="preserve"> loss</w:t>
      </w:r>
      <w:r w:rsidRPr="00F64A02">
        <w:rPr>
          <w:rFonts w:ascii="Times New Roman" w:hAnsi="Times New Roman" w:cs="Times New Roman"/>
          <w:sz w:val="24"/>
          <w:szCs w:val="24"/>
          <w:u w:val="single"/>
        </w:rPr>
        <w:t xml:space="preserve"> of consciousness is not likely, not during our subject inciden</w:t>
      </w:r>
      <w:r w:rsidRPr="00F64A02">
        <w:rPr>
          <w:rFonts w:ascii="Times New Roman" w:hAnsi="Times New Roman" w:cs="Times New Roman"/>
          <w:sz w:val="24"/>
          <w:szCs w:val="24"/>
        </w:rPr>
        <w:t>t. She lost consciousness in 2017 at home when she passed out and broke her ankle.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64A02" w:rsidRPr="00F64A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50FE" w:rsidRDefault="00BA50FE" w:rsidP="00BA50FE">
      <w:pPr>
        <w:spacing w:after="0" w:line="240" w:lineRule="auto"/>
      </w:pPr>
      <w:r>
        <w:separator/>
      </w:r>
    </w:p>
  </w:endnote>
  <w:endnote w:type="continuationSeparator" w:id="0">
    <w:p w:rsidR="00BA50FE" w:rsidRDefault="00BA50FE" w:rsidP="00BA5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FE" w:rsidRDefault="00BA5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FE" w:rsidRDefault="00BA50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FE" w:rsidRDefault="00BA5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50FE" w:rsidRDefault="00BA50FE" w:rsidP="00BA50FE">
      <w:pPr>
        <w:spacing w:after="0" w:line="240" w:lineRule="auto"/>
      </w:pPr>
      <w:r>
        <w:separator/>
      </w:r>
    </w:p>
  </w:footnote>
  <w:footnote w:type="continuationSeparator" w:id="0">
    <w:p w:rsidR="00BA50FE" w:rsidRDefault="00BA50FE" w:rsidP="00BA5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FE" w:rsidRDefault="00BA50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FE" w:rsidRDefault="00BA50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0FE" w:rsidRDefault="00BA50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A02"/>
    <w:rsid w:val="001F4920"/>
    <w:rsid w:val="00213D8A"/>
    <w:rsid w:val="00746FE6"/>
    <w:rsid w:val="00BA50FE"/>
    <w:rsid w:val="00F64A02"/>
    <w:rsid w:val="00F7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1876"/>
  <w15:chartTrackingRefBased/>
  <w15:docId w15:val="{168DDFA5-C682-49E6-A9A9-A0702B7C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0FE"/>
  </w:style>
  <w:style w:type="paragraph" w:styleId="Footer">
    <w:name w:val="footer"/>
    <w:basedOn w:val="Normal"/>
    <w:link w:val="FooterChar"/>
    <w:uiPriority w:val="99"/>
    <w:unhideWhenUsed/>
    <w:rsid w:val="00BA5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0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L. Bonfield</dc:creator>
  <cp:keywords/>
  <dc:description/>
  <cp:lastModifiedBy>Stephanie L. Bonfield</cp:lastModifiedBy>
  <cp:revision>2</cp:revision>
  <dcterms:created xsi:type="dcterms:W3CDTF">2024-04-09T16:56:00Z</dcterms:created>
  <dcterms:modified xsi:type="dcterms:W3CDTF">2024-04-10T00:45:00Z</dcterms:modified>
</cp:coreProperties>
</file>