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36512D" w:rsidRDefault="00723675" w:rsidP="002F5448">
      <w:pPr>
        <w:pStyle w:val="NoSpacing"/>
        <w:jc w:val="center"/>
        <w:rPr>
          <w:rFonts w:ascii="Open Sans" w:hAnsi="Open Sans" w:cs="Open Sans"/>
          <w:lang w:val="en-GB"/>
        </w:rPr>
      </w:pPr>
      <w:r w:rsidRPr="0036512D">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36512D" w:rsidRDefault="002F5448" w:rsidP="002F5448">
      <w:pPr>
        <w:pStyle w:val="NoSpacing"/>
        <w:jc w:val="center"/>
        <w:rPr>
          <w:rFonts w:ascii="Open Sans" w:hAnsi="Open Sans" w:cs="Open Sans"/>
          <w:lang w:val="en-GB"/>
        </w:rPr>
      </w:pPr>
    </w:p>
    <w:p w14:paraId="6F551868" w14:textId="77777777" w:rsidR="002F5448" w:rsidRPr="0036512D" w:rsidRDefault="002F5448" w:rsidP="002F5448">
      <w:pPr>
        <w:pStyle w:val="NoSpacing"/>
        <w:jc w:val="center"/>
        <w:rPr>
          <w:rFonts w:ascii="Open Sans" w:hAnsi="Open Sans" w:cs="Open Sans"/>
          <w:lang w:val="en-GB"/>
        </w:rPr>
      </w:pPr>
    </w:p>
    <w:p w14:paraId="2E963E06" w14:textId="77777777" w:rsidR="002F5448" w:rsidRPr="0036512D" w:rsidRDefault="002F5448" w:rsidP="002F5448">
      <w:pPr>
        <w:pStyle w:val="NoSpacing"/>
        <w:jc w:val="center"/>
        <w:rPr>
          <w:rFonts w:ascii="Open Sans" w:hAnsi="Open Sans" w:cs="Open Sans"/>
          <w:lang w:val="en-GB"/>
        </w:rPr>
      </w:pPr>
    </w:p>
    <w:p w14:paraId="60CBBA1D" w14:textId="77777777" w:rsidR="002F5448" w:rsidRPr="0036512D" w:rsidRDefault="002F5448" w:rsidP="00A21B98">
      <w:pPr>
        <w:pStyle w:val="NoSpacing"/>
        <w:rPr>
          <w:rFonts w:ascii="Open Sans" w:hAnsi="Open Sans" w:cs="Open Sans"/>
          <w:lang w:val="en-GB"/>
        </w:rPr>
      </w:pPr>
    </w:p>
    <w:p w14:paraId="2D3B3AF8" w14:textId="59A78396" w:rsidR="002F5448" w:rsidRPr="0036512D" w:rsidRDefault="00A21B98" w:rsidP="002F5448">
      <w:pPr>
        <w:pStyle w:val="NoSpacing"/>
        <w:jc w:val="center"/>
        <w:rPr>
          <w:rFonts w:ascii="Times New Roman" w:hAnsi="Times New Roman" w:cs="Times New Roman"/>
          <w:sz w:val="56"/>
          <w:szCs w:val="56"/>
          <w:lang w:val="en-GB"/>
        </w:rPr>
      </w:pPr>
      <w:r w:rsidRPr="0036512D">
        <w:rPr>
          <w:rFonts w:ascii="Times New Roman" w:hAnsi="Times New Roman" w:cs="Times New Roman"/>
          <w:sz w:val="56"/>
          <w:szCs w:val="56"/>
          <w:lang w:val="en-GB"/>
        </w:rPr>
        <w:t>Can Diversified Investment Portfolios Hedge Against Inflation and Market Volatility?</w:t>
      </w:r>
    </w:p>
    <w:p w14:paraId="2B4987EA" w14:textId="77777777" w:rsidR="00A21B98" w:rsidRPr="0036512D" w:rsidRDefault="00A21B98" w:rsidP="002F5448">
      <w:pPr>
        <w:pStyle w:val="NoSpacing"/>
        <w:jc w:val="center"/>
        <w:rPr>
          <w:rFonts w:ascii="Times New Roman" w:hAnsi="Times New Roman" w:cs="Times New Roman"/>
          <w:sz w:val="56"/>
          <w:szCs w:val="56"/>
          <w:lang w:val="en-GB"/>
        </w:rPr>
      </w:pPr>
    </w:p>
    <w:p w14:paraId="16C2D6FD" w14:textId="6C7E8470" w:rsidR="00A21B98" w:rsidRPr="0036512D" w:rsidRDefault="00A21B98" w:rsidP="002F5448">
      <w:pPr>
        <w:pStyle w:val="NoSpacing"/>
        <w:jc w:val="center"/>
        <w:rPr>
          <w:rFonts w:ascii="Times New Roman" w:hAnsi="Times New Roman" w:cs="Times New Roman"/>
          <w:sz w:val="48"/>
          <w:szCs w:val="48"/>
          <w:lang w:val="en-GB"/>
        </w:rPr>
      </w:pPr>
      <w:r w:rsidRPr="0036512D">
        <w:rPr>
          <w:rFonts w:ascii="Times New Roman" w:hAnsi="Times New Roman" w:cs="Times New Roman"/>
          <w:sz w:val="48"/>
          <w:szCs w:val="48"/>
          <w:lang w:val="en-GB"/>
        </w:rPr>
        <w:t>"Do Diversified Portfolios Effectively Hedge Inflation and Volatility Risks?”</w:t>
      </w:r>
    </w:p>
    <w:p w14:paraId="1D91E8A0" w14:textId="77777777" w:rsidR="00A21B98" w:rsidRPr="0036512D" w:rsidRDefault="00A21B98" w:rsidP="00A21B98">
      <w:pPr>
        <w:pStyle w:val="NoSpacing"/>
        <w:rPr>
          <w:rFonts w:ascii="Times New Roman" w:hAnsi="Times New Roman" w:cs="Times New Roman"/>
          <w:sz w:val="48"/>
          <w:szCs w:val="48"/>
          <w:lang w:val="en-GB"/>
        </w:rPr>
      </w:pPr>
    </w:p>
    <w:p w14:paraId="34723417" w14:textId="00234BBF" w:rsidR="002F5448" w:rsidRPr="0036512D" w:rsidRDefault="00A21B98" w:rsidP="002F5448">
      <w:pPr>
        <w:pStyle w:val="NoSpacing"/>
        <w:jc w:val="center"/>
        <w:rPr>
          <w:rFonts w:ascii="Times New Roman" w:hAnsi="Times New Roman" w:cs="Times New Roman"/>
          <w:sz w:val="44"/>
          <w:szCs w:val="44"/>
          <w:lang w:val="en-GB"/>
        </w:rPr>
      </w:pPr>
      <w:r w:rsidRPr="0036512D">
        <w:rPr>
          <w:rFonts w:ascii="Times New Roman" w:hAnsi="Times New Roman" w:cs="Times New Roman"/>
          <w:sz w:val="44"/>
          <w:szCs w:val="44"/>
          <w:lang w:val="en-GB"/>
        </w:rPr>
        <w:t>Luís Peixoto</w:t>
      </w:r>
    </w:p>
    <w:p w14:paraId="1C4527F4" w14:textId="77777777" w:rsidR="002F49F4" w:rsidRPr="0036512D" w:rsidRDefault="002F49F4" w:rsidP="002F5448">
      <w:pPr>
        <w:pStyle w:val="NoSpacing"/>
        <w:jc w:val="center"/>
        <w:rPr>
          <w:rFonts w:ascii="Times New Roman" w:hAnsi="Times New Roman" w:cs="Times New Roman"/>
          <w:sz w:val="32"/>
          <w:szCs w:val="32"/>
          <w:lang w:val="en-GB"/>
        </w:rPr>
      </w:pPr>
    </w:p>
    <w:p w14:paraId="241A8E10" w14:textId="77777777" w:rsidR="002F49F4" w:rsidRPr="0036512D" w:rsidRDefault="002F49F4" w:rsidP="002F5448">
      <w:pPr>
        <w:pStyle w:val="NoSpacing"/>
        <w:jc w:val="center"/>
        <w:rPr>
          <w:rFonts w:ascii="Times New Roman" w:hAnsi="Times New Roman" w:cs="Times New Roman"/>
          <w:sz w:val="32"/>
          <w:szCs w:val="32"/>
          <w:lang w:val="en-GB"/>
        </w:rPr>
      </w:pPr>
    </w:p>
    <w:p w14:paraId="29C8CE29" w14:textId="77777777" w:rsidR="002F49F4" w:rsidRPr="0036512D" w:rsidRDefault="002F49F4" w:rsidP="002F5448">
      <w:pPr>
        <w:pStyle w:val="NoSpacing"/>
        <w:jc w:val="center"/>
        <w:rPr>
          <w:rFonts w:ascii="Times New Roman" w:hAnsi="Times New Roman" w:cs="Times New Roman"/>
          <w:sz w:val="32"/>
          <w:szCs w:val="32"/>
          <w:lang w:val="en-GB"/>
        </w:rPr>
      </w:pPr>
    </w:p>
    <w:p w14:paraId="71A29F1D" w14:textId="77777777" w:rsidR="00A21B98" w:rsidRPr="0036512D" w:rsidRDefault="00A21B98" w:rsidP="002F5448">
      <w:pPr>
        <w:pStyle w:val="NoSpacing"/>
        <w:jc w:val="center"/>
        <w:rPr>
          <w:rFonts w:ascii="Times New Roman" w:hAnsi="Times New Roman" w:cs="Times New Roman"/>
          <w:sz w:val="32"/>
          <w:szCs w:val="32"/>
          <w:lang w:val="en-GB"/>
        </w:rPr>
      </w:pPr>
    </w:p>
    <w:p w14:paraId="2690BC2A" w14:textId="77777777" w:rsidR="00A21B98" w:rsidRPr="0036512D" w:rsidRDefault="00A21B98" w:rsidP="002F5448">
      <w:pPr>
        <w:pStyle w:val="NoSpacing"/>
        <w:jc w:val="center"/>
        <w:rPr>
          <w:rFonts w:ascii="Times New Roman" w:hAnsi="Times New Roman" w:cs="Times New Roman"/>
          <w:sz w:val="32"/>
          <w:szCs w:val="32"/>
          <w:lang w:val="en-GB"/>
        </w:rPr>
      </w:pPr>
    </w:p>
    <w:p w14:paraId="40DA510B" w14:textId="6B338EFB" w:rsidR="001A500E" w:rsidRPr="0036512D" w:rsidRDefault="001A500E" w:rsidP="003E6D16">
      <w:pPr>
        <w:jc w:val="center"/>
        <w:rPr>
          <w:rFonts w:ascii="Times New Roman" w:hAnsi="Times New Roman" w:cs="Times New Roman"/>
          <w:sz w:val="20"/>
          <w:szCs w:val="20"/>
        </w:rPr>
      </w:pPr>
      <w:r w:rsidRPr="0036512D">
        <w:rPr>
          <w:rFonts w:ascii="Times New Roman" w:hAnsi="Times New Roman" w:cs="Times New Roman"/>
          <w:sz w:val="30"/>
          <w:szCs w:val="30"/>
        </w:rPr>
        <w:t xml:space="preserve">Dissertation written under the supervision of </w:t>
      </w:r>
      <w:r w:rsidR="00A21B98" w:rsidRPr="0036512D">
        <w:rPr>
          <w:rFonts w:ascii="Times New Roman" w:hAnsi="Times New Roman" w:cs="Times New Roman"/>
          <w:sz w:val="30"/>
          <w:szCs w:val="30"/>
        </w:rPr>
        <w:t>Professor</w:t>
      </w:r>
      <w:r w:rsidR="003E6D16" w:rsidRPr="0036512D">
        <w:rPr>
          <w:rFonts w:ascii="Times New Roman" w:hAnsi="Times New Roman" w:cs="Times New Roman"/>
          <w:sz w:val="30"/>
          <w:szCs w:val="30"/>
        </w:rPr>
        <w:t xml:space="preserve"> </w:t>
      </w:r>
      <w:r w:rsidR="00A21B98" w:rsidRPr="0036512D">
        <w:rPr>
          <w:rFonts w:ascii="Times New Roman" w:hAnsi="Times New Roman" w:cs="Times New Roman"/>
          <w:sz w:val="30"/>
          <w:szCs w:val="30"/>
        </w:rPr>
        <w:t>Eva Schliephake</w:t>
      </w:r>
      <w:r w:rsidRPr="0036512D">
        <w:rPr>
          <w:rFonts w:ascii="Times New Roman" w:hAnsi="Times New Roman" w:cs="Times New Roman"/>
          <w:sz w:val="30"/>
          <w:szCs w:val="30"/>
        </w:rPr>
        <w:t xml:space="preserve"> </w:t>
      </w:r>
    </w:p>
    <w:p w14:paraId="01583AEF" w14:textId="1263E56C" w:rsidR="002F5448" w:rsidRPr="0036512D" w:rsidRDefault="002F5448" w:rsidP="002F5448">
      <w:pPr>
        <w:pStyle w:val="NoSpacing"/>
        <w:jc w:val="center"/>
        <w:rPr>
          <w:rFonts w:ascii="Times New Roman" w:hAnsi="Times New Roman" w:cs="Times New Roman"/>
          <w:sz w:val="32"/>
          <w:szCs w:val="32"/>
          <w:lang w:val="en-GB"/>
        </w:rPr>
      </w:pPr>
    </w:p>
    <w:p w14:paraId="30D98B96" w14:textId="77777777" w:rsidR="002F5448" w:rsidRPr="0036512D" w:rsidRDefault="002F5448" w:rsidP="002F5448">
      <w:pPr>
        <w:pStyle w:val="NoSpacing"/>
        <w:jc w:val="center"/>
        <w:rPr>
          <w:rFonts w:ascii="Times New Roman" w:hAnsi="Times New Roman" w:cs="Times New Roman"/>
          <w:sz w:val="28"/>
          <w:szCs w:val="28"/>
          <w:lang w:val="en-GB"/>
        </w:rPr>
      </w:pPr>
    </w:p>
    <w:p w14:paraId="24CCCC24" w14:textId="77777777" w:rsidR="002F5448" w:rsidRPr="0036512D" w:rsidRDefault="002F5448" w:rsidP="002F5448">
      <w:pPr>
        <w:pStyle w:val="NoSpacing"/>
        <w:jc w:val="center"/>
        <w:rPr>
          <w:rFonts w:ascii="Times New Roman" w:hAnsi="Times New Roman" w:cs="Times New Roman"/>
          <w:sz w:val="28"/>
          <w:szCs w:val="28"/>
          <w:lang w:val="en-GB"/>
        </w:rPr>
      </w:pPr>
    </w:p>
    <w:p w14:paraId="2A06B234" w14:textId="77777777" w:rsidR="00A21B98" w:rsidRPr="0036512D" w:rsidRDefault="00A21B98" w:rsidP="002F5448">
      <w:pPr>
        <w:pStyle w:val="NoSpacing"/>
        <w:jc w:val="center"/>
        <w:rPr>
          <w:rFonts w:ascii="Times New Roman" w:hAnsi="Times New Roman" w:cs="Times New Roman"/>
          <w:sz w:val="28"/>
          <w:szCs w:val="28"/>
          <w:lang w:val="en-GB"/>
        </w:rPr>
      </w:pPr>
    </w:p>
    <w:p w14:paraId="3DF76CC6" w14:textId="77777777" w:rsidR="00A21B98" w:rsidRPr="0036512D" w:rsidRDefault="00A21B98" w:rsidP="002F5448">
      <w:pPr>
        <w:pStyle w:val="NoSpacing"/>
        <w:jc w:val="center"/>
        <w:rPr>
          <w:rFonts w:ascii="Times New Roman" w:hAnsi="Times New Roman" w:cs="Times New Roman"/>
          <w:sz w:val="28"/>
          <w:szCs w:val="28"/>
          <w:lang w:val="en-GB"/>
        </w:rPr>
      </w:pPr>
    </w:p>
    <w:p w14:paraId="2EA55C63" w14:textId="77777777" w:rsidR="00A21B98" w:rsidRPr="0036512D" w:rsidRDefault="00A21B98" w:rsidP="002F5448">
      <w:pPr>
        <w:pStyle w:val="NoSpacing"/>
        <w:jc w:val="center"/>
        <w:rPr>
          <w:rFonts w:ascii="Times New Roman" w:hAnsi="Times New Roman" w:cs="Times New Roman"/>
          <w:sz w:val="28"/>
          <w:szCs w:val="28"/>
          <w:lang w:val="en-GB"/>
        </w:rPr>
      </w:pPr>
    </w:p>
    <w:p w14:paraId="678E2FAC" w14:textId="77777777" w:rsidR="00A21B98" w:rsidRPr="0036512D" w:rsidRDefault="00A21B98" w:rsidP="002F5448">
      <w:pPr>
        <w:pStyle w:val="NoSpacing"/>
        <w:jc w:val="center"/>
        <w:rPr>
          <w:rFonts w:ascii="Times New Roman" w:hAnsi="Times New Roman" w:cs="Times New Roman"/>
          <w:sz w:val="28"/>
          <w:szCs w:val="28"/>
          <w:lang w:val="en-GB"/>
        </w:rPr>
      </w:pPr>
    </w:p>
    <w:p w14:paraId="0E9B8D48" w14:textId="77777777" w:rsidR="00A21B98" w:rsidRPr="0036512D" w:rsidRDefault="00A21B98" w:rsidP="002F5448">
      <w:pPr>
        <w:pStyle w:val="NoSpacing"/>
        <w:jc w:val="center"/>
        <w:rPr>
          <w:rFonts w:ascii="Times New Roman" w:hAnsi="Times New Roman" w:cs="Times New Roman"/>
          <w:sz w:val="28"/>
          <w:szCs w:val="28"/>
          <w:lang w:val="en-GB"/>
        </w:rPr>
      </w:pPr>
    </w:p>
    <w:p w14:paraId="5FC04D77" w14:textId="77777777" w:rsidR="002F49F4" w:rsidRPr="0036512D" w:rsidRDefault="002F49F4" w:rsidP="00A21B98">
      <w:pPr>
        <w:pStyle w:val="NoSpacing"/>
        <w:rPr>
          <w:rFonts w:ascii="Times New Roman" w:hAnsi="Times New Roman" w:cs="Times New Roman"/>
          <w:sz w:val="28"/>
          <w:szCs w:val="28"/>
          <w:lang w:val="en-GB"/>
        </w:rPr>
      </w:pPr>
    </w:p>
    <w:p w14:paraId="20F12F0D" w14:textId="3010E68F" w:rsidR="002F5448" w:rsidRPr="0036512D" w:rsidRDefault="002F5448" w:rsidP="002F49F4">
      <w:pPr>
        <w:pStyle w:val="NoSpacing"/>
        <w:jc w:val="center"/>
        <w:rPr>
          <w:rFonts w:ascii="Times New Roman" w:hAnsi="Times New Roman" w:cs="Times New Roman"/>
          <w:sz w:val="28"/>
          <w:szCs w:val="28"/>
          <w:lang w:val="en-GB"/>
        </w:rPr>
      </w:pPr>
      <w:r w:rsidRPr="0036512D">
        <w:rPr>
          <w:rFonts w:ascii="Times New Roman" w:hAnsi="Times New Roman" w:cs="Times New Roman"/>
          <w:sz w:val="28"/>
          <w:szCs w:val="28"/>
          <w:lang w:val="en-GB"/>
        </w:rPr>
        <w:t xml:space="preserve">Dissertation submitted in partial fulfilment of requirements for the MSc in </w:t>
      </w:r>
      <w:r w:rsidR="00A21B98" w:rsidRPr="0036512D">
        <w:rPr>
          <w:rFonts w:ascii="Times New Roman" w:hAnsi="Times New Roman" w:cs="Times New Roman"/>
          <w:sz w:val="28"/>
          <w:szCs w:val="28"/>
          <w:lang w:val="en-GB"/>
        </w:rPr>
        <w:t>Finance</w:t>
      </w:r>
      <w:r w:rsidRPr="0036512D">
        <w:rPr>
          <w:rFonts w:ascii="Times New Roman" w:hAnsi="Times New Roman" w:cs="Times New Roman"/>
          <w:sz w:val="28"/>
          <w:szCs w:val="28"/>
          <w:lang w:val="en-GB"/>
        </w:rPr>
        <w:t xml:space="preserve">, at the </w:t>
      </w:r>
      <w:proofErr w:type="spellStart"/>
      <w:r w:rsidRPr="0036512D">
        <w:rPr>
          <w:rFonts w:ascii="Times New Roman" w:hAnsi="Times New Roman" w:cs="Times New Roman"/>
          <w:sz w:val="28"/>
          <w:szCs w:val="28"/>
          <w:lang w:val="en-GB"/>
        </w:rPr>
        <w:t>Universidade</w:t>
      </w:r>
      <w:proofErr w:type="spellEnd"/>
      <w:r w:rsidRPr="0036512D">
        <w:rPr>
          <w:rFonts w:ascii="Times New Roman" w:hAnsi="Times New Roman" w:cs="Times New Roman"/>
          <w:sz w:val="28"/>
          <w:szCs w:val="28"/>
          <w:lang w:val="en-GB"/>
        </w:rPr>
        <w:t xml:space="preserve"> </w:t>
      </w:r>
      <w:r w:rsidR="002F49F4" w:rsidRPr="0036512D">
        <w:rPr>
          <w:rFonts w:ascii="Times New Roman" w:hAnsi="Times New Roman" w:cs="Times New Roman"/>
          <w:sz w:val="28"/>
          <w:szCs w:val="28"/>
          <w:lang w:val="en-GB"/>
        </w:rPr>
        <w:t xml:space="preserve">Católica Portuguesa, </w:t>
      </w:r>
      <w:r w:rsidR="00581D72" w:rsidRPr="0036512D">
        <w:rPr>
          <w:rFonts w:ascii="Times New Roman" w:hAnsi="Times New Roman" w:cs="Times New Roman"/>
          <w:sz w:val="28"/>
          <w:szCs w:val="28"/>
          <w:lang w:val="en-GB"/>
        </w:rPr>
        <w:t>June</w:t>
      </w:r>
      <w:r w:rsidR="00A21B98" w:rsidRPr="0036512D">
        <w:rPr>
          <w:rFonts w:ascii="Times New Roman" w:hAnsi="Times New Roman" w:cs="Times New Roman"/>
          <w:sz w:val="28"/>
          <w:szCs w:val="28"/>
          <w:lang w:val="en-GB"/>
        </w:rPr>
        <w:t xml:space="preserve"> </w:t>
      </w:r>
      <w:r w:rsidR="00581D72" w:rsidRPr="0036512D">
        <w:rPr>
          <w:rFonts w:ascii="Times New Roman" w:hAnsi="Times New Roman" w:cs="Times New Roman"/>
          <w:sz w:val="28"/>
          <w:szCs w:val="28"/>
          <w:lang w:val="en-GB"/>
        </w:rPr>
        <w:t>2</w:t>
      </w:r>
      <w:r w:rsidR="00581D72" w:rsidRPr="0036512D">
        <w:rPr>
          <w:rFonts w:ascii="Times New Roman" w:hAnsi="Times New Roman" w:cs="Times New Roman"/>
          <w:sz w:val="28"/>
          <w:szCs w:val="28"/>
          <w:vertAlign w:val="superscript"/>
          <w:lang w:val="en-GB"/>
        </w:rPr>
        <w:t>nd</w:t>
      </w:r>
      <w:r w:rsidR="00A21B98" w:rsidRPr="0036512D">
        <w:rPr>
          <w:rFonts w:ascii="Times New Roman" w:hAnsi="Times New Roman" w:cs="Times New Roman"/>
          <w:sz w:val="28"/>
          <w:szCs w:val="28"/>
          <w:lang w:val="en-GB"/>
        </w:rPr>
        <w:t xml:space="preserve"> 2025</w:t>
      </w:r>
      <w:r w:rsidR="002F49F4" w:rsidRPr="0036512D">
        <w:rPr>
          <w:rFonts w:ascii="Times New Roman" w:hAnsi="Times New Roman" w:cs="Times New Roman"/>
          <w:sz w:val="28"/>
          <w:szCs w:val="28"/>
          <w:lang w:val="en-GB"/>
        </w:rPr>
        <w:t>.</w:t>
      </w:r>
    </w:p>
    <w:p w14:paraId="7EFF3A12" w14:textId="77777777" w:rsidR="009D3978" w:rsidRPr="0036512D" w:rsidRDefault="009D3978" w:rsidP="002F49F4">
      <w:pPr>
        <w:pStyle w:val="NoSpacing"/>
        <w:jc w:val="center"/>
        <w:rPr>
          <w:rFonts w:ascii="Times New Roman" w:hAnsi="Times New Roman" w:cs="Times New Roman"/>
          <w:sz w:val="12"/>
          <w:szCs w:val="12"/>
          <w:lang w:val="en-GB"/>
        </w:rPr>
      </w:pPr>
    </w:p>
    <w:p w14:paraId="35C5C739" w14:textId="77777777" w:rsidR="009D3978" w:rsidRPr="0036512D" w:rsidRDefault="009D3978" w:rsidP="009D3978">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t>Can Diversified Investment Portfolios Hedge Against Inflation and Market Volatility?</w:t>
      </w:r>
    </w:p>
    <w:p w14:paraId="3070C853" w14:textId="77777777" w:rsidR="009D3978" w:rsidRPr="0036512D" w:rsidRDefault="009D3978" w:rsidP="002F49F4">
      <w:pPr>
        <w:pStyle w:val="NoSpacing"/>
        <w:jc w:val="center"/>
        <w:rPr>
          <w:rFonts w:ascii="Times New Roman" w:hAnsi="Times New Roman" w:cs="Times New Roman"/>
          <w:sz w:val="24"/>
          <w:szCs w:val="24"/>
          <w:lang w:val="en-GB"/>
        </w:rPr>
      </w:pPr>
    </w:p>
    <w:p w14:paraId="3CC4AFE4" w14:textId="77777777" w:rsidR="009D3978" w:rsidRPr="0036512D" w:rsidRDefault="009D3978" w:rsidP="009D3978">
      <w:pPr>
        <w:pStyle w:val="NoSpacing"/>
        <w:rPr>
          <w:rFonts w:ascii="Times New Roman" w:hAnsi="Times New Roman" w:cs="Times New Roman"/>
          <w:sz w:val="44"/>
          <w:szCs w:val="44"/>
          <w:lang w:val="en-GB"/>
        </w:rPr>
      </w:pPr>
    </w:p>
    <w:p w14:paraId="53B9E21E" w14:textId="6FF8F465" w:rsidR="009D3978" w:rsidRPr="0036512D" w:rsidRDefault="009D3978" w:rsidP="009D3978">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3500B664" w14:textId="77777777" w:rsidR="009D3978" w:rsidRPr="0036512D" w:rsidRDefault="009D3978" w:rsidP="002F49F4">
      <w:pPr>
        <w:pStyle w:val="NoSpacing"/>
        <w:jc w:val="center"/>
        <w:rPr>
          <w:rFonts w:ascii="Times New Roman" w:hAnsi="Times New Roman" w:cs="Times New Roman"/>
          <w:sz w:val="24"/>
          <w:szCs w:val="24"/>
          <w:lang w:val="en-GB"/>
        </w:rPr>
      </w:pPr>
    </w:p>
    <w:p w14:paraId="0276B798" w14:textId="77777777" w:rsidR="009D3978" w:rsidRPr="0036512D" w:rsidRDefault="009D3978" w:rsidP="002F49F4">
      <w:pPr>
        <w:pStyle w:val="NoSpacing"/>
        <w:jc w:val="center"/>
        <w:rPr>
          <w:rFonts w:ascii="Times New Roman" w:hAnsi="Times New Roman" w:cs="Times New Roman"/>
          <w:sz w:val="24"/>
          <w:szCs w:val="24"/>
          <w:lang w:val="en-GB"/>
        </w:rPr>
      </w:pPr>
    </w:p>
    <w:p w14:paraId="13B21EE7" w14:textId="77777777" w:rsidR="009D3978" w:rsidRPr="0036512D" w:rsidRDefault="009D3978" w:rsidP="009D3978">
      <w:pPr>
        <w:pStyle w:val="NoSpacing"/>
        <w:rPr>
          <w:rFonts w:ascii="Times New Roman" w:hAnsi="Times New Roman" w:cs="Times New Roman"/>
          <w:sz w:val="24"/>
          <w:szCs w:val="24"/>
          <w:lang w:val="en-GB"/>
        </w:rPr>
      </w:pPr>
    </w:p>
    <w:p w14:paraId="5A9F8BDF" w14:textId="77777777" w:rsidR="009D3978" w:rsidRPr="0036512D" w:rsidRDefault="009D3978" w:rsidP="002F49F4">
      <w:pPr>
        <w:pStyle w:val="NoSpacing"/>
        <w:jc w:val="center"/>
        <w:rPr>
          <w:rFonts w:ascii="Times New Roman" w:hAnsi="Times New Roman" w:cs="Times New Roman"/>
          <w:sz w:val="24"/>
          <w:szCs w:val="24"/>
          <w:lang w:val="en-GB"/>
        </w:rPr>
      </w:pPr>
    </w:p>
    <w:p w14:paraId="5978AEE3" w14:textId="3358396B" w:rsidR="00581D72" w:rsidRPr="0036512D" w:rsidRDefault="009D3978" w:rsidP="002F49F4">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Abstract</w:t>
      </w:r>
    </w:p>
    <w:p w14:paraId="02A2D7AB" w14:textId="77777777" w:rsidR="009D3978" w:rsidRPr="0036512D" w:rsidRDefault="009D3978" w:rsidP="002F49F4">
      <w:pPr>
        <w:pStyle w:val="NoSpacing"/>
        <w:jc w:val="center"/>
        <w:rPr>
          <w:rFonts w:ascii="Times New Roman" w:hAnsi="Times New Roman" w:cs="Times New Roman"/>
          <w:sz w:val="24"/>
          <w:szCs w:val="24"/>
          <w:lang w:val="en-GB"/>
        </w:rPr>
      </w:pPr>
    </w:p>
    <w:p w14:paraId="5A7F2632" w14:textId="77777777" w:rsidR="009D3978" w:rsidRPr="0036512D" w:rsidRDefault="009D3978" w:rsidP="002F49F4">
      <w:pPr>
        <w:pStyle w:val="NoSpacing"/>
        <w:jc w:val="center"/>
        <w:rPr>
          <w:rFonts w:ascii="Times New Roman" w:hAnsi="Times New Roman" w:cs="Times New Roman"/>
          <w:sz w:val="24"/>
          <w:szCs w:val="24"/>
          <w:lang w:val="en-GB"/>
        </w:rPr>
      </w:pPr>
    </w:p>
    <w:p w14:paraId="412F5A53" w14:textId="77777777" w:rsidR="009D3978" w:rsidRPr="0036512D" w:rsidRDefault="009D3978" w:rsidP="002F49F4">
      <w:pPr>
        <w:pStyle w:val="NoSpacing"/>
        <w:jc w:val="center"/>
        <w:rPr>
          <w:rFonts w:ascii="Times New Roman" w:hAnsi="Times New Roman" w:cs="Times New Roman"/>
          <w:sz w:val="24"/>
          <w:szCs w:val="24"/>
          <w:lang w:val="en-GB"/>
        </w:rPr>
      </w:pPr>
    </w:p>
    <w:p w14:paraId="77A2D7D2" w14:textId="77777777" w:rsidR="009D3978" w:rsidRPr="0036512D" w:rsidRDefault="009D3978" w:rsidP="002F49F4">
      <w:pPr>
        <w:pStyle w:val="NoSpacing"/>
        <w:jc w:val="center"/>
        <w:rPr>
          <w:rFonts w:ascii="Times New Roman" w:hAnsi="Times New Roman" w:cs="Times New Roman"/>
          <w:sz w:val="24"/>
          <w:szCs w:val="24"/>
          <w:lang w:val="en-GB"/>
        </w:rPr>
      </w:pPr>
    </w:p>
    <w:p w14:paraId="7C00A627" w14:textId="77777777" w:rsidR="009D3978" w:rsidRPr="0036512D" w:rsidRDefault="009D3978" w:rsidP="002F49F4">
      <w:pPr>
        <w:pStyle w:val="NoSpacing"/>
        <w:jc w:val="center"/>
        <w:rPr>
          <w:rFonts w:ascii="Times New Roman" w:hAnsi="Times New Roman" w:cs="Times New Roman"/>
          <w:sz w:val="24"/>
          <w:szCs w:val="24"/>
          <w:lang w:val="en-GB"/>
        </w:rPr>
      </w:pPr>
    </w:p>
    <w:p w14:paraId="6BCF3661" w14:textId="77777777" w:rsidR="009D3978" w:rsidRPr="0036512D" w:rsidRDefault="009D3978" w:rsidP="002F49F4">
      <w:pPr>
        <w:pStyle w:val="NoSpacing"/>
        <w:jc w:val="center"/>
        <w:rPr>
          <w:rFonts w:ascii="Times New Roman" w:hAnsi="Times New Roman" w:cs="Times New Roman"/>
          <w:sz w:val="24"/>
          <w:szCs w:val="24"/>
          <w:lang w:val="en-GB"/>
        </w:rPr>
      </w:pPr>
    </w:p>
    <w:p w14:paraId="74435462" w14:textId="77777777" w:rsidR="009D3978" w:rsidRPr="0036512D" w:rsidRDefault="009D3978" w:rsidP="002F49F4">
      <w:pPr>
        <w:pStyle w:val="NoSpacing"/>
        <w:jc w:val="center"/>
        <w:rPr>
          <w:rFonts w:ascii="Times New Roman" w:hAnsi="Times New Roman" w:cs="Times New Roman"/>
          <w:sz w:val="24"/>
          <w:szCs w:val="24"/>
          <w:lang w:val="en-GB"/>
        </w:rPr>
      </w:pPr>
    </w:p>
    <w:p w14:paraId="3B264B5F" w14:textId="77777777" w:rsidR="009D3978" w:rsidRPr="0036512D" w:rsidRDefault="009D3978" w:rsidP="002F49F4">
      <w:pPr>
        <w:pStyle w:val="NoSpacing"/>
        <w:jc w:val="center"/>
        <w:rPr>
          <w:rFonts w:ascii="Times New Roman" w:hAnsi="Times New Roman" w:cs="Times New Roman"/>
          <w:sz w:val="24"/>
          <w:szCs w:val="24"/>
          <w:lang w:val="en-GB"/>
        </w:rPr>
      </w:pPr>
    </w:p>
    <w:p w14:paraId="257CC5AB" w14:textId="77777777" w:rsidR="009D3978" w:rsidRPr="0036512D" w:rsidRDefault="009D3978" w:rsidP="002F49F4">
      <w:pPr>
        <w:pStyle w:val="NoSpacing"/>
        <w:jc w:val="center"/>
        <w:rPr>
          <w:rFonts w:ascii="Times New Roman" w:hAnsi="Times New Roman" w:cs="Times New Roman"/>
          <w:sz w:val="24"/>
          <w:szCs w:val="24"/>
          <w:lang w:val="en-GB"/>
        </w:rPr>
      </w:pPr>
    </w:p>
    <w:p w14:paraId="3524B591" w14:textId="68465946" w:rsidR="009D3978" w:rsidRPr="0036512D" w:rsidRDefault="009D3978" w:rsidP="002F49F4">
      <w:pPr>
        <w:pStyle w:val="NoSpacing"/>
        <w:jc w:val="center"/>
        <w:rPr>
          <w:rFonts w:ascii="Times New Roman" w:hAnsi="Times New Roman" w:cs="Times New Roman"/>
          <w:sz w:val="24"/>
          <w:szCs w:val="24"/>
          <w:lang w:val="en-GB"/>
        </w:rPr>
      </w:pPr>
    </w:p>
    <w:p w14:paraId="579F0A9F" w14:textId="77777777" w:rsidR="00660536" w:rsidRPr="0036512D" w:rsidRDefault="00660536" w:rsidP="002F49F4">
      <w:pPr>
        <w:pStyle w:val="NoSpacing"/>
        <w:jc w:val="center"/>
        <w:rPr>
          <w:rFonts w:ascii="Times New Roman" w:hAnsi="Times New Roman" w:cs="Times New Roman"/>
          <w:sz w:val="24"/>
          <w:szCs w:val="24"/>
          <w:lang w:val="en-GB"/>
        </w:rPr>
      </w:pPr>
    </w:p>
    <w:p w14:paraId="15E412EE" w14:textId="77777777" w:rsidR="00660536" w:rsidRPr="0036512D" w:rsidRDefault="00660536" w:rsidP="002F49F4">
      <w:pPr>
        <w:pStyle w:val="NoSpacing"/>
        <w:jc w:val="center"/>
        <w:rPr>
          <w:rFonts w:ascii="Times New Roman" w:hAnsi="Times New Roman" w:cs="Times New Roman"/>
          <w:sz w:val="24"/>
          <w:szCs w:val="24"/>
          <w:lang w:val="en-GB"/>
        </w:rPr>
      </w:pPr>
    </w:p>
    <w:p w14:paraId="2A6DE288" w14:textId="77777777" w:rsidR="00660536" w:rsidRPr="0036512D" w:rsidRDefault="00660536" w:rsidP="002F49F4">
      <w:pPr>
        <w:pStyle w:val="NoSpacing"/>
        <w:jc w:val="center"/>
        <w:rPr>
          <w:rFonts w:ascii="Times New Roman" w:hAnsi="Times New Roman" w:cs="Times New Roman"/>
          <w:sz w:val="24"/>
          <w:szCs w:val="24"/>
          <w:lang w:val="en-GB"/>
        </w:rPr>
      </w:pPr>
    </w:p>
    <w:p w14:paraId="70B53E75" w14:textId="77777777" w:rsidR="00660536" w:rsidRPr="0036512D" w:rsidRDefault="00660536" w:rsidP="002F49F4">
      <w:pPr>
        <w:pStyle w:val="NoSpacing"/>
        <w:jc w:val="center"/>
        <w:rPr>
          <w:rFonts w:ascii="Times New Roman" w:hAnsi="Times New Roman" w:cs="Times New Roman"/>
          <w:sz w:val="24"/>
          <w:szCs w:val="24"/>
          <w:lang w:val="en-GB"/>
        </w:rPr>
      </w:pPr>
    </w:p>
    <w:p w14:paraId="08ABF3BC" w14:textId="77777777" w:rsidR="00660536" w:rsidRPr="0036512D" w:rsidRDefault="00660536" w:rsidP="002F49F4">
      <w:pPr>
        <w:pStyle w:val="NoSpacing"/>
        <w:jc w:val="center"/>
        <w:rPr>
          <w:rFonts w:ascii="Times New Roman" w:hAnsi="Times New Roman" w:cs="Times New Roman"/>
          <w:sz w:val="24"/>
          <w:szCs w:val="24"/>
          <w:lang w:val="en-GB"/>
        </w:rPr>
      </w:pPr>
    </w:p>
    <w:p w14:paraId="1802118E" w14:textId="77777777" w:rsidR="00660536" w:rsidRPr="0036512D" w:rsidRDefault="00660536" w:rsidP="002F49F4">
      <w:pPr>
        <w:pStyle w:val="NoSpacing"/>
        <w:jc w:val="center"/>
        <w:rPr>
          <w:rFonts w:ascii="Times New Roman" w:hAnsi="Times New Roman" w:cs="Times New Roman"/>
          <w:sz w:val="24"/>
          <w:szCs w:val="24"/>
          <w:lang w:val="en-GB"/>
        </w:rPr>
      </w:pPr>
    </w:p>
    <w:p w14:paraId="106E4425" w14:textId="77777777" w:rsidR="00660536" w:rsidRPr="0036512D" w:rsidRDefault="00660536" w:rsidP="002F49F4">
      <w:pPr>
        <w:pStyle w:val="NoSpacing"/>
        <w:jc w:val="center"/>
        <w:rPr>
          <w:rFonts w:ascii="Times New Roman" w:hAnsi="Times New Roman" w:cs="Times New Roman"/>
          <w:sz w:val="24"/>
          <w:szCs w:val="24"/>
          <w:lang w:val="en-GB"/>
        </w:rPr>
      </w:pPr>
    </w:p>
    <w:p w14:paraId="2FF73C9D" w14:textId="77777777" w:rsidR="00660536" w:rsidRPr="0036512D" w:rsidRDefault="00660536" w:rsidP="002F49F4">
      <w:pPr>
        <w:pStyle w:val="NoSpacing"/>
        <w:jc w:val="center"/>
        <w:rPr>
          <w:rFonts w:ascii="Times New Roman" w:hAnsi="Times New Roman" w:cs="Times New Roman"/>
          <w:sz w:val="24"/>
          <w:szCs w:val="24"/>
          <w:lang w:val="en-GB"/>
        </w:rPr>
      </w:pPr>
    </w:p>
    <w:p w14:paraId="51B3632F" w14:textId="77777777" w:rsidR="00660536" w:rsidRPr="0036512D" w:rsidRDefault="00660536" w:rsidP="002F49F4">
      <w:pPr>
        <w:pStyle w:val="NoSpacing"/>
        <w:jc w:val="center"/>
        <w:rPr>
          <w:rFonts w:ascii="Times New Roman" w:hAnsi="Times New Roman" w:cs="Times New Roman"/>
          <w:sz w:val="24"/>
          <w:szCs w:val="24"/>
          <w:lang w:val="en-GB"/>
        </w:rPr>
      </w:pPr>
    </w:p>
    <w:p w14:paraId="5AA4157C" w14:textId="77777777" w:rsidR="00660536" w:rsidRPr="0036512D" w:rsidRDefault="00660536" w:rsidP="002F49F4">
      <w:pPr>
        <w:pStyle w:val="NoSpacing"/>
        <w:jc w:val="center"/>
        <w:rPr>
          <w:rFonts w:ascii="Times New Roman" w:hAnsi="Times New Roman" w:cs="Times New Roman"/>
          <w:sz w:val="24"/>
          <w:szCs w:val="24"/>
          <w:lang w:val="en-GB"/>
        </w:rPr>
      </w:pPr>
    </w:p>
    <w:p w14:paraId="1C8AA360" w14:textId="77777777" w:rsidR="00660536" w:rsidRPr="0036512D" w:rsidRDefault="00660536" w:rsidP="002F49F4">
      <w:pPr>
        <w:pStyle w:val="NoSpacing"/>
        <w:jc w:val="center"/>
        <w:rPr>
          <w:rFonts w:ascii="Times New Roman" w:hAnsi="Times New Roman" w:cs="Times New Roman"/>
          <w:sz w:val="24"/>
          <w:szCs w:val="24"/>
          <w:lang w:val="en-GB"/>
        </w:rPr>
      </w:pPr>
    </w:p>
    <w:p w14:paraId="5CF85E3D" w14:textId="77777777" w:rsidR="00660536" w:rsidRPr="0036512D" w:rsidRDefault="00660536" w:rsidP="002F49F4">
      <w:pPr>
        <w:pStyle w:val="NoSpacing"/>
        <w:jc w:val="center"/>
        <w:rPr>
          <w:rFonts w:ascii="Times New Roman" w:hAnsi="Times New Roman" w:cs="Times New Roman"/>
          <w:sz w:val="24"/>
          <w:szCs w:val="24"/>
          <w:lang w:val="en-GB"/>
        </w:rPr>
      </w:pPr>
    </w:p>
    <w:p w14:paraId="38E8AED7" w14:textId="77777777" w:rsidR="00660536" w:rsidRPr="0036512D" w:rsidRDefault="00660536" w:rsidP="002F49F4">
      <w:pPr>
        <w:pStyle w:val="NoSpacing"/>
        <w:jc w:val="center"/>
        <w:rPr>
          <w:rFonts w:ascii="Times New Roman" w:hAnsi="Times New Roman" w:cs="Times New Roman"/>
          <w:sz w:val="24"/>
          <w:szCs w:val="24"/>
          <w:lang w:val="en-GB"/>
        </w:rPr>
      </w:pPr>
    </w:p>
    <w:p w14:paraId="7106C592" w14:textId="77777777" w:rsidR="00660536" w:rsidRPr="0036512D" w:rsidRDefault="00660536" w:rsidP="002F49F4">
      <w:pPr>
        <w:pStyle w:val="NoSpacing"/>
        <w:jc w:val="center"/>
        <w:rPr>
          <w:rFonts w:ascii="Times New Roman" w:hAnsi="Times New Roman" w:cs="Times New Roman"/>
          <w:sz w:val="24"/>
          <w:szCs w:val="24"/>
          <w:lang w:val="en-GB"/>
        </w:rPr>
      </w:pPr>
    </w:p>
    <w:p w14:paraId="5B401969" w14:textId="77777777" w:rsidR="00660536" w:rsidRPr="0036512D" w:rsidRDefault="00660536" w:rsidP="002F49F4">
      <w:pPr>
        <w:pStyle w:val="NoSpacing"/>
        <w:jc w:val="center"/>
        <w:rPr>
          <w:rFonts w:ascii="Times New Roman" w:hAnsi="Times New Roman" w:cs="Times New Roman"/>
          <w:sz w:val="24"/>
          <w:szCs w:val="24"/>
          <w:lang w:val="en-GB"/>
        </w:rPr>
      </w:pPr>
    </w:p>
    <w:p w14:paraId="51DFF2B1" w14:textId="77777777" w:rsidR="00660536" w:rsidRPr="0036512D" w:rsidRDefault="00660536" w:rsidP="002F49F4">
      <w:pPr>
        <w:pStyle w:val="NoSpacing"/>
        <w:jc w:val="center"/>
        <w:rPr>
          <w:rFonts w:ascii="Times New Roman" w:hAnsi="Times New Roman" w:cs="Times New Roman"/>
          <w:sz w:val="24"/>
          <w:szCs w:val="24"/>
          <w:lang w:val="en-GB"/>
        </w:rPr>
      </w:pPr>
    </w:p>
    <w:p w14:paraId="7E6F699E" w14:textId="77777777" w:rsidR="00660536" w:rsidRPr="0036512D" w:rsidRDefault="00660536" w:rsidP="002F49F4">
      <w:pPr>
        <w:pStyle w:val="NoSpacing"/>
        <w:jc w:val="center"/>
        <w:rPr>
          <w:rFonts w:ascii="Times New Roman" w:hAnsi="Times New Roman" w:cs="Times New Roman"/>
          <w:sz w:val="24"/>
          <w:szCs w:val="24"/>
          <w:lang w:val="en-GB"/>
        </w:rPr>
      </w:pPr>
    </w:p>
    <w:p w14:paraId="42CD762D" w14:textId="77777777" w:rsidR="00660536" w:rsidRPr="0036512D" w:rsidRDefault="00660536" w:rsidP="002F49F4">
      <w:pPr>
        <w:pStyle w:val="NoSpacing"/>
        <w:jc w:val="center"/>
        <w:rPr>
          <w:rFonts w:ascii="Times New Roman" w:hAnsi="Times New Roman" w:cs="Times New Roman"/>
          <w:sz w:val="24"/>
          <w:szCs w:val="24"/>
          <w:lang w:val="en-GB"/>
        </w:rPr>
      </w:pPr>
    </w:p>
    <w:p w14:paraId="08AA702C" w14:textId="77777777" w:rsidR="00660536" w:rsidRPr="0036512D" w:rsidRDefault="00660536" w:rsidP="002F49F4">
      <w:pPr>
        <w:pStyle w:val="NoSpacing"/>
        <w:jc w:val="center"/>
        <w:rPr>
          <w:rFonts w:ascii="Times New Roman" w:hAnsi="Times New Roman" w:cs="Times New Roman"/>
          <w:sz w:val="24"/>
          <w:szCs w:val="24"/>
          <w:lang w:val="en-GB"/>
        </w:rPr>
      </w:pPr>
    </w:p>
    <w:p w14:paraId="0049151B" w14:textId="77777777" w:rsidR="00660536" w:rsidRPr="0036512D" w:rsidRDefault="00660536" w:rsidP="002F49F4">
      <w:pPr>
        <w:pStyle w:val="NoSpacing"/>
        <w:jc w:val="center"/>
        <w:rPr>
          <w:rFonts w:ascii="Times New Roman" w:hAnsi="Times New Roman" w:cs="Times New Roman"/>
          <w:sz w:val="24"/>
          <w:szCs w:val="24"/>
          <w:lang w:val="en-GB"/>
        </w:rPr>
      </w:pPr>
    </w:p>
    <w:p w14:paraId="4327DC30" w14:textId="77777777" w:rsidR="00660536" w:rsidRPr="0036512D" w:rsidRDefault="00660536" w:rsidP="002F49F4">
      <w:pPr>
        <w:pStyle w:val="NoSpacing"/>
        <w:jc w:val="center"/>
        <w:rPr>
          <w:rFonts w:ascii="Times New Roman" w:hAnsi="Times New Roman" w:cs="Times New Roman"/>
          <w:sz w:val="24"/>
          <w:szCs w:val="24"/>
          <w:lang w:val="en-GB"/>
        </w:rPr>
      </w:pPr>
    </w:p>
    <w:p w14:paraId="36765B7E" w14:textId="77777777" w:rsidR="00660536" w:rsidRPr="0036512D" w:rsidRDefault="00660536" w:rsidP="002F49F4">
      <w:pPr>
        <w:pStyle w:val="NoSpacing"/>
        <w:jc w:val="center"/>
        <w:rPr>
          <w:rFonts w:ascii="Times New Roman" w:hAnsi="Times New Roman" w:cs="Times New Roman"/>
          <w:sz w:val="24"/>
          <w:szCs w:val="24"/>
          <w:lang w:val="en-GB"/>
        </w:rPr>
      </w:pPr>
    </w:p>
    <w:p w14:paraId="31D7D9BF" w14:textId="77777777" w:rsidR="00660536" w:rsidRPr="0036512D" w:rsidRDefault="00660536" w:rsidP="002F49F4">
      <w:pPr>
        <w:pStyle w:val="NoSpacing"/>
        <w:jc w:val="center"/>
        <w:rPr>
          <w:rFonts w:ascii="Times New Roman" w:hAnsi="Times New Roman" w:cs="Times New Roman"/>
          <w:sz w:val="24"/>
          <w:szCs w:val="24"/>
          <w:lang w:val="en-GB"/>
        </w:rPr>
      </w:pPr>
    </w:p>
    <w:p w14:paraId="047D67BF" w14:textId="77777777" w:rsidR="00660536" w:rsidRPr="0036512D" w:rsidRDefault="00660536" w:rsidP="002F49F4">
      <w:pPr>
        <w:pStyle w:val="NoSpacing"/>
        <w:jc w:val="center"/>
        <w:rPr>
          <w:rFonts w:ascii="Times New Roman" w:hAnsi="Times New Roman" w:cs="Times New Roman"/>
          <w:sz w:val="24"/>
          <w:szCs w:val="24"/>
          <w:lang w:val="en-GB"/>
        </w:rPr>
      </w:pPr>
    </w:p>
    <w:p w14:paraId="1272BB37" w14:textId="77777777" w:rsidR="00660536" w:rsidRPr="0036512D" w:rsidRDefault="00660536" w:rsidP="002F49F4">
      <w:pPr>
        <w:pStyle w:val="NoSpacing"/>
        <w:jc w:val="center"/>
        <w:rPr>
          <w:rFonts w:ascii="Times New Roman" w:hAnsi="Times New Roman" w:cs="Times New Roman"/>
          <w:sz w:val="24"/>
          <w:szCs w:val="24"/>
          <w:lang w:val="en-GB"/>
        </w:rPr>
      </w:pPr>
    </w:p>
    <w:p w14:paraId="4441A78E" w14:textId="77777777" w:rsidR="00660536" w:rsidRPr="0036512D" w:rsidRDefault="00660536" w:rsidP="002F49F4">
      <w:pPr>
        <w:pStyle w:val="NoSpacing"/>
        <w:jc w:val="center"/>
        <w:rPr>
          <w:rFonts w:ascii="Times New Roman" w:hAnsi="Times New Roman" w:cs="Times New Roman"/>
          <w:sz w:val="24"/>
          <w:szCs w:val="24"/>
          <w:lang w:val="en-GB"/>
        </w:rPr>
      </w:pPr>
    </w:p>
    <w:p w14:paraId="2D7D2316" w14:textId="77777777" w:rsidR="00660536" w:rsidRPr="0036512D" w:rsidRDefault="00660536" w:rsidP="002F49F4">
      <w:pPr>
        <w:pStyle w:val="NoSpacing"/>
        <w:jc w:val="center"/>
        <w:rPr>
          <w:rFonts w:ascii="Times New Roman" w:hAnsi="Times New Roman" w:cs="Times New Roman"/>
          <w:sz w:val="24"/>
          <w:szCs w:val="24"/>
          <w:lang w:val="en-GB"/>
        </w:rPr>
      </w:pPr>
    </w:p>
    <w:p w14:paraId="246BF6EF" w14:textId="77777777" w:rsidR="00660536" w:rsidRPr="0036512D" w:rsidRDefault="00660536" w:rsidP="00660536">
      <w:pPr>
        <w:pStyle w:val="NoSpacing"/>
        <w:rPr>
          <w:rFonts w:ascii="Times New Roman" w:hAnsi="Times New Roman" w:cs="Times New Roman"/>
          <w:sz w:val="24"/>
          <w:szCs w:val="24"/>
          <w:lang w:val="en-GB"/>
        </w:rPr>
      </w:pPr>
    </w:p>
    <w:p w14:paraId="3C301309" w14:textId="77777777" w:rsidR="00660536" w:rsidRPr="0036512D" w:rsidRDefault="00660536" w:rsidP="00660536">
      <w:pPr>
        <w:pStyle w:val="NoSpacing"/>
        <w:jc w:val="center"/>
        <w:rPr>
          <w:rFonts w:ascii="Times New Roman" w:hAnsi="Times New Roman" w:cs="Times New Roman"/>
          <w:sz w:val="12"/>
          <w:szCs w:val="12"/>
          <w:lang w:val="en-GB"/>
        </w:rPr>
      </w:pPr>
    </w:p>
    <w:p w14:paraId="1B570222" w14:textId="77777777" w:rsidR="00660536" w:rsidRPr="0036512D" w:rsidRDefault="00660536" w:rsidP="00660536">
      <w:pPr>
        <w:pStyle w:val="NoSpacing"/>
        <w:jc w:val="center"/>
        <w:rPr>
          <w:rFonts w:ascii="Times New Roman" w:hAnsi="Times New Roman" w:cs="Times New Roman"/>
          <w:sz w:val="32"/>
          <w:szCs w:val="32"/>
          <w:lang w:val="en-GB"/>
        </w:rPr>
      </w:pPr>
      <w:r w:rsidRPr="0036512D">
        <w:rPr>
          <w:rFonts w:ascii="Times New Roman" w:hAnsi="Times New Roman" w:cs="Times New Roman"/>
          <w:sz w:val="32"/>
          <w:szCs w:val="32"/>
          <w:lang w:val="en-GB"/>
        </w:rPr>
        <w:lastRenderedPageBreak/>
        <w:t>Can Diversified Investment Portfolios Hedge Against Inflation and Market Volatility?</w:t>
      </w:r>
    </w:p>
    <w:p w14:paraId="73F99F3A" w14:textId="77777777" w:rsidR="00660536" w:rsidRPr="0036512D" w:rsidRDefault="00660536" w:rsidP="00660536">
      <w:pPr>
        <w:pStyle w:val="NoSpacing"/>
        <w:jc w:val="center"/>
        <w:rPr>
          <w:rFonts w:ascii="Times New Roman" w:hAnsi="Times New Roman" w:cs="Times New Roman"/>
          <w:sz w:val="24"/>
          <w:szCs w:val="24"/>
          <w:lang w:val="en-GB"/>
        </w:rPr>
      </w:pPr>
    </w:p>
    <w:p w14:paraId="4A5E5BD8" w14:textId="77777777" w:rsidR="00660536" w:rsidRPr="0036512D" w:rsidRDefault="00660536" w:rsidP="00660536">
      <w:pPr>
        <w:pStyle w:val="NoSpacing"/>
        <w:rPr>
          <w:rFonts w:ascii="Times New Roman" w:hAnsi="Times New Roman" w:cs="Times New Roman"/>
          <w:sz w:val="44"/>
          <w:szCs w:val="44"/>
          <w:lang w:val="en-GB"/>
        </w:rPr>
      </w:pPr>
    </w:p>
    <w:p w14:paraId="20F65D57" w14:textId="77777777" w:rsidR="00660536" w:rsidRPr="0036512D" w:rsidRDefault="00660536" w:rsidP="00660536">
      <w:pPr>
        <w:pStyle w:val="NoSpacing"/>
        <w:jc w:val="center"/>
        <w:rPr>
          <w:rFonts w:ascii="Times New Roman" w:hAnsi="Times New Roman" w:cs="Times New Roman"/>
          <w:sz w:val="24"/>
          <w:szCs w:val="24"/>
          <w:lang w:val="en-GB"/>
        </w:rPr>
      </w:pPr>
      <w:r w:rsidRPr="0036512D">
        <w:rPr>
          <w:rFonts w:ascii="Times New Roman" w:hAnsi="Times New Roman" w:cs="Times New Roman"/>
          <w:sz w:val="24"/>
          <w:szCs w:val="24"/>
          <w:lang w:val="en-GB"/>
        </w:rPr>
        <w:t>Luís Peixoto</w:t>
      </w:r>
    </w:p>
    <w:p w14:paraId="26678D5A" w14:textId="77777777" w:rsidR="00660536" w:rsidRPr="0036512D" w:rsidRDefault="00660536" w:rsidP="00660536">
      <w:pPr>
        <w:pStyle w:val="NoSpacing"/>
        <w:jc w:val="center"/>
        <w:rPr>
          <w:rFonts w:ascii="Times New Roman" w:hAnsi="Times New Roman" w:cs="Times New Roman"/>
          <w:sz w:val="24"/>
          <w:szCs w:val="24"/>
          <w:lang w:val="en-GB"/>
        </w:rPr>
      </w:pPr>
    </w:p>
    <w:p w14:paraId="6DA678C1" w14:textId="77777777" w:rsidR="00660536" w:rsidRPr="0036512D" w:rsidRDefault="00660536" w:rsidP="00660536">
      <w:pPr>
        <w:pStyle w:val="NoSpacing"/>
        <w:jc w:val="center"/>
        <w:rPr>
          <w:rFonts w:ascii="Times New Roman" w:hAnsi="Times New Roman" w:cs="Times New Roman"/>
          <w:sz w:val="24"/>
          <w:szCs w:val="24"/>
          <w:lang w:val="en-GB"/>
        </w:rPr>
      </w:pPr>
    </w:p>
    <w:p w14:paraId="267373C2" w14:textId="77777777" w:rsidR="00660536" w:rsidRPr="0036512D" w:rsidRDefault="00660536" w:rsidP="00660536">
      <w:pPr>
        <w:pStyle w:val="NoSpacing"/>
        <w:rPr>
          <w:rFonts w:ascii="Times New Roman" w:hAnsi="Times New Roman" w:cs="Times New Roman"/>
          <w:sz w:val="24"/>
          <w:szCs w:val="24"/>
          <w:lang w:val="en-GB"/>
        </w:rPr>
      </w:pPr>
    </w:p>
    <w:p w14:paraId="362CA5D4" w14:textId="77777777" w:rsidR="00660536" w:rsidRPr="0036512D" w:rsidRDefault="00660536" w:rsidP="00660536">
      <w:pPr>
        <w:pStyle w:val="NoSpacing"/>
        <w:jc w:val="center"/>
        <w:rPr>
          <w:rFonts w:ascii="Times New Roman" w:hAnsi="Times New Roman" w:cs="Times New Roman"/>
          <w:sz w:val="24"/>
          <w:szCs w:val="24"/>
          <w:lang w:val="en-GB"/>
        </w:rPr>
      </w:pPr>
    </w:p>
    <w:p w14:paraId="7B4C60F2" w14:textId="7C4E1BB1" w:rsidR="00660536" w:rsidRPr="0036512D" w:rsidRDefault="00660536" w:rsidP="00660536">
      <w:pPr>
        <w:pStyle w:val="NoSpacing"/>
        <w:jc w:val="center"/>
        <w:rPr>
          <w:rFonts w:ascii="Times New Roman" w:hAnsi="Times New Roman" w:cs="Times New Roman"/>
          <w:sz w:val="24"/>
          <w:szCs w:val="24"/>
          <w:lang w:val="en-GB"/>
        </w:rPr>
      </w:pPr>
      <w:proofErr w:type="spellStart"/>
      <w:r w:rsidRPr="0036512D">
        <w:rPr>
          <w:rFonts w:ascii="Times New Roman" w:hAnsi="Times New Roman" w:cs="Times New Roman"/>
          <w:sz w:val="24"/>
          <w:szCs w:val="24"/>
          <w:lang w:val="en-GB"/>
        </w:rPr>
        <w:t>Resumo</w:t>
      </w:r>
      <w:proofErr w:type="spellEnd"/>
    </w:p>
    <w:p w14:paraId="408AB1A0" w14:textId="77777777" w:rsidR="00660536" w:rsidRPr="0036512D" w:rsidRDefault="00660536" w:rsidP="00660536">
      <w:pPr>
        <w:pStyle w:val="NoSpacing"/>
        <w:jc w:val="center"/>
        <w:rPr>
          <w:rFonts w:ascii="Times New Roman" w:hAnsi="Times New Roman" w:cs="Times New Roman"/>
          <w:sz w:val="24"/>
          <w:szCs w:val="24"/>
          <w:lang w:val="en-GB"/>
        </w:rPr>
      </w:pPr>
    </w:p>
    <w:p w14:paraId="0EEF5B7C" w14:textId="77777777" w:rsidR="00660536" w:rsidRPr="0036512D" w:rsidRDefault="00660536" w:rsidP="00660536">
      <w:pPr>
        <w:pStyle w:val="NoSpacing"/>
        <w:jc w:val="center"/>
        <w:rPr>
          <w:rFonts w:ascii="Times New Roman" w:hAnsi="Times New Roman" w:cs="Times New Roman"/>
          <w:sz w:val="24"/>
          <w:szCs w:val="24"/>
          <w:lang w:val="en-GB"/>
        </w:rPr>
      </w:pPr>
    </w:p>
    <w:p w14:paraId="6F821EE4" w14:textId="77777777" w:rsidR="00660536" w:rsidRPr="0036512D" w:rsidRDefault="00660536" w:rsidP="00660536">
      <w:pPr>
        <w:pStyle w:val="NoSpacing"/>
        <w:jc w:val="center"/>
        <w:rPr>
          <w:rFonts w:ascii="Times New Roman" w:hAnsi="Times New Roman" w:cs="Times New Roman"/>
          <w:sz w:val="24"/>
          <w:szCs w:val="24"/>
          <w:lang w:val="en-GB"/>
        </w:rPr>
      </w:pPr>
    </w:p>
    <w:p w14:paraId="7A949511" w14:textId="77777777" w:rsidR="00660536" w:rsidRPr="0036512D" w:rsidRDefault="00660536" w:rsidP="00660536">
      <w:pPr>
        <w:pStyle w:val="NoSpacing"/>
        <w:jc w:val="center"/>
        <w:rPr>
          <w:rFonts w:ascii="Times New Roman" w:hAnsi="Times New Roman" w:cs="Times New Roman"/>
          <w:sz w:val="24"/>
          <w:szCs w:val="24"/>
          <w:lang w:val="en-GB"/>
        </w:rPr>
      </w:pPr>
    </w:p>
    <w:p w14:paraId="59923B3A" w14:textId="77777777" w:rsidR="00660536" w:rsidRPr="0036512D" w:rsidRDefault="00660536" w:rsidP="00660536">
      <w:pPr>
        <w:pStyle w:val="NoSpacing"/>
        <w:jc w:val="center"/>
        <w:rPr>
          <w:rFonts w:ascii="Times New Roman" w:hAnsi="Times New Roman" w:cs="Times New Roman"/>
          <w:sz w:val="24"/>
          <w:szCs w:val="24"/>
          <w:lang w:val="en-GB"/>
        </w:rPr>
      </w:pPr>
    </w:p>
    <w:p w14:paraId="73EF4507" w14:textId="77777777" w:rsidR="00660536" w:rsidRPr="0036512D" w:rsidRDefault="00660536" w:rsidP="00660536">
      <w:pPr>
        <w:pStyle w:val="NoSpacing"/>
        <w:jc w:val="center"/>
        <w:rPr>
          <w:rFonts w:ascii="Times New Roman" w:hAnsi="Times New Roman" w:cs="Times New Roman"/>
          <w:sz w:val="24"/>
          <w:szCs w:val="24"/>
          <w:lang w:val="en-GB"/>
        </w:rPr>
      </w:pPr>
    </w:p>
    <w:p w14:paraId="2B9AE86A" w14:textId="77777777" w:rsidR="00660536" w:rsidRPr="0036512D" w:rsidRDefault="00660536" w:rsidP="00660536">
      <w:pPr>
        <w:pStyle w:val="NoSpacing"/>
        <w:jc w:val="center"/>
        <w:rPr>
          <w:rFonts w:ascii="Times New Roman" w:hAnsi="Times New Roman" w:cs="Times New Roman"/>
          <w:sz w:val="24"/>
          <w:szCs w:val="24"/>
          <w:lang w:val="en-GB"/>
        </w:rPr>
      </w:pPr>
    </w:p>
    <w:p w14:paraId="69D941D2" w14:textId="77777777" w:rsidR="00660536" w:rsidRPr="0036512D" w:rsidRDefault="00660536" w:rsidP="00660536">
      <w:pPr>
        <w:pStyle w:val="NoSpacing"/>
        <w:jc w:val="center"/>
        <w:rPr>
          <w:rFonts w:ascii="Times New Roman" w:hAnsi="Times New Roman" w:cs="Times New Roman"/>
          <w:sz w:val="24"/>
          <w:szCs w:val="24"/>
          <w:lang w:val="en-GB"/>
        </w:rPr>
      </w:pPr>
    </w:p>
    <w:p w14:paraId="12A5A016" w14:textId="77777777" w:rsidR="00660536" w:rsidRPr="0036512D" w:rsidRDefault="00660536" w:rsidP="00660536">
      <w:pPr>
        <w:pStyle w:val="NoSpacing"/>
        <w:jc w:val="center"/>
        <w:rPr>
          <w:rFonts w:ascii="Times New Roman" w:hAnsi="Times New Roman" w:cs="Times New Roman"/>
          <w:sz w:val="24"/>
          <w:szCs w:val="24"/>
          <w:lang w:val="en-GB"/>
        </w:rPr>
      </w:pPr>
    </w:p>
    <w:p w14:paraId="1EB8E4D1" w14:textId="77777777" w:rsidR="00660536" w:rsidRPr="0036512D" w:rsidRDefault="00660536" w:rsidP="00660536">
      <w:pPr>
        <w:pStyle w:val="NoSpacing"/>
        <w:jc w:val="center"/>
        <w:rPr>
          <w:rFonts w:ascii="Times New Roman" w:hAnsi="Times New Roman" w:cs="Times New Roman"/>
          <w:sz w:val="24"/>
          <w:szCs w:val="24"/>
          <w:lang w:val="en-GB"/>
        </w:rPr>
      </w:pPr>
    </w:p>
    <w:p w14:paraId="3DC19CD1" w14:textId="77777777" w:rsidR="00660536" w:rsidRPr="0036512D" w:rsidRDefault="00660536" w:rsidP="00660536">
      <w:pPr>
        <w:pStyle w:val="NoSpacing"/>
        <w:jc w:val="center"/>
        <w:rPr>
          <w:rFonts w:ascii="Times New Roman" w:hAnsi="Times New Roman" w:cs="Times New Roman"/>
          <w:sz w:val="24"/>
          <w:szCs w:val="24"/>
          <w:lang w:val="en-GB"/>
        </w:rPr>
      </w:pPr>
    </w:p>
    <w:p w14:paraId="5754A811" w14:textId="77777777" w:rsidR="00660536" w:rsidRPr="0036512D" w:rsidRDefault="00660536" w:rsidP="00660536">
      <w:pPr>
        <w:pStyle w:val="NoSpacing"/>
        <w:jc w:val="center"/>
        <w:rPr>
          <w:rFonts w:ascii="Times New Roman" w:hAnsi="Times New Roman" w:cs="Times New Roman"/>
          <w:sz w:val="24"/>
          <w:szCs w:val="24"/>
          <w:lang w:val="en-GB"/>
        </w:rPr>
      </w:pPr>
    </w:p>
    <w:p w14:paraId="249F463A" w14:textId="77777777" w:rsidR="00660536" w:rsidRPr="0036512D" w:rsidRDefault="00660536" w:rsidP="00660536">
      <w:pPr>
        <w:pStyle w:val="NoSpacing"/>
        <w:jc w:val="center"/>
        <w:rPr>
          <w:rFonts w:ascii="Times New Roman" w:hAnsi="Times New Roman" w:cs="Times New Roman"/>
          <w:sz w:val="24"/>
          <w:szCs w:val="24"/>
          <w:lang w:val="en-GB"/>
        </w:rPr>
      </w:pPr>
    </w:p>
    <w:p w14:paraId="342FABDB" w14:textId="77777777" w:rsidR="00660536" w:rsidRPr="0036512D" w:rsidRDefault="00660536" w:rsidP="00660536">
      <w:pPr>
        <w:pStyle w:val="NoSpacing"/>
        <w:jc w:val="center"/>
        <w:rPr>
          <w:rFonts w:ascii="Times New Roman" w:hAnsi="Times New Roman" w:cs="Times New Roman"/>
          <w:sz w:val="24"/>
          <w:szCs w:val="24"/>
          <w:lang w:val="en-GB"/>
        </w:rPr>
      </w:pPr>
    </w:p>
    <w:p w14:paraId="7F1B1B3E" w14:textId="77777777" w:rsidR="00660536" w:rsidRPr="0036512D" w:rsidRDefault="00660536" w:rsidP="00660536">
      <w:pPr>
        <w:pStyle w:val="NoSpacing"/>
        <w:jc w:val="center"/>
        <w:rPr>
          <w:rFonts w:ascii="Times New Roman" w:hAnsi="Times New Roman" w:cs="Times New Roman"/>
          <w:sz w:val="24"/>
          <w:szCs w:val="24"/>
          <w:lang w:val="en-GB"/>
        </w:rPr>
      </w:pPr>
    </w:p>
    <w:p w14:paraId="3768EFD1" w14:textId="77777777" w:rsidR="00660536" w:rsidRPr="0036512D" w:rsidRDefault="00660536" w:rsidP="00660536">
      <w:pPr>
        <w:pStyle w:val="NoSpacing"/>
        <w:jc w:val="center"/>
        <w:rPr>
          <w:rFonts w:ascii="Times New Roman" w:hAnsi="Times New Roman" w:cs="Times New Roman"/>
          <w:sz w:val="24"/>
          <w:szCs w:val="24"/>
          <w:lang w:val="en-GB"/>
        </w:rPr>
      </w:pPr>
    </w:p>
    <w:p w14:paraId="506EF967" w14:textId="77777777" w:rsidR="00660536" w:rsidRPr="0036512D" w:rsidRDefault="00660536" w:rsidP="00660536">
      <w:pPr>
        <w:pStyle w:val="NoSpacing"/>
        <w:jc w:val="center"/>
        <w:rPr>
          <w:rFonts w:ascii="Times New Roman" w:hAnsi="Times New Roman" w:cs="Times New Roman"/>
          <w:sz w:val="24"/>
          <w:szCs w:val="24"/>
          <w:lang w:val="en-GB"/>
        </w:rPr>
      </w:pPr>
    </w:p>
    <w:p w14:paraId="0703AF4B" w14:textId="77777777" w:rsidR="00660536" w:rsidRPr="0036512D" w:rsidRDefault="00660536" w:rsidP="00660536">
      <w:pPr>
        <w:pStyle w:val="NoSpacing"/>
        <w:jc w:val="center"/>
        <w:rPr>
          <w:rFonts w:ascii="Times New Roman" w:hAnsi="Times New Roman" w:cs="Times New Roman"/>
          <w:sz w:val="24"/>
          <w:szCs w:val="24"/>
          <w:lang w:val="en-GB"/>
        </w:rPr>
      </w:pPr>
    </w:p>
    <w:p w14:paraId="4C63F870" w14:textId="77777777" w:rsidR="00660536" w:rsidRPr="0036512D" w:rsidRDefault="00660536" w:rsidP="00660536">
      <w:pPr>
        <w:pStyle w:val="NoSpacing"/>
        <w:jc w:val="center"/>
        <w:rPr>
          <w:rFonts w:ascii="Times New Roman" w:hAnsi="Times New Roman" w:cs="Times New Roman"/>
          <w:sz w:val="24"/>
          <w:szCs w:val="24"/>
          <w:lang w:val="en-GB"/>
        </w:rPr>
      </w:pPr>
    </w:p>
    <w:p w14:paraId="2C5E3504" w14:textId="77777777" w:rsidR="00660536" w:rsidRPr="0036512D" w:rsidRDefault="00660536" w:rsidP="00660536">
      <w:pPr>
        <w:pStyle w:val="NoSpacing"/>
        <w:jc w:val="center"/>
        <w:rPr>
          <w:rFonts w:ascii="Times New Roman" w:hAnsi="Times New Roman" w:cs="Times New Roman"/>
          <w:sz w:val="24"/>
          <w:szCs w:val="24"/>
          <w:lang w:val="en-GB"/>
        </w:rPr>
      </w:pPr>
    </w:p>
    <w:p w14:paraId="5BC0D771" w14:textId="77777777" w:rsidR="00660536" w:rsidRPr="0036512D" w:rsidRDefault="00660536" w:rsidP="00660536">
      <w:pPr>
        <w:pStyle w:val="NoSpacing"/>
        <w:jc w:val="center"/>
        <w:rPr>
          <w:rFonts w:ascii="Times New Roman" w:hAnsi="Times New Roman" w:cs="Times New Roman"/>
          <w:sz w:val="24"/>
          <w:szCs w:val="24"/>
          <w:lang w:val="en-GB"/>
        </w:rPr>
      </w:pPr>
    </w:p>
    <w:p w14:paraId="372161F8" w14:textId="77777777" w:rsidR="00660536" w:rsidRPr="0036512D" w:rsidRDefault="00660536" w:rsidP="00660536">
      <w:pPr>
        <w:pStyle w:val="NoSpacing"/>
        <w:jc w:val="center"/>
        <w:rPr>
          <w:rFonts w:ascii="Times New Roman" w:hAnsi="Times New Roman" w:cs="Times New Roman"/>
          <w:sz w:val="24"/>
          <w:szCs w:val="24"/>
          <w:lang w:val="en-GB"/>
        </w:rPr>
      </w:pPr>
    </w:p>
    <w:p w14:paraId="34BCCCB7" w14:textId="77777777" w:rsidR="00660536" w:rsidRPr="0036512D" w:rsidRDefault="00660536" w:rsidP="00660536">
      <w:pPr>
        <w:pStyle w:val="NoSpacing"/>
        <w:jc w:val="center"/>
        <w:rPr>
          <w:rFonts w:ascii="Times New Roman" w:hAnsi="Times New Roman" w:cs="Times New Roman"/>
          <w:sz w:val="24"/>
          <w:szCs w:val="24"/>
          <w:lang w:val="en-GB"/>
        </w:rPr>
      </w:pPr>
    </w:p>
    <w:p w14:paraId="6EF1783F" w14:textId="77777777" w:rsidR="00660536" w:rsidRPr="0036512D" w:rsidRDefault="00660536" w:rsidP="00660536">
      <w:pPr>
        <w:pStyle w:val="NoSpacing"/>
        <w:jc w:val="center"/>
        <w:rPr>
          <w:rFonts w:ascii="Times New Roman" w:hAnsi="Times New Roman" w:cs="Times New Roman"/>
          <w:sz w:val="24"/>
          <w:szCs w:val="24"/>
          <w:lang w:val="en-GB"/>
        </w:rPr>
      </w:pPr>
    </w:p>
    <w:p w14:paraId="2F82F0A9" w14:textId="77777777" w:rsidR="00660536" w:rsidRPr="0036512D" w:rsidRDefault="00660536" w:rsidP="00660536">
      <w:pPr>
        <w:pStyle w:val="NoSpacing"/>
        <w:jc w:val="center"/>
        <w:rPr>
          <w:rFonts w:ascii="Times New Roman" w:hAnsi="Times New Roman" w:cs="Times New Roman"/>
          <w:sz w:val="24"/>
          <w:szCs w:val="24"/>
          <w:lang w:val="en-GB"/>
        </w:rPr>
      </w:pPr>
    </w:p>
    <w:p w14:paraId="27C0E517" w14:textId="77777777" w:rsidR="00660536" w:rsidRPr="0036512D" w:rsidRDefault="00660536" w:rsidP="00660536">
      <w:pPr>
        <w:pStyle w:val="NoSpacing"/>
        <w:jc w:val="center"/>
        <w:rPr>
          <w:rFonts w:ascii="Times New Roman" w:hAnsi="Times New Roman" w:cs="Times New Roman"/>
          <w:sz w:val="24"/>
          <w:szCs w:val="24"/>
          <w:lang w:val="en-GB"/>
        </w:rPr>
      </w:pPr>
    </w:p>
    <w:p w14:paraId="5054D7D1" w14:textId="77777777" w:rsidR="00660536" w:rsidRPr="0036512D" w:rsidRDefault="00660536" w:rsidP="00660536">
      <w:pPr>
        <w:pStyle w:val="NoSpacing"/>
        <w:jc w:val="center"/>
        <w:rPr>
          <w:rFonts w:ascii="Times New Roman" w:hAnsi="Times New Roman" w:cs="Times New Roman"/>
          <w:sz w:val="24"/>
          <w:szCs w:val="24"/>
          <w:lang w:val="en-GB"/>
        </w:rPr>
      </w:pPr>
    </w:p>
    <w:p w14:paraId="28AD2AD5" w14:textId="77777777" w:rsidR="00660536" w:rsidRPr="0036512D" w:rsidRDefault="00660536" w:rsidP="00660536">
      <w:pPr>
        <w:pStyle w:val="NoSpacing"/>
        <w:jc w:val="center"/>
        <w:rPr>
          <w:rFonts w:ascii="Times New Roman" w:hAnsi="Times New Roman" w:cs="Times New Roman"/>
          <w:sz w:val="24"/>
          <w:szCs w:val="24"/>
          <w:lang w:val="en-GB"/>
        </w:rPr>
      </w:pPr>
    </w:p>
    <w:p w14:paraId="39C04CDC" w14:textId="77777777" w:rsidR="00660536" w:rsidRPr="0036512D" w:rsidRDefault="00660536" w:rsidP="00660536">
      <w:pPr>
        <w:pStyle w:val="NoSpacing"/>
        <w:jc w:val="center"/>
        <w:rPr>
          <w:rFonts w:ascii="Times New Roman" w:hAnsi="Times New Roman" w:cs="Times New Roman"/>
          <w:sz w:val="24"/>
          <w:szCs w:val="24"/>
          <w:lang w:val="en-GB"/>
        </w:rPr>
      </w:pPr>
    </w:p>
    <w:p w14:paraId="487FEAF5" w14:textId="77777777" w:rsidR="00660536" w:rsidRPr="0036512D" w:rsidRDefault="00660536" w:rsidP="00660536">
      <w:pPr>
        <w:pStyle w:val="NoSpacing"/>
        <w:jc w:val="center"/>
        <w:rPr>
          <w:rFonts w:ascii="Times New Roman" w:hAnsi="Times New Roman" w:cs="Times New Roman"/>
          <w:sz w:val="24"/>
          <w:szCs w:val="24"/>
          <w:lang w:val="en-GB"/>
        </w:rPr>
      </w:pPr>
    </w:p>
    <w:p w14:paraId="48522A91" w14:textId="77777777" w:rsidR="00660536" w:rsidRPr="0036512D" w:rsidRDefault="00660536" w:rsidP="00660536">
      <w:pPr>
        <w:pStyle w:val="NoSpacing"/>
        <w:jc w:val="center"/>
        <w:rPr>
          <w:rFonts w:ascii="Times New Roman" w:hAnsi="Times New Roman" w:cs="Times New Roman"/>
          <w:sz w:val="24"/>
          <w:szCs w:val="24"/>
          <w:lang w:val="en-GB"/>
        </w:rPr>
      </w:pPr>
    </w:p>
    <w:p w14:paraId="5E10EFF0" w14:textId="77777777" w:rsidR="00660536" w:rsidRPr="0036512D" w:rsidRDefault="00660536" w:rsidP="00660536">
      <w:pPr>
        <w:pStyle w:val="NoSpacing"/>
        <w:jc w:val="center"/>
        <w:rPr>
          <w:rFonts w:ascii="Times New Roman" w:hAnsi="Times New Roman" w:cs="Times New Roman"/>
          <w:sz w:val="24"/>
          <w:szCs w:val="24"/>
          <w:lang w:val="en-GB"/>
        </w:rPr>
      </w:pPr>
    </w:p>
    <w:p w14:paraId="689CA60E" w14:textId="77777777" w:rsidR="00660536" w:rsidRPr="0036512D" w:rsidRDefault="00660536" w:rsidP="00660536">
      <w:pPr>
        <w:pStyle w:val="NoSpacing"/>
        <w:jc w:val="center"/>
        <w:rPr>
          <w:rFonts w:ascii="Times New Roman" w:hAnsi="Times New Roman" w:cs="Times New Roman"/>
          <w:sz w:val="24"/>
          <w:szCs w:val="24"/>
          <w:lang w:val="en-GB"/>
        </w:rPr>
      </w:pPr>
    </w:p>
    <w:p w14:paraId="50355ACC" w14:textId="77777777" w:rsidR="00660536" w:rsidRPr="0036512D" w:rsidRDefault="00660536" w:rsidP="00660536">
      <w:pPr>
        <w:pStyle w:val="NoSpacing"/>
        <w:jc w:val="center"/>
        <w:rPr>
          <w:rFonts w:ascii="Times New Roman" w:hAnsi="Times New Roman" w:cs="Times New Roman"/>
          <w:sz w:val="24"/>
          <w:szCs w:val="24"/>
          <w:lang w:val="en-GB"/>
        </w:rPr>
      </w:pPr>
    </w:p>
    <w:p w14:paraId="6F3484B0" w14:textId="77777777" w:rsidR="00660536" w:rsidRPr="0036512D" w:rsidRDefault="00660536" w:rsidP="00660536">
      <w:pPr>
        <w:pStyle w:val="NoSpacing"/>
        <w:jc w:val="center"/>
        <w:rPr>
          <w:rFonts w:ascii="Times New Roman" w:hAnsi="Times New Roman" w:cs="Times New Roman"/>
          <w:sz w:val="24"/>
          <w:szCs w:val="24"/>
          <w:lang w:val="en-GB"/>
        </w:rPr>
      </w:pPr>
    </w:p>
    <w:p w14:paraId="610249D3" w14:textId="77777777" w:rsidR="00660536" w:rsidRPr="0036512D" w:rsidRDefault="00660536" w:rsidP="00660536">
      <w:pPr>
        <w:pStyle w:val="NoSpacing"/>
        <w:jc w:val="center"/>
        <w:rPr>
          <w:rFonts w:ascii="Times New Roman" w:hAnsi="Times New Roman" w:cs="Times New Roman"/>
          <w:sz w:val="24"/>
          <w:szCs w:val="24"/>
          <w:lang w:val="en-GB"/>
        </w:rPr>
      </w:pPr>
    </w:p>
    <w:p w14:paraId="696812AC" w14:textId="77777777" w:rsidR="00660536" w:rsidRPr="0036512D" w:rsidRDefault="00660536" w:rsidP="00660536">
      <w:pPr>
        <w:pStyle w:val="NoSpacing"/>
        <w:jc w:val="center"/>
        <w:rPr>
          <w:rFonts w:ascii="Times New Roman" w:hAnsi="Times New Roman" w:cs="Times New Roman"/>
          <w:sz w:val="24"/>
          <w:szCs w:val="24"/>
          <w:lang w:val="en-GB"/>
        </w:rPr>
      </w:pPr>
    </w:p>
    <w:p w14:paraId="3B8DD08E" w14:textId="77777777" w:rsidR="00660536" w:rsidRPr="0036512D" w:rsidRDefault="00660536" w:rsidP="00660536">
      <w:pPr>
        <w:pStyle w:val="NoSpacing"/>
        <w:jc w:val="center"/>
        <w:rPr>
          <w:rFonts w:ascii="Times New Roman" w:hAnsi="Times New Roman" w:cs="Times New Roman"/>
          <w:sz w:val="24"/>
          <w:szCs w:val="24"/>
          <w:lang w:val="en-GB"/>
        </w:rPr>
      </w:pPr>
    </w:p>
    <w:p w14:paraId="2C37956F" w14:textId="77777777" w:rsidR="00660536" w:rsidRPr="0036512D" w:rsidRDefault="00660536" w:rsidP="00660536">
      <w:pPr>
        <w:pStyle w:val="NoSpacing"/>
        <w:jc w:val="center"/>
        <w:rPr>
          <w:rFonts w:ascii="Times New Roman" w:hAnsi="Times New Roman" w:cs="Times New Roman"/>
          <w:sz w:val="24"/>
          <w:szCs w:val="24"/>
          <w:lang w:val="en-GB"/>
        </w:rPr>
      </w:pPr>
    </w:p>
    <w:p w14:paraId="3DDC7C51" w14:textId="16BB473A" w:rsidR="001B4D85" w:rsidRPr="0036512D" w:rsidRDefault="00660536" w:rsidP="001B4D85">
      <w:pPr>
        <w:pStyle w:val="NoSpacing"/>
        <w:rPr>
          <w:rFonts w:ascii="Times New Roman" w:hAnsi="Times New Roman" w:cs="Times New Roman"/>
          <w:sz w:val="24"/>
          <w:szCs w:val="24"/>
          <w:lang w:val="en-GB"/>
        </w:rPr>
      </w:pPr>
      <w:r w:rsidRPr="0036512D">
        <w:rPr>
          <w:rFonts w:ascii="Times New Roman" w:hAnsi="Times New Roman" w:cs="Times New Roman"/>
          <w:sz w:val="24"/>
          <w:szCs w:val="24"/>
          <w:lang w:val="en-GB"/>
        </w:rPr>
        <w:lastRenderedPageBreak/>
        <w:t>Table of C</w:t>
      </w:r>
      <w:r w:rsidR="001B4D85" w:rsidRPr="0036512D">
        <w:rPr>
          <w:rFonts w:ascii="Times New Roman" w:hAnsi="Times New Roman" w:cs="Times New Roman"/>
          <w:sz w:val="24"/>
          <w:szCs w:val="24"/>
          <w:lang w:val="en-GB"/>
        </w:rPr>
        <w:t>ontents</w:t>
      </w:r>
    </w:p>
    <w:p w14:paraId="0BEC2C9D" w14:textId="4E9A15A1" w:rsidR="001B4D85" w:rsidRPr="0036512D" w:rsidRDefault="001B4D85" w:rsidP="00660536">
      <w:pPr>
        <w:pStyle w:val="NoSpacing"/>
        <w:rPr>
          <w:rFonts w:ascii="Times New Roman" w:hAnsi="Times New Roman" w:cs="Times New Roman"/>
          <w:sz w:val="24"/>
          <w:szCs w:val="24"/>
          <w:lang w:val="en-GB"/>
        </w:rPr>
      </w:pPr>
    </w:p>
    <w:p w14:paraId="7A234387" w14:textId="77777777" w:rsidR="00660536" w:rsidRPr="0036512D" w:rsidRDefault="00660536" w:rsidP="00660536">
      <w:pPr>
        <w:pStyle w:val="NoSpacing"/>
        <w:rPr>
          <w:rFonts w:ascii="Times New Roman" w:hAnsi="Times New Roman" w:cs="Times New Roman"/>
          <w:sz w:val="24"/>
          <w:szCs w:val="24"/>
          <w:lang w:val="en-GB"/>
        </w:rPr>
      </w:pPr>
    </w:p>
    <w:p w14:paraId="4EE37A49" w14:textId="77777777" w:rsidR="00660536" w:rsidRPr="0036512D" w:rsidRDefault="00660536" w:rsidP="00660536">
      <w:pPr>
        <w:pStyle w:val="NoSpacing"/>
        <w:rPr>
          <w:rFonts w:ascii="Times New Roman" w:hAnsi="Times New Roman" w:cs="Times New Roman"/>
          <w:sz w:val="24"/>
          <w:szCs w:val="24"/>
          <w:lang w:val="en-GB"/>
        </w:rPr>
      </w:pPr>
    </w:p>
    <w:p w14:paraId="66083D52" w14:textId="77777777" w:rsidR="00660536" w:rsidRPr="0036512D" w:rsidRDefault="00660536" w:rsidP="00660536">
      <w:pPr>
        <w:pStyle w:val="NoSpacing"/>
        <w:rPr>
          <w:rFonts w:ascii="Times New Roman" w:hAnsi="Times New Roman" w:cs="Times New Roman"/>
          <w:sz w:val="24"/>
          <w:szCs w:val="24"/>
          <w:lang w:val="en-GB"/>
        </w:rPr>
      </w:pPr>
    </w:p>
    <w:p w14:paraId="64A5DAE3" w14:textId="77777777" w:rsidR="00660536" w:rsidRPr="0036512D" w:rsidRDefault="00660536" w:rsidP="00660536">
      <w:pPr>
        <w:pStyle w:val="NoSpacing"/>
        <w:rPr>
          <w:rFonts w:ascii="Times New Roman" w:hAnsi="Times New Roman" w:cs="Times New Roman"/>
          <w:sz w:val="24"/>
          <w:szCs w:val="24"/>
          <w:lang w:val="en-GB"/>
        </w:rPr>
      </w:pPr>
    </w:p>
    <w:p w14:paraId="13E330F6" w14:textId="77777777" w:rsidR="00660536" w:rsidRPr="0036512D" w:rsidRDefault="00660536" w:rsidP="00660536">
      <w:pPr>
        <w:pStyle w:val="NoSpacing"/>
        <w:rPr>
          <w:rFonts w:ascii="Times New Roman" w:hAnsi="Times New Roman" w:cs="Times New Roman"/>
          <w:sz w:val="24"/>
          <w:szCs w:val="24"/>
          <w:lang w:val="en-GB"/>
        </w:rPr>
      </w:pPr>
    </w:p>
    <w:p w14:paraId="7F1D131D" w14:textId="77777777" w:rsidR="00660536" w:rsidRPr="0036512D" w:rsidRDefault="00660536" w:rsidP="00660536">
      <w:pPr>
        <w:pStyle w:val="NoSpacing"/>
        <w:rPr>
          <w:rFonts w:ascii="Times New Roman" w:hAnsi="Times New Roman" w:cs="Times New Roman"/>
          <w:sz w:val="24"/>
          <w:szCs w:val="24"/>
          <w:lang w:val="en-GB"/>
        </w:rPr>
      </w:pPr>
    </w:p>
    <w:p w14:paraId="7244CB4D" w14:textId="77777777" w:rsidR="00660536" w:rsidRPr="0036512D" w:rsidRDefault="00660536" w:rsidP="00660536">
      <w:pPr>
        <w:pStyle w:val="NoSpacing"/>
        <w:rPr>
          <w:rFonts w:ascii="Times New Roman" w:hAnsi="Times New Roman" w:cs="Times New Roman"/>
          <w:sz w:val="24"/>
          <w:szCs w:val="24"/>
          <w:lang w:val="en-GB"/>
        </w:rPr>
      </w:pPr>
    </w:p>
    <w:p w14:paraId="0EFA2E0F" w14:textId="77777777" w:rsidR="00660536" w:rsidRPr="0036512D" w:rsidRDefault="00660536" w:rsidP="00660536">
      <w:pPr>
        <w:pStyle w:val="NoSpacing"/>
        <w:rPr>
          <w:rFonts w:ascii="Times New Roman" w:hAnsi="Times New Roman" w:cs="Times New Roman"/>
          <w:sz w:val="24"/>
          <w:szCs w:val="24"/>
          <w:lang w:val="en-GB"/>
        </w:rPr>
      </w:pPr>
    </w:p>
    <w:p w14:paraId="727AE069" w14:textId="77777777" w:rsidR="00660536" w:rsidRPr="0036512D" w:rsidRDefault="00660536" w:rsidP="00660536">
      <w:pPr>
        <w:pStyle w:val="NoSpacing"/>
        <w:rPr>
          <w:rFonts w:ascii="Times New Roman" w:hAnsi="Times New Roman" w:cs="Times New Roman"/>
          <w:sz w:val="24"/>
          <w:szCs w:val="24"/>
          <w:lang w:val="en-GB"/>
        </w:rPr>
      </w:pPr>
    </w:p>
    <w:p w14:paraId="7004CE41" w14:textId="77777777" w:rsidR="00660536" w:rsidRPr="0036512D" w:rsidRDefault="00660536" w:rsidP="00660536">
      <w:pPr>
        <w:pStyle w:val="NoSpacing"/>
        <w:rPr>
          <w:rFonts w:ascii="Times New Roman" w:hAnsi="Times New Roman" w:cs="Times New Roman"/>
          <w:sz w:val="24"/>
          <w:szCs w:val="24"/>
          <w:lang w:val="en-GB"/>
        </w:rPr>
      </w:pPr>
    </w:p>
    <w:p w14:paraId="032D9820" w14:textId="77777777" w:rsidR="00660536" w:rsidRPr="0036512D" w:rsidRDefault="00660536" w:rsidP="00660536">
      <w:pPr>
        <w:pStyle w:val="NoSpacing"/>
        <w:rPr>
          <w:rFonts w:ascii="Times New Roman" w:hAnsi="Times New Roman" w:cs="Times New Roman"/>
          <w:sz w:val="24"/>
          <w:szCs w:val="24"/>
          <w:lang w:val="en-GB"/>
        </w:rPr>
      </w:pPr>
    </w:p>
    <w:p w14:paraId="1B413B7D" w14:textId="77777777" w:rsidR="00660536" w:rsidRPr="0036512D" w:rsidRDefault="00660536" w:rsidP="00660536">
      <w:pPr>
        <w:pStyle w:val="NoSpacing"/>
        <w:rPr>
          <w:rFonts w:ascii="Times New Roman" w:hAnsi="Times New Roman" w:cs="Times New Roman"/>
          <w:sz w:val="24"/>
          <w:szCs w:val="24"/>
          <w:lang w:val="en-GB"/>
        </w:rPr>
      </w:pPr>
    </w:p>
    <w:p w14:paraId="383D0EEA" w14:textId="77777777" w:rsidR="00660536" w:rsidRPr="0036512D" w:rsidRDefault="00660536" w:rsidP="00660536">
      <w:pPr>
        <w:pStyle w:val="NoSpacing"/>
        <w:rPr>
          <w:rFonts w:ascii="Times New Roman" w:hAnsi="Times New Roman" w:cs="Times New Roman"/>
          <w:sz w:val="24"/>
          <w:szCs w:val="24"/>
          <w:lang w:val="en-GB"/>
        </w:rPr>
      </w:pPr>
    </w:p>
    <w:p w14:paraId="4650BE20" w14:textId="77777777" w:rsidR="00660536" w:rsidRPr="0036512D" w:rsidRDefault="00660536" w:rsidP="00660536">
      <w:pPr>
        <w:pStyle w:val="NoSpacing"/>
        <w:rPr>
          <w:rFonts w:ascii="Times New Roman" w:hAnsi="Times New Roman" w:cs="Times New Roman"/>
          <w:sz w:val="24"/>
          <w:szCs w:val="24"/>
          <w:lang w:val="en-GB"/>
        </w:rPr>
      </w:pPr>
    </w:p>
    <w:p w14:paraId="2282C7F9" w14:textId="77777777" w:rsidR="00660536" w:rsidRPr="0036512D" w:rsidRDefault="00660536" w:rsidP="00660536">
      <w:pPr>
        <w:pStyle w:val="NoSpacing"/>
        <w:rPr>
          <w:rFonts w:ascii="Times New Roman" w:hAnsi="Times New Roman" w:cs="Times New Roman"/>
          <w:sz w:val="24"/>
          <w:szCs w:val="24"/>
          <w:lang w:val="en-GB"/>
        </w:rPr>
      </w:pPr>
    </w:p>
    <w:p w14:paraId="0B7789AF" w14:textId="77777777" w:rsidR="00660536" w:rsidRPr="0036512D" w:rsidRDefault="00660536" w:rsidP="00660536">
      <w:pPr>
        <w:pStyle w:val="NoSpacing"/>
        <w:rPr>
          <w:rFonts w:ascii="Times New Roman" w:hAnsi="Times New Roman" w:cs="Times New Roman"/>
          <w:sz w:val="24"/>
          <w:szCs w:val="24"/>
          <w:lang w:val="en-GB"/>
        </w:rPr>
      </w:pPr>
    </w:p>
    <w:p w14:paraId="37F5E7AC" w14:textId="77777777" w:rsidR="00660536" w:rsidRPr="0036512D" w:rsidRDefault="00660536" w:rsidP="00660536">
      <w:pPr>
        <w:pStyle w:val="NoSpacing"/>
        <w:rPr>
          <w:rFonts w:ascii="Times New Roman" w:hAnsi="Times New Roman" w:cs="Times New Roman"/>
          <w:sz w:val="24"/>
          <w:szCs w:val="24"/>
          <w:lang w:val="en-GB"/>
        </w:rPr>
      </w:pPr>
    </w:p>
    <w:p w14:paraId="050F2867" w14:textId="77777777" w:rsidR="00660536" w:rsidRPr="0036512D" w:rsidRDefault="00660536" w:rsidP="00660536">
      <w:pPr>
        <w:pStyle w:val="NoSpacing"/>
        <w:rPr>
          <w:rFonts w:ascii="Times New Roman" w:hAnsi="Times New Roman" w:cs="Times New Roman"/>
          <w:sz w:val="24"/>
          <w:szCs w:val="24"/>
          <w:lang w:val="en-GB"/>
        </w:rPr>
      </w:pPr>
    </w:p>
    <w:p w14:paraId="2212EE2D" w14:textId="77777777" w:rsidR="00660536" w:rsidRPr="0036512D" w:rsidRDefault="00660536" w:rsidP="00660536">
      <w:pPr>
        <w:pStyle w:val="NoSpacing"/>
        <w:rPr>
          <w:rFonts w:ascii="Times New Roman" w:hAnsi="Times New Roman" w:cs="Times New Roman"/>
          <w:sz w:val="24"/>
          <w:szCs w:val="24"/>
          <w:lang w:val="en-GB"/>
        </w:rPr>
      </w:pPr>
    </w:p>
    <w:p w14:paraId="24BCEB7A" w14:textId="77777777" w:rsidR="00660536" w:rsidRPr="0036512D" w:rsidRDefault="00660536" w:rsidP="00660536">
      <w:pPr>
        <w:pStyle w:val="NoSpacing"/>
        <w:rPr>
          <w:rFonts w:ascii="Times New Roman" w:hAnsi="Times New Roman" w:cs="Times New Roman"/>
          <w:sz w:val="24"/>
          <w:szCs w:val="24"/>
          <w:lang w:val="en-GB"/>
        </w:rPr>
      </w:pPr>
    </w:p>
    <w:p w14:paraId="36E685BF" w14:textId="77777777" w:rsidR="00660536" w:rsidRPr="0036512D" w:rsidRDefault="00660536" w:rsidP="00660536">
      <w:pPr>
        <w:pStyle w:val="NoSpacing"/>
        <w:rPr>
          <w:rFonts w:ascii="Times New Roman" w:hAnsi="Times New Roman" w:cs="Times New Roman"/>
          <w:sz w:val="24"/>
          <w:szCs w:val="24"/>
          <w:lang w:val="en-GB"/>
        </w:rPr>
      </w:pPr>
    </w:p>
    <w:p w14:paraId="2568FA79" w14:textId="77777777" w:rsidR="00660536" w:rsidRPr="0036512D" w:rsidRDefault="00660536" w:rsidP="00660536">
      <w:pPr>
        <w:pStyle w:val="NoSpacing"/>
        <w:rPr>
          <w:rFonts w:ascii="Times New Roman" w:hAnsi="Times New Roman" w:cs="Times New Roman"/>
          <w:sz w:val="24"/>
          <w:szCs w:val="24"/>
          <w:lang w:val="en-GB"/>
        </w:rPr>
      </w:pPr>
    </w:p>
    <w:p w14:paraId="6F20DCAA" w14:textId="77777777" w:rsidR="00660536" w:rsidRPr="0036512D" w:rsidRDefault="00660536" w:rsidP="00660536">
      <w:pPr>
        <w:pStyle w:val="NoSpacing"/>
        <w:rPr>
          <w:rFonts w:ascii="Times New Roman" w:hAnsi="Times New Roman" w:cs="Times New Roman"/>
          <w:sz w:val="24"/>
          <w:szCs w:val="24"/>
          <w:lang w:val="en-GB"/>
        </w:rPr>
      </w:pPr>
    </w:p>
    <w:p w14:paraId="55AADC7E" w14:textId="77777777" w:rsidR="00660536" w:rsidRPr="0036512D" w:rsidRDefault="00660536" w:rsidP="00660536">
      <w:pPr>
        <w:pStyle w:val="NoSpacing"/>
        <w:rPr>
          <w:rFonts w:ascii="Times New Roman" w:hAnsi="Times New Roman" w:cs="Times New Roman"/>
          <w:sz w:val="24"/>
          <w:szCs w:val="24"/>
          <w:lang w:val="en-GB"/>
        </w:rPr>
      </w:pPr>
    </w:p>
    <w:p w14:paraId="37EE98F9" w14:textId="77777777" w:rsidR="00660536" w:rsidRPr="0036512D" w:rsidRDefault="00660536" w:rsidP="00660536">
      <w:pPr>
        <w:pStyle w:val="NoSpacing"/>
        <w:rPr>
          <w:rFonts w:ascii="Times New Roman" w:hAnsi="Times New Roman" w:cs="Times New Roman"/>
          <w:sz w:val="24"/>
          <w:szCs w:val="24"/>
          <w:lang w:val="en-GB"/>
        </w:rPr>
      </w:pPr>
    </w:p>
    <w:p w14:paraId="67852A7E" w14:textId="77777777" w:rsidR="00660536" w:rsidRPr="0036512D" w:rsidRDefault="00660536" w:rsidP="00660536">
      <w:pPr>
        <w:pStyle w:val="NoSpacing"/>
        <w:rPr>
          <w:rFonts w:ascii="Times New Roman" w:hAnsi="Times New Roman" w:cs="Times New Roman"/>
          <w:sz w:val="24"/>
          <w:szCs w:val="24"/>
          <w:lang w:val="en-GB"/>
        </w:rPr>
      </w:pPr>
    </w:p>
    <w:p w14:paraId="1ED11E97" w14:textId="77777777" w:rsidR="00660536" w:rsidRPr="0036512D" w:rsidRDefault="00660536" w:rsidP="00660536">
      <w:pPr>
        <w:pStyle w:val="NoSpacing"/>
        <w:rPr>
          <w:rFonts w:ascii="Times New Roman" w:hAnsi="Times New Roman" w:cs="Times New Roman"/>
          <w:sz w:val="24"/>
          <w:szCs w:val="24"/>
          <w:lang w:val="en-GB"/>
        </w:rPr>
      </w:pPr>
    </w:p>
    <w:p w14:paraId="2E1C50C6" w14:textId="77777777" w:rsidR="00660536" w:rsidRPr="0036512D" w:rsidRDefault="00660536" w:rsidP="00660536">
      <w:pPr>
        <w:pStyle w:val="NoSpacing"/>
        <w:rPr>
          <w:rFonts w:ascii="Times New Roman" w:hAnsi="Times New Roman" w:cs="Times New Roman"/>
          <w:sz w:val="24"/>
          <w:szCs w:val="24"/>
          <w:lang w:val="en-GB"/>
        </w:rPr>
      </w:pPr>
    </w:p>
    <w:p w14:paraId="13F90000" w14:textId="77777777" w:rsidR="00660536" w:rsidRPr="0036512D" w:rsidRDefault="00660536" w:rsidP="00660536">
      <w:pPr>
        <w:pStyle w:val="NoSpacing"/>
        <w:rPr>
          <w:rFonts w:ascii="Times New Roman" w:hAnsi="Times New Roman" w:cs="Times New Roman"/>
          <w:sz w:val="24"/>
          <w:szCs w:val="24"/>
          <w:lang w:val="en-GB"/>
        </w:rPr>
      </w:pPr>
    </w:p>
    <w:p w14:paraId="574D4448" w14:textId="77777777" w:rsidR="00660536" w:rsidRPr="0036512D" w:rsidRDefault="00660536" w:rsidP="00660536">
      <w:pPr>
        <w:pStyle w:val="NoSpacing"/>
        <w:rPr>
          <w:rFonts w:ascii="Times New Roman" w:hAnsi="Times New Roman" w:cs="Times New Roman"/>
          <w:sz w:val="24"/>
          <w:szCs w:val="24"/>
          <w:lang w:val="en-GB"/>
        </w:rPr>
      </w:pPr>
    </w:p>
    <w:p w14:paraId="48A899FF" w14:textId="77777777" w:rsidR="00660536" w:rsidRPr="0036512D" w:rsidRDefault="00660536" w:rsidP="00660536">
      <w:pPr>
        <w:pStyle w:val="NoSpacing"/>
        <w:rPr>
          <w:rFonts w:ascii="Times New Roman" w:hAnsi="Times New Roman" w:cs="Times New Roman"/>
          <w:sz w:val="24"/>
          <w:szCs w:val="24"/>
          <w:lang w:val="en-GB"/>
        </w:rPr>
      </w:pPr>
    </w:p>
    <w:p w14:paraId="3ED6BA2E" w14:textId="77777777" w:rsidR="00660536" w:rsidRPr="0036512D" w:rsidRDefault="00660536" w:rsidP="00660536">
      <w:pPr>
        <w:pStyle w:val="NoSpacing"/>
        <w:rPr>
          <w:rFonts w:ascii="Times New Roman" w:hAnsi="Times New Roman" w:cs="Times New Roman"/>
          <w:sz w:val="24"/>
          <w:szCs w:val="24"/>
          <w:lang w:val="en-GB"/>
        </w:rPr>
      </w:pPr>
    </w:p>
    <w:p w14:paraId="038E8159" w14:textId="77777777" w:rsidR="00660536" w:rsidRPr="0036512D" w:rsidRDefault="00660536" w:rsidP="00660536">
      <w:pPr>
        <w:pStyle w:val="NoSpacing"/>
        <w:rPr>
          <w:rFonts w:ascii="Times New Roman" w:hAnsi="Times New Roman" w:cs="Times New Roman"/>
          <w:sz w:val="24"/>
          <w:szCs w:val="24"/>
          <w:lang w:val="en-GB"/>
        </w:rPr>
      </w:pPr>
    </w:p>
    <w:p w14:paraId="0E5CB8CA" w14:textId="77777777" w:rsidR="00660536" w:rsidRPr="0036512D" w:rsidRDefault="00660536" w:rsidP="00660536">
      <w:pPr>
        <w:pStyle w:val="NoSpacing"/>
        <w:rPr>
          <w:rFonts w:ascii="Times New Roman" w:hAnsi="Times New Roman" w:cs="Times New Roman"/>
          <w:sz w:val="24"/>
          <w:szCs w:val="24"/>
          <w:lang w:val="en-GB"/>
        </w:rPr>
      </w:pPr>
    </w:p>
    <w:p w14:paraId="604C366A" w14:textId="77777777" w:rsidR="00660536" w:rsidRPr="0036512D" w:rsidRDefault="00660536" w:rsidP="00660536">
      <w:pPr>
        <w:pStyle w:val="NoSpacing"/>
        <w:rPr>
          <w:rFonts w:ascii="Times New Roman" w:hAnsi="Times New Roman" w:cs="Times New Roman"/>
          <w:sz w:val="24"/>
          <w:szCs w:val="24"/>
          <w:lang w:val="en-GB"/>
        </w:rPr>
      </w:pPr>
    </w:p>
    <w:p w14:paraId="6693670C" w14:textId="77777777" w:rsidR="00660536" w:rsidRPr="0036512D" w:rsidRDefault="00660536" w:rsidP="00660536">
      <w:pPr>
        <w:pStyle w:val="NoSpacing"/>
        <w:rPr>
          <w:rFonts w:ascii="Times New Roman" w:hAnsi="Times New Roman" w:cs="Times New Roman"/>
          <w:sz w:val="24"/>
          <w:szCs w:val="24"/>
          <w:lang w:val="en-GB"/>
        </w:rPr>
      </w:pPr>
    </w:p>
    <w:p w14:paraId="55A2F73A" w14:textId="77777777" w:rsidR="00660536" w:rsidRPr="0036512D" w:rsidRDefault="00660536" w:rsidP="00660536">
      <w:pPr>
        <w:pStyle w:val="NoSpacing"/>
        <w:rPr>
          <w:rFonts w:ascii="Times New Roman" w:hAnsi="Times New Roman" w:cs="Times New Roman"/>
          <w:sz w:val="24"/>
          <w:szCs w:val="24"/>
          <w:lang w:val="en-GB"/>
        </w:rPr>
      </w:pPr>
    </w:p>
    <w:p w14:paraId="7D79EE89" w14:textId="77777777" w:rsidR="00660536" w:rsidRPr="0036512D" w:rsidRDefault="00660536" w:rsidP="00660536">
      <w:pPr>
        <w:pStyle w:val="NoSpacing"/>
        <w:rPr>
          <w:rFonts w:ascii="Times New Roman" w:hAnsi="Times New Roman" w:cs="Times New Roman"/>
          <w:sz w:val="24"/>
          <w:szCs w:val="24"/>
          <w:lang w:val="en-GB"/>
        </w:rPr>
      </w:pPr>
    </w:p>
    <w:p w14:paraId="0889317D" w14:textId="77777777" w:rsidR="00660536" w:rsidRPr="0036512D" w:rsidRDefault="00660536" w:rsidP="00660536">
      <w:pPr>
        <w:pStyle w:val="NoSpacing"/>
        <w:rPr>
          <w:rFonts w:ascii="Times New Roman" w:hAnsi="Times New Roman" w:cs="Times New Roman"/>
          <w:sz w:val="24"/>
          <w:szCs w:val="24"/>
          <w:lang w:val="en-GB"/>
        </w:rPr>
      </w:pPr>
    </w:p>
    <w:p w14:paraId="2BA16756" w14:textId="77777777" w:rsidR="00660536" w:rsidRPr="0036512D" w:rsidRDefault="00660536" w:rsidP="00660536">
      <w:pPr>
        <w:pStyle w:val="NoSpacing"/>
        <w:rPr>
          <w:rFonts w:ascii="Times New Roman" w:hAnsi="Times New Roman" w:cs="Times New Roman"/>
          <w:sz w:val="24"/>
          <w:szCs w:val="24"/>
          <w:lang w:val="en-GB"/>
        </w:rPr>
      </w:pPr>
    </w:p>
    <w:p w14:paraId="082B6B97" w14:textId="77777777" w:rsidR="00660536" w:rsidRPr="0036512D" w:rsidRDefault="00660536" w:rsidP="00660536">
      <w:pPr>
        <w:pStyle w:val="NoSpacing"/>
        <w:rPr>
          <w:rFonts w:ascii="Times New Roman" w:hAnsi="Times New Roman" w:cs="Times New Roman"/>
          <w:sz w:val="24"/>
          <w:szCs w:val="24"/>
          <w:lang w:val="en-GB"/>
        </w:rPr>
      </w:pPr>
    </w:p>
    <w:p w14:paraId="0399A8C0" w14:textId="77777777" w:rsidR="00660536" w:rsidRPr="0036512D" w:rsidRDefault="00660536" w:rsidP="00660536">
      <w:pPr>
        <w:pStyle w:val="NoSpacing"/>
        <w:rPr>
          <w:rFonts w:ascii="Times New Roman" w:hAnsi="Times New Roman" w:cs="Times New Roman"/>
          <w:sz w:val="24"/>
          <w:szCs w:val="24"/>
          <w:lang w:val="en-GB"/>
        </w:rPr>
      </w:pPr>
    </w:p>
    <w:p w14:paraId="3FD1A856" w14:textId="77777777" w:rsidR="00660536" w:rsidRPr="0036512D" w:rsidRDefault="00660536" w:rsidP="00660536">
      <w:pPr>
        <w:pStyle w:val="NoSpacing"/>
        <w:rPr>
          <w:rFonts w:ascii="Times New Roman" w:hAnsi="Times New Roman" w:cs="Times New Roman"/>
          <w:sz w:val="24"/>
          <w:szCs w:val="24"/>
          <w:lang w:val="en-GB"/>
        </w:rPr>
      </w:pPr>
    </w:p>
    <w:p w14:paraId="7F7EC66E" w14:textId="77777777" w:rsidR="00660536" w:rsidRPr="0036512D" w:rsidRDefault="00660536" w:rsidP="00660536">
      <w:pPr>
        <w:pStyle w:val="NoSpacing"/>
        <w:rPr>
          <w:rFonts w:ascii="Times New Roman" w:hAnsi="Times New Roman" w:cs="Times New Roman"/>
          <w:sz w:val="24"/>
          <w:szCs w:val="24"/>
          <w:lang w:val="en-GB"/>
        </w:rPr>
      </w:pPr>
    </w:p>
    <w:p w14:paraId="42027DC4" w14:textId="77777777" w:rsidR="00660536" w:rsidRPr="0036512D" w:rsidRDefault="00660536" w:rsidP="00660536">
      <w:pPr>
        <w:pStyle w:val="NoSpacing"/>
        <w:rPr>
          <w:rFonts w:ascii="Times New Roman" w:hAnsi="Times New Roman" w:cs="Times New Roman"/>
          <w:sz w:val="24"/>
          <w:szCs w:val="24"/>
          <w:lang w:val="en-GB"/>
        </w:rPr>
      </w:pPr>
    </w:p>
    <w:p w14:paraId="2B37F03F" w14:textId="77777777" w:rsidR="00660536" w:rsidRPr="0036512D" w:rsidRDefault="00660536" w:rsidP="00660536">
      <w:pPr>
        <w:pStyle w:val="NoSpacing"/>
        <w:rPr>
          <w:rFonts w:ascii="Times New Roman" w:hAnsi="Times New Roman" w:cs="Times New Roman"/>
          <w:sz w:val="24"/>
          <w:szCs w:val="24"/>
          <w:lang w:val="en-GB"/>
        </w:rPr>
      </w:pPr>
    </w:p>
    <w:p w14:paraId="0B3F4FEB" w14:textId="77777777" w:rsidR="00660536" w:rsidRPr="0036512D" w:rsidRDefault="00660536" w:rsidP="00660536">
      <w:pPr>
        <w:pStyle w:val="NoSpacing"/>
        <w:rPr>
          <w:rFonts w:ascii="Times New Roman" w:hAnsi="Times New Roman" w:cs="Times New Roman"/>
          <w:sz w:val="24"/>
          <w:szCs w:val="24"/>
          <w:lang w:val="en-GB"/>
        </w:rPr>
      </w:pPr>
    </w:p>
    <w:p w14:paraId="56C0D4CC" w14:textId="77777777" w:rsidR="00660536" w:rsidRPr="0036512D" w:rsidRDefault="00660536" w:rsidP="00660536">
      <w:pPr>
        <w:pStyle w:val="NoSpacing"/>
        <w:rPr>
          <w:rFonts w:ascii="Times New Roman" w:hAnsi="Times New Roman" w:cs="Times New Roman"/>
          <w:sz w:val="24"/>
          <w:szCs w:val="24"/>
          <w:lang w:val="en-GB"/>
        </w:rPr>
      </w:pPr>
    </w:p>
    <w:p w14:paraId="1147F483" w14:textId="6992E8D2" w:rsidR="00660536" w:rsidRPr="0036512D" w:rsidRDefault="00660536" w:rsidP="00660536">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Introduction</w:t>
      </w:r>
    </w:p>
    <w:p w14:paraId="03560EDE" w14:textId="77777777" w:rsidR="00660536" w:rsidRPr="0036512D" w:rsidRDefault="00660536" w:rsidP="000E12EE">
      <w:pPr>
        <w:pStyle w:val="NoSpacing"/>
        <w:jc w:val="both"/>
        <w:rPr>
          <w:rFonts w:ascii="Times New Roman" w:hAnsi="Times New Roman" w:cs="Times New Roman"/>
          <w:sz w:val="24"/>
          <w:szCs w:val="24"/>
          <w:lang w:val="en-GB"/>
        </w:rPr>
      </w:pPr>
    </w:p>
    <w:p w14:paraId="0E3D99F5" w14:textId="4707AB2B" w:rsidR="00A26D1A" w:rsidRDefault="0011304D"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Inflation and Market Volatility are at the core of every investment decision-making process. Inflation will diminish the purchasing-power of </w:t>
      </w:r>
      <w:r w:rsidR="008C5A60" w:rsidRPr="0036512D">
        <w:rPr>
          <w:rFonts w:ascii="Times New Roman" w:hAnsi="Times New Roman" w:cs="Times New Roman"/>
          <w:sz w:val="24"/>
          <w:szCs w:val="24"/>
          <w:lang w:val="en-GB"/>
        </w:rPr>
        <w:t>your income and the real value of your portfolio’s returns, while market volatility will introduce uncertainty and risk</w:t>
      </w:r>
      <w:r w:rsidR="0013380E">
        <w:rPr>
          <w:rFonts w:ascii="Times New Roman" w:hAnsi="Times New Roman" w:cs="Times New Roman"/>
          <w:sz w:val="24"/>
          <w:szCs w:val="24"/>
          <w:lang w:val="en-GB"/>
        </w:rPr>
        <w:t xml:space="preserve"> that you may be unwilling to take</w:t>
      </w:r>
      <w:r w:rsidR="008C5A60" w:rsidRPr="0036512D">
        <w:rPr>
          <w:rFonts w:ascii="Times New Roman" w:hAnsi="Times New Roman" w:cs="Times New Roman"/>
          <w:sz w:val="24"/>
          <w:szCs w:val="24"/>
          <w:lang w:val="en-GB"/>
        </w:rPr>
        <w:t xml:space="preserve">. </w:t>
      </w:r>
      <w:r w:rsidR="0013380E">
        <w:rPr>
          <w:rFonts w:ascii="Times New Roman" w:hAnsi="Times New Roman" w:cs="Times New Roman"/>
          <w:sz w:val="24"/>
          <w:szCs w:val="24"/>
          <w:lang w:val="en-GB"/>
        </w:rPr>
        <w:t xml:space="preserve">Shocks </w:t>
      </w:r>
      <w:r w:rsidR="008C5A60" w:rsidRPr="0036512D">
        <w:rPr>
          <w:rFonts w:ascii="Times New Roman" w:hAnsi="Times New Roman" w:cs="Times New Roman"/>
          <w:sz w:val="24"/>
          <w:szCs w:val="24"/>
          <w:lang w:val="en-GB"/>
        </w:rPr>
        <w:t>in any of these macroeconomic variables are</w:t>
      </w:r>
      <w:r w:rsidR="000E12EE" w:rsidRPr="0036512D">
        <w:rPr>
          <w:rFonts w:ascii="Times New Roman" w:hAnsi="Times New Roman" w:cs="Times New Roman"/>
          <w:sz w:val="24"/>
          <w:szCs w:val="24"/>
          <w:lang w:val="en-GB"/>
        </w:rPr>
        <w:t xml:space="preserve"> </w:t>
      </w:r>
      <w:r w:rsidR="00123F37">
        <w:rPr>
          <w:rFonts w:ascii="Times New Roman" w:hAnsi="Times New Roman" w:cs="Times New Roman"/>
          <w:sz w:val="24"/>
          <w:szCs w:val="24"/>
          <w:lang w:val="en-GB"/>
        </w:rPr>
        <w:t xml:space="preserve">a major concern for </w:t>
      </w:r>
      <w:r w:rsidR="008C5A60" w:rsidRPr="0036512D">
        <w:rPr>
          <w:rFonts w:ascii="Times New Roman" w:hAnsi="Times New Roman" w:cs="Times New Roman"/>
          <w:sz w:val="24"/>
          <w:szCs w:val="24"/>
          <w:lang w:val="en-GB"/>
        </w:rPr>
        <w:t>money managers and retail investors</w:t>
      </w:r>
      <w:r w:rsidR="000E12EE" w:rsidRPr="0036512D">
        <w:rPr>
          <w:rFonts w:ascii="Times New Roman" w:hAnsi="Times New Roman" w:cs="Times New Roman"/>
          <w:sz w:val="24"/>
          <w:szCs w:val="24"/>
          <w:lang w:val="en-GB"/>
        </w:rPr>
        <w:t>.</w:t>
      </w:r>
      <w:r w:rsidR="00770DB8" w:rsidRPr="0036512D">
        <w:rPr>
          <w:rFonts w:ascii="Times New Roman" w:hAnsi="Times New Roman" w:cs="Times New Roman"/>
          <w:sz w:val="24"/>
          <w:szCs w:val="24"/>
          <w:lang w:val="en-GB"/>
        </w:rPr>
        <w:t xml:space="preserve"> </w:t>
      </w:r>
      <w:hyperlink w:anchor="Bodie1" w:history="1">
        <w:r w:rsidR="0028661F" w:rsidRPr="0036512D">
          <w:rPr>
            <w:rStyle w:val="Hyperlink"/>
            <w:rFonts w:ascii="Times New Roman" w:hAnsi="Times New Roman" w:cs="Times New Roman"/>
            <w:sz w:val="24"/>
            <w:szCs w:val="24"/>
            <w:lang w:val="en-GB"/>
          </w:rPr>
          <w:t>Bodie (1976)</w:t>
        </w:r>
      </w:hyperlink>
      <w:r w:rsidR="0028661F" w:rsidRPr="0036512D">
        <w:rPr>
          <w:rFonts w:ascii="Times New Roman" w:hAnsi="Times New Roman" w:cs="Times New Roman"/>
          <w:sz w:val="24"/>
          <w:szCs w:val="24"/>
          <w:lang w:val="en-GB"/>
        </w:rPr>
        <w:t xml:space="preserve">, </w:t>
      </w:r>
      <w:r w:rsidR="008570AC">
        <w:rPr>
          <w:rFonts w:ascii="Times New Roman" w:hAnsi="Times New Roman" w:cs="Times New Roman"/>
          <w:sz w:val="24"/>
          <w:szCs w:val="24"/>
          <w:lang w:val="en-GB"/>
        </w:rPr>
        <w:t xml:space="preserve">defines </w:t>
      </w:r>
      <w:r w:rsidR="00A26D1A">
        <w:rPr>
          <w:rFonts w:ascii="Times New Roman" w:hAnsi="Times New Roman" w:cs="Times New Roman"/>
          <w:sz w:val="24"/>
          <w:szCs w:val="24"/>
          <w:lang w:val="en-GB"/>
        </w:rPr>
        <w:t>the</w:t>
      </w:r>
      <w:r w:rsidR="00B11270" w:rsidRPr="0036512D">
        <w:rPr>
          <w:rFonts w:ascii="Times New Roman" w:hAnsi="Times New Roman" w:cs="Times New Roman"/>
          <w:sz w:val="24"/>
          <w:szCs w:val="24"/>
          <w:lang w:val="en-GB"/>
        </w:rPr>
        <w:t xml:space="preserve"> effective</w:t>
      </w:r>
      <w:r w:rsidR="00A26D1A">
        <w:rPr>
          <w:rFonts w:ascii="Times New Roman" w:hAnsi="Times New Roman" w:cs="Times New Roman"/>
          <w:sz w:val="24"/>
          <w:szCs w:val="24"/>
          <w:lang w:val="en-GB"/>
        </w:rPr>
        <w:t>ness of common stocks as inflation</w:t>
      </w:r>
      <w:r w:rsidR="00B11270" w:rsidRPr="0036512D">
        <w:rPr>
          <w:rFonts w:ascii="Times New Roman" w:hAnsi="Times New Roman" w:cs="Times New Roman"/>
          <w:sz w:val="24"/>
          <w:szCs w:val="24"/>
          <w:lang w:val="en-GB"/>
        </w:rPr>
        <w:t xml:space="preserve"> </w:t>
      </w:r>
      <w:r w:rsidR="0028661F" w:rsidRPr="0036512D">
        <w:rPr>
          <w:rFonts w:ascii="Times New Roman" w:hAnsi="Times New Roman" w:cs="Times New Roman"/>
          <w:sz w:val="24"/>
          <w:szCs w:val="24"/>
          <w:lang w:val="en-GB"/>
        </w:rPr>
        <w:t>hedge</w:t>
      </w:r>
      <w:r w:rsidR="00B11270" w:rsidRPr="0036512D">
        <w:rPr>
          <w:rFonts w:ascii="Times New Roman" w:hAnsi="Times New Roman" w:cs="Times New Roman"/>
          <w:sz w:val="24"/>
          <w:szCs w:val="24"/>
          <w:lang w:val="en-GB"/>
        </w:rPr>
        <w:t>,</w:t>
      </w:r>
      <w:r w:rsidR="00A26D1A">
        <w:rPr>
          <w:rFonts w:ascii="Times New Roman" w:hAnsi="Times New Roman" w:cs="Times New Roman"/>
          <w:sz w:val="24"/>
          <w:szCs w:val="24"/>
          <w:lang w:val="en-GB"/>
        </w:rPr>
        <w:t xml:space="preserve"> as the extent to which they can be used to </w:t>
      </w:r>
      <w:r w:rsidR="00A26D1A" w:rsidRPr="0036512D">
        <w:rPr>
          <w:rFonts w:ascii="Times New Roman" w:hAnsi="Times New Roman" w:cs="Times New Roman"/>
          <w:sz w:val="24"/>
          <w:szCs w:val="24"/>
          <w:lang w:val="en-GB"/>
        </w:rPr>
        <w:t>diminish or eliminate the risk of the portfolio’s real return in what concerns the future levels of the consumer price index (CPI)</w:t>
      </w:r>
      <w:r w:rsidR="00A26D1A">
        <w:rPr>
          <w:rFonts w:ascii="Times New Roman" w:hAnsi="Times New Roman" w:cs="Times New Roman"/>
          <w:sz w:val="24"/>
          <w:szCs w:val="24"/>
          <w:lang w:val="en-GB"/>
        </w:rPr>
        <w:t>. In this paper we use the same approach for inflation and</w:t>
      </w:r>
      <w:r w:rsidR="0085776C">
        <w:rPr>
          <w:rFonts w:ascii="Times New Roman" w:hAnsi="Times New Roman" w:cs="Times New Roman"/>
          <w:sz w:val="24"/>
          <w:szCs w:val="24"/>
          <w:lang w:val="en-GB"/>
        </w:rPr>
        <w:t>, as well,</w:t>
      </w:r>
      <w:r w:rsidR="00A26D1A">
        <w:rPr>
          <w:rFonts w:ascii="Times New Roman" w:hAnsi="Times New Roman" w:cs="Times New Roman"/>
          <w:sz w:val="24"/>
          <w:szCs w:val="24"/>
          <w:lang w:val="en-GB"/>
        </w:rPr>
        <w:t xml:space="preserve"> for market volatility. Additionally, not only for stocks</w:t>
      </w:r>
      <w:r w:rsidR="0085776C">
        <w:rPr>
          <w:rFonts w:ascii="Times New Roman" w:hAnsi="Times New Roman" w:cs="Times New Roman"/>
          <w:sz w:val="24"/>
          <w:szCs w:val="24"/>
          <w:lang w:val="en-GB"/>
        </w:rPr>
        <w:t xml:space="preserve"> is this methodology employed,</w:t>
      </w:r>
      <w:r w:rsidR="00A26D1A">
        <w:rPr>
          <w:rFonts w:ascii="Times New Roman" w:hAnsi="Times New Roman" w:cs="Times New Roman"/>
          <w:sz w:val="24"/>
          <w:szCs w:val="24"/>
          <w:lang w:val="en-GB"/>
        </w:rPr>
        <w:t xml:space="preserve"> but for all asset classes and portfolios. In that sense, </w:t>
      </w:r>
      <w:r w:rsidR="0085776C">
        <w:rPr>
          <w:rFonts w:ascii="Times New Roman" w:hAnsi="Times New Roman" w:cs="Times New Roman"/>
          <w:sz w:val="24"/>
          <w:szCs w:val="24"/>
          <w:lang w:val="en-GB"/>
        </w:rPr>
        <w:t>the effectiveness of these instruments as a hedge, will be measured to the extent</w:t>
      </w:r>
      <w:r w:rsidR="00A26D1A">
        <w:rPr>
          <w:rFonts w:ascii="Times New Roman" w:hAnsi="Times New Roman" w:cs="Times New Roman"/>
          <w:sz w:val="24"/>
          <w:szCs w:val="24"/>
          <w:lang w:val="en-GB"/>
        </w:rPr>
        <w:t xml:space="preserve"> they can </w:t>
      </w:r>
      <w:r w:rsidR="0085776C">
        <w:rPr>
          <w:rFonts w:ascii="Times New Roman" w:hAnsi="Times New Roman" w:cs="Times New Roman"/>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Default="008B15D7"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Over the past century, </w:t>
      </w:r>
      <w:r w:rsidR="00765297" w:rsidRPr="0036512D">
        <w:rPr>
          <w:rFonts w:ascii="Times New Roman" w:hAnsi="Times New Roman" w:cs="Times New Roman"/>
          <w:sz w:val="24"/>
          <w:szCs w:val="24"/>
          <w:lang w:val="en-GB"/>
        </w:rPr>
        <w:t>the world has</w:t>
      </w:r>
      <w:r w:rsidRPr="0036512D">
        <w:rPr>
          <w:rFonts w:ascii="Times New Roman" w:hAnsi="Times New Roman" w:cs="Times New Roman"/>
          <w:sz w:val="24"/>
          <w:szCs w:val="24"/>
          <w:lang w:val="en-GB"/>
        </w:rPr>
        <w:t xml:space="preserve"> experienced periods of high inflation</w:t>
      </w:r>
      <w:r w:rsidR="00CC524B" w:rsidRPr="0036512D">
        <w:rPr>
          <w:rFonts w:ascii="Times New Roman" w:hAnsi="Times New Roman" w:cs="Times New Roman"/>
          <w:sz w:val="24"/>
          <w:szCs w:val="24"/>
          <w:lang w:val="en-GB"/>
        </w:rPr>
        <w:t xml:space="preserve">, such as the </w:t>
      </w:r>
      <w:r w:rsidR="00765297" w:rsidRPr="0036512D">
        <w:rPr>
          <w:rFonts w:ascii="Times New Roman" w:hAnsi="Times New Roman" w:cs="Times New Roman"/>
          <w:sz w:val="24"/>
          <w:szCs w:val="24"/>
          <w:lang w:val="en-GB"/>
        </w:rPr>
        <w:t xml:space="preserve">German hyperinflation post-World War I, the “Great Inflation” of the 1970s and the post-COVID inflation surge. </w:t>
      </w:r>
      <w:r w:rsidR="0085776C">
        <w:rPr>
          <w:rFonts w:ascii="Times New Roman" w:hAnsi="Times New Roman" w:cs="Times New Roman"/>
          <w:sz w:val="24"/>
          <w:szCs w:val="24"/>
          <w:lang w:val="en-GB"/>
        </w:rPr>
        <w:t xml:space="preserve">Volatility has also played a major role in recent financial history. Periods, such as, the Great Depression of 1929, Black Monday on October 1987, </w:t>
      </w:r>
      <w:r w:rsidR="0085776C" w:rsidRPr="0085776C">
        <w:rPr>
          <w:rFonts w:ascii="Times New Roman" w:hAnsi="Times New Roman" w:cs="Times New Roman"/>
          <w:sz w:val="24"/>
          <w:szCs w:val="24"/>
          <w:lang w:val="en-GB"/>
        </w:rPr>
        <w:t>the Dot-com crash, the Global Financial Crisis and the latest, the COVID-19 crash</w:t>
      </w:r>
      <w:r w:rsidR="0085776C">
        <w:rPr>
          <w:rFonts w:ascii="Times New Roman" w:hAnsi="Times New Roman" w:cs="Times New Roman"/>
          <w:sz w:val="24"/>
          <w:szCs w:val="24"/>
          <w:lang w:val="en-GB"/>
        </w:rPr>
        <w:t>, being the most remarkable ones.</w:t>
      </w:r>
      <w:r w:rsidR="00433327">
        <w:rPr>
          <w:rFonts w:ascii="Times New Roman" w:hAnsi="Times New Roman" w:cs="Times New Roman"/>
          <w:sz w:val="24"/>
          <w:szCs w:val="24"/>
          <w:lang w:val="en-GB"/>
        </w:rPr>
        <w:t xml:space="preserve"> However, some of these periods are marked for both phenomena being observed, namely</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the 1970s Stagflation and the post-COVID period.</w:t>
      </w:r>
      <w:r w:rsidR="00433327">
        <w:rPr>
          <w:rFonts w:ascii="Times New Roman" w:hAnsi="Times New Roman" w:cs="Times New Roman"/>
          <w:sz w:val="24"/>
          <w:szCs w:val="24"/>
          <w:lang w:val="en-GB"/>
        </w:rPr>
        <w:t xml:space="preserve"> The latest so-called</w:t>
      </w:r>
      <w:r w:rsidR="00433327" w:rsidRPr="00433327">
        <w:rPr>
          <w:rFonts w:ascii="Times New Roman" w:hAnsi="Times New Roman" w:cs="Times New Roman"/>
          <w:sz w:val="24"/>
          <w:szCs w:val="24"/>
          <w:lang w:val="en-GB"/>
        </w:rPr>
        <w:t xml:space="preserve"> </w:t>
      </w:r>
      <w:r w:rsidR="00433327" w:rsidRPr="0036512D">
        <w:rPr>
          <w:rFonts w:ascii="Times New Roman" w:hAnsi="Times New Roman" w:cs="Times New Roman"/>
          <w:sz w:val="24"/>
          <w:szCs w:val="24"/>
          <w:lang w:val="en-GB"/>
        </w:rPr>
        <w:t>reciprocal tariffs</w:t>
      </w:r>
      <w:r w:rsidR="00433327">
        <w:rPr>
          <w:rFonts w:ascii="Times New Roman" w:hAnsi="Times New Roman" w:cs="Times New Roman"/>
          <w:sz w:val="24"/>
          <w:szCs w:val="24"/>
          <w:lang w:val="en-GB"/>
        </w:rPr>
        <w:t xml:space="preserve"> announced by the US highlight the relevance of the studying the topic in this paper.</w:t>
      </w:r>
    </w:p>
    <w:p w14:paraId="19CFDE25" w14:textId="3EF7C59C" w:rsidR="00AF603D" w:rsidRDefault="002D6CC9" w:rsidP="00AF603D">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Many studies have been conducted regarding the effectiveness of certain asset classes in hedging inflation</w:t>
      </w:r>
      <w:r w:rsidR="00B34455">
        <w:rPr>
          <w:rFonts w:ascii="Times New Roman" w:hAnsi="Times New Roman" w:cs="Times New Roman"/>
          <w:sz w:val="24"/>
          <w:szCs w:val="24"/>
          <w:lang w:val="en-GB"/>
        </w:rPr>
        <w:t xml:space="preserve">. </w:t>
      </w:r>
      <w:hyperlink w:anchor="Bodie1" w:history="1">
        <w:r w:rsidR="00B34455" w:rsidRPr="00B34455">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w:t>
      </w:r>
      <w:r w:rsidR="00B34455">
        <w:rPr>
          <w:rFonts w:ascii="Times New Roman" w:hAnsi="Times New Roman" w:cs="Times New Roman"/>
          <w:sz w:val="24"/>
          <w:szCs w:val="24"/>
          <w:lang w:val="en-GB"/>
        </w:rPr>
        <w:t xml:space="preserve"> </w:t>
      </w:r>
      <w:hyperlink w:anchor="Nelson" w:history="1">
        <w:r w:rsidR="00B34455" w:rsidRPr="00B34455">
          <w:rPr>
            <w:rStyle w:val="Hyperlink"/>
            <w:rFonts w:ascii="Times New Roman" w:hAnsi="Times New Roman" w:cs="Times New Roman"/>
            <w:sz w:val="24"/>
            <w:szCs w:val="24"/>
            <w:lang w:val="en-GB"/>
          </w:rPr>
          <w:t>Nelson (1976)</w:t>
        </w:r>
      </w:hyperlink>
      <w:r w:rsidR="00B34455">
        <w:rPr>
          <w:rFonts w:ascii="Times New Roman" w:hAnsi="Times New Roman" w:cs="Times New Roman"/>
          <w:sz w:val="24"/>
          <w:szCs w:val="24"/>
          <w:lang w:val="en-GB"/>
        </w:rPr>
        <w:t xml:space="preserve">, </w:t>
      </w:r>
      <w:hyperlink w:anchor="Jaffe_Mandelker" w:history="1">
        <w:r w:rsidR="00A366BF" w:rsidRPr="00A366BF">
          <w:rPr>
            <w:rStyle w:val="Hyperlink"/>
            <w:rFonts w:ascii="Times New Roman" w:hAnsi="Times New Roman" w:cs="Times New Roman"/>
            <w:sz w:val="24"/>
            <w:szCs w:val="24"/>
            <w:lang w:val="en-GB"/>
          </w:rPr>
          <w:t>Jaffe and Mandelker (1976)</w:t>
        </w:r>
      </w:hyperlink>
      <w:r w:rsidR="00B34455">
        <w:rPr>
          <w:rFonts w:ascii="Times New Roman" w:hAnsi="Times New Roman" w:cs="Times New Roman"/>
          <w:sz w:val="24"/>
          <w:szCs w:val="24"/>
          <w:lang w:val="en-GB"/>
        </w:rPr>
        <w:t xml:space="preserve">, </w:t>
      </w:r>
      <w:hyperlink w:anchor="Gultekin" w:history="1">
        <w:r w:rsidR="00B34455" w:rsidRPr="00B34455">
          <w:rPr>
            <w:rStyle w:val="Hyperlink"/>
            <w:rFonts w:ascii="Times New Roman" w:hAnsi="Times New Roman" w:cs="Times New Roman"/>
            <w:sz w:val="24"/>
            <w:szCs w:val="24"/>
            <w:lang w:val="en-GB"/>
          </w:rPr>
          <w:t>Gultekin (1983)</w:t>
        </w:r>
      </w:hyperlink>
      <w:r w:rsidR="00B34455">
        <w:rPr>
          <w:rFonts w:ascii="Times New Roman" w:hAnsi="Times New Roman" w:cs="Times New Roman"/>
          <w:sz w:val="24"/>
          <w:szCs w:val="24"/>
          <w:lang w:val="en-GB"/>
        </w:rPr>
        <w:t xml:space="preserve"> </w:t>
      </w:r>
      <w:r w:rsidR="00A366BF">
        <w:rPr>
          <w:rFonts w:ascii="Times New Roman" w:hAnsi="Times New Roman" w:cs="Times New Roman"/>
          <w:sz w:val="24"/>
          <w:szCs w:val="24"/>
          <w:lang w:val="en-GB"/>
        </w:rPr>
        <w:t>and more recently,</w:t>
      </w:r>
      <w:r w:rsidR="00791D87">
        <w:rPr>
          <w:rFonts w:ascii="Times New Roman" w:hAnsi="Times New Roman" w:cs="Times New Roman"/>
          <w:sz w:val="24"/>
          <w:szCs w:val="24"/>
          <w:lang w:val="en-GB"/>
        </w:rPr>
        <w:t xml:space="preserve"> </w:t>
      </w:r>
      <w:hyperlink w:anchor="Boudoukh_Richardson_Long_term" w:history="1">
        <w:r w:rsidR="00791D87" w:rsidRPr="00791D87">
          <w:rPr>
            <w:rStyle w:val="Hyperlink"/>
            <w:rFonts w:ascii="Times New Roman" w:hAnsi="Times New Roman" w:cs="Times New Roman"/>
            <w:sz w:val="24"/>
            <w:szCs w:val="24"/>
            <w:lang w:val="en-GB"/>
          </w:rPr>
          <w:t>Boudoukh and Richardson (1993)</w:t>
        </w:r>
      </w:hyperlink>
      <w:r w:rsidR="004316ED">
        <w:rPr>
          <w:rFonts w:ascii="Times New Roman" w:hAnsi="Times New Roman" w:cs="Times New Roman"/>
          <w:sz w:val="24"/>
          <w:szCs w:val="24"/>
          <w:lang w:val="en-GB"/>
        </w:rPr>
        <w:t xml:space="preserve"> and </w:t>
      </w:r>
      <w:hyperlink w:anchor="Kolari_Anari" w:history="1">
        <w:r w:rsidR="004316ED" w:rsidRPr="004316ED">
          <w:rPr>
            <w:rStyle w:val="Hyperlink"/>
            <w:rFonts w:ascii="Times New Roman" w:hAnsi="Times New Roman" w:cs="Times New Roman"/>
            <w:sz w:val="24"/>
            <w:szCs w:val="24"/>
            <w:lang w:val="en-GB"/>
          </w:rPr>
          <w:t>Anari and Kolari (2001)</w:t>
        </w:r>
      </w:hyperlink>
      <w:r w:rsidR="00791D87">
        <w:rPr>
          <w:rFonts w:ascii="Times New Roman" w:hAnsi="Times New Roman" w:cs="Times New Roman"/>
          <w:sz w:val="24"/>
          <w:szCs w:val="24"/>
          <w:lang w:val="en-GB"/>
        </w:rPr>
        <w:t>,</w:t>
      </w:r>
      <w:r w:rsidR="004316ED">
        <w:rPr>
          <w:rFonts w:ascii="Times New Roman" w:hAnsi="Times New Roman" w:cs="Times New Roman"/>
          <w:sz w:val="24"/>
          <w:szCs w:val="24"/>
          <w:lang w:val="en-GB"/>
        </w:rPr>
        <w:t xml:space="preserve"> all studied common stocks’ characteristic as inflation hedges. </w:t>
      </w:r>
      <w:hyperlink w:anchor="Jaffe_gold" w:history="1">
        <w:r w:rsidR="00696AAD" w:rsidRPr="00696AAD">
          <w:rPr>
            <w:rStyle w:val="Hyperlink"/>
            <w:rFonts w:ascii="Times New Roman" w:hAnsi="Times New Roman" w:cs="Times New Roman"/>
            <w:sz w:val="24"/>
            <w:szCs w:val="24"/>
            <w:lang w:val="en-GB"/>
          </w:rPr>
          <w:t>Jaffe (1989)</w:t>
        </w:r>
      </w:hyperlink>
      <w:r w:rsidR="00696AAD">
        <w:rPr>
          <w:rFonts w:ascii="Times New Roman" w:hAnsi="Times New Roman" w:cs="Times New Roman"/>
          <w:sz w:val="24"/>
          <w:szCs w:val="24"/>
          <w:lang w:val="en-GB"/>
        </w:rPr>
        <w:t>,</w:t>
      </w:r>
      <w:r w:rsidR="00BA15E8">
        <w:rPr>
          <w:rFonts w:ascii="Times New Roman" w:hAnsi="Times New Roman" w:cs="Times New Roman"/>
          <w:sz w:val="24"/>
          <w:szCs w:val="24"/>
          <w:lang w:val="en-GB"/>
        </w:rPr>
        <w:t xml:space="preserve"> </w:t>
      </w:r>
      <w:hyperlink w:anchor="Baur_McDermott" w:history="1">
        <w:r w:rsidR="00BA15E8" w:rsidRPr="00BA15E8">
          <w:rPr>
            <w:rStyle w:val="Hyperlink"/>
            <w:rFonts w:ascii="Times New Roman" w:hAnsi="Times New Roman" w:cs="Times New Roman"/>
            <w:sz w:val="24"/>
            <w:szCs w:val="24"/>
            <w:lang w:val="en-GB"/>
          </w:rPr>
          <w:t>Baur and McDermott (2010)</w:t>
        </w:r>
      </w:hyperlink>
      <w:r w:rsidR="00696AAD">
        <w:rPr>
          <w:rFonts w:ascii="Times New Roman" w:hAnsi="Times New Roman" w:cs="Times New Roman"/>
          <w:sz w:val="24"/>
          <w:szCs w:val="24"/>
          <w:lang w:val="en-GB"/>
        </w:rPr>
        <w:t xml:space="preserve"> </w:t>
      </w:r>
      <w:r w:rsidR="004316ED">
        <w:rPr>
          <w:rFonts w:ascii="Times New Roman" w:hAnsi="Times New Roman" w:cs="Times New Roman"/>
          <w:sz w:val="24"/>
          <w:szCs w:val="24"/>
          <w:lang w:val="en-GB"/>
        </w:rPr>
        <w:t xml:space="preserve"> </w:t>
      </w:r>
      <w:r w:rsidR="00D41D66">
        <w:rPr>
          <w:rFonts w:ascii="Times New Roman" w:hAnsi="Times New Roman" w:cs="Times New Roman"/>
          <w:sz w:val="24"/>
          <w:szCs w:val="24"/>
          <w:lang w:val="en-GB"/>
        </w:rPr>
        <w:t xml:space="preserve">and </w:t>
      </w:r>
      <w:hyperlink w:anchor="Ghosh_gold" w:history="1">
        <w:r w:rsidR="00D41D66" w:rsidRPr="00D41D66">
          <w:rPr>
            <w:rStyle w:val="Hyperlink"/>
            <w:rFonts w:ascii="Times New Roman" w:hAnsi="Times New Roman" w:cs="Times New Roman"/>
            <w:sz w:val="24"/>
            <w:szCs w:val="24"/>
            <w:lang w:val="en-GB"/>
          </w:rPr>
          <w:t>Ghosh et al. (2004)</w:t>
        </w:r>
      </w:hyperlink>
      <w:r w:rsidR="00D41D66">
        <w:rPr>
          <w:rFonts w:ascii="Times New Roman" w:hAnsi="Times New Roman" w:cs="Times New Roman"/>
          <w:sz w:val="24"/>
          <w:szCs w:val="24"/>
          <w:lang w:val="en-GB"/>
        </w:rPr>
        <w:t xml:space="preserve"> examined Gold and Gold’s characteristics as a hedge and as </w:t>
      </w:r>
      <w:r w:rsidR="00543EC6">
        <w:rPr>
          <w:rFonts w:ascii="Times New Roman" w:hAnsi="Times New Roman" w:cs="Times New Roman"/>
          <w:sz w:val="24"/>
          <w:szCs w:val="24"/>
          <w:lang w:val="en-GB"/>
        </w:rPr>
        <w:t xml:space="preserve">a </w:t>
      </w:r>
      <w:r w:rsidR="00D41D66">
        <w:rPr>
          <w:rFonts w:ascii="Times New Roman" w:hAnsi="Times New Roman" w:cs="Times New Roman"/>
          <w:sz w:val="24"/>
          <w:szCs w:val="24"/>
          <w:lang w:val="en-GB"/>
        </w:rPr>
        <w:t xml:space="preserve">safe-haven asset. </w:t>
      </w:r>
      <w:r w:rsidR="00A366BF">
        <w:rPr>
          <w:rFonts w:ascii="Times New Roman" w:hAnsi="Times New Roman" w:cs="Times New Roman"/>
          <w:sz w:val="24"/>
          <w:szCs w:val="24"/>
          <w:lang w:val="en-GB"/>
        </w:rPr>
        <w:t xml:space="preserve"> </w:t>
      </w:r>
      <w:r w:rsidR="00543EC6">
        <w:rPr>
          <w:rFonts w:ascii="Times New Roman" w:hAnsi="Times New Roman" w:cs="Times New Roman"/>
          <w:sz w:val="24"/>
          <w:szCs w:val="24"/>
          <w:lang w:val="en-GB"/>
        </w:rPr>
        <w:t>Fixed-income securities</w:t>
      </w:r>
      <w:r w:rsidR="00F80F56">
        <w:rPr>
          <w:rFonts w:ascii="Times New Roman" w:hAnsi="Times New Roman" w:cs="Times New Roman"/>
          <w:sz w:val="24"/>
          <w:szCs w:val="24"/>
          <w:lang w:val="en-GB"/>
        </w:rPr>
        <w:t xml:space="preserve"> have also been subject to the study of their hedging ability </w:t>
      </w:r>
      <w:r w:rsidR="00940DBA">
        <w:rPr>
          <w:rFonts w:ascii="Times New Roman" w:hAnsi="Times New Roman" w:cs="Times New Roman"/>
          <w:sz w:val="24"/>
          <w:szCs w:val="24"/>
          <w:lang w:val="en-GB"/>
        </w:rPr>
        <w:t xml:space="preserve">in </w:t>
      </w:r>
      <w:hyperlink w:anchor="Fama_Bonds" w:history="1">
        <w:r w:rsidR="00F80F56" w:rsidRPr="00F80F56">
          <w:rPr>
            <w:rStyle w:val="Hyperlink"/>
            <w:rFonts w:ascii="Times New Roman" w:hAnsi="Times New Roman" w:cs="Times New Roman"/>
            <w:sz w:val="24"/>
            <w:szCs w:val="24"/>
            <w:lang w:val="en-GB"/>
          </w:rPr>
          <w:t>Fama (1976)</w:t>
        </w:r>
      </w:hyperlink>
      <w:r w:rsidR="00A834D2">
        <w:rPr>
          <w:rFonts w:ascii="Times New Roman" w:hAnsi="Times New Roman" w:cs="Times New Roman"/>
          <w:sz w:val="24"/>
          <w:szCs w:val="24"/>
          <w:lang w:val="en-GB"/>
        </w:rPr>
        <w:t xml:space="preserve">, </w:t>
      </w:r>
      <w:hyperlink w:anchor="FamaSchwert" w:history="1">
        <w:r w:rsidR="00A834D2" w:rsidRPr="00A834D2">
          <w:rPr>
            <w:rStyle w:val="Hyperlink"/>
            <w:rFonts w:ascii="Times New Roman" w:hAnsi="Times New Roman" w:cs="Times New Roman"/>
            <w:sz w:val="24"/>
            <w:szCs w:val="24"/>
            <w:lang w:val="en-GB"/>
          </w:rPr>
          <w:t>Fama and Schwert (1977)</w:t>
        </w:r>
      </w:hyperlink>
      <w:r w:rsidR="00940DBA">
        <w:rPr>
          <w:rFonts w:ascii="Times New Roman" w:hAnsi="Times New Roman" w:cs="Times New Roman"/>
          <w:sz w:val="24"/>
          <w:szCs w:val="24"/>
          <w:lang w:val="en-GB"/>
        </w:rPr>
        <w:t xml:space="preserve"> and </w:t>
      </w:r>
      <w:hyperlink w:anchor="Campbelletall" w:history="1">
        <w:r w:rsidR="00940DBA" w:rsidRPr="00940DBA">
          <w:rPr>
            <w:rStyle w:val="Hyperlink"/>
            <w:rFonts w:ascii="Times New Roman" w:hAnsi="Times New Roman" w:cs="Times New Roman"/>
            <w:sz w:val="24"/>
            <w:szCs w:val="24"/>
            <w:lang w:val="en-GB"/>
          </w:rPr>
          <w:t>Campbell et al. (2009)</w:t>
        </w:r>
      </w:hyperlink>
      <w:r w:rsidR="00F80F56">
        <w:rPr>
          <w:rFonts w:ascii="Times New Roman" w:hAnsi="Times New Roman" w:cs="Times New Roman"/>
          <w:sz w:val="24"/>
          <w:szCs w:val="24"/>
          <w:lang w:val="en-GB"/>
        </w:rPr>
        <w:t xml:space="preserve">. Other fixed-income assets, designed with the purpose of protecting the returns against inflation, </w:t>
      </w:r>
      <w:r w:rsidR="00543EC6">
        <w:rPr>
          <w:rFonts w:ascii="Times New Roman" w:hAnsi="Times New Roman" w:cs="Times New Roman"/>
          <w:sz w:val="24"/>
          <w:szCs w:val="24"/>
          <w:lang w:val="en-GB"/>
        </w:rPr>
        <w:t>common</w:t>
      </w:r>
      <w:r w:rsidR="00F80F56">
        <w:rPr>
          <w:rFonts w:ascii="Times New Roman" w:hAnsi="Times New Roman" w:cs="Times New Roman"/>
          <w:sz w:val="24"/>
          <w:szCs w:val="24"/>
          <w:lang w:val="en-GB"/>
        </w:rPr>
        <w:t>ly referred as</w:t>
      </w:r>
      <w:r w:rsidR="00543EC6">
        <w:rPr>
          <w:rFonts w:ascii="Times New Roman" w:hAnsi="Times New Roman" w:cs="Times New Roman"/>
          <w:sz w:val="24"/>
          <w:szCs w:val="24"/>
          <w:lang w:val="en-GB"/>
        </w:rPr>
        <w:t xml:space="preserve"> TIPS (Treasury Inflation-Protected Securities)</w:t>
      </w:r>
      <w:r w:rsidR="00F80F56">
        <w:rPr>
          <w:rFonts w:ascii="Times New Roman" w:hAnsi="Times New Roman" w:cs="Times New Roman"/>
          <w:sz w:val="24"/>
          <w:szCs w:val="24"/>
          <w:lang w:val="en-GB"/>
        </w:rPr>
        <w:t xml:space="preserve"> were studied in </w:t>
      </w:r>
      <w:hyperlink w:anchor="Bodie_TIPS" w:history="1">
        <w:r w:rsidR="00F80F56" w:rsidRPr="00F80F56">
          <w:rPr>
            <w:rStyle w:val="Hyperlink"/>
            <w:rFonts w:ascii="Times New Roman" w:hAnsi="Times New Roman" w:cs="Times New Roman"/>
            <w:sz w:val="24"/>
            <w:szCs w:val="24"/>
            <w:lang w:val="en-GB"/>
          </w:rPr>
          <w:t>Bodie (1988)</w:t>
        </w:r>
      </w:hyperlink>
      <w:r w:rsidR="00F80F56">
        <w:rPr>
          <w:rFonts w:ascii="Times New Roman" w:hAnsi="Times New Roman" w:cs="Times New Roman"/>
          <w:sz w:val="24"/>
          <w:szCs w:val="24"/>
          <w:lang w:val="en-GB"/>
        </w:rPr>
        <w:t xml:space="preserve"> and </w:t>
      </w:r>
      <w:hyperlink w:anchor="Kothari_Shanken" w:history="1">
        <w:r w:rsidR="00F80F56" w:rsidRPr="00F80F56">
          <w:rPr>
            <w:rStyle w:val="Hyperlink"/>
            <w:rFonts w:ascii="Times New Roman" w:hAnsi="Times New Roman" w:cs="Times New Roman"/>
            <w:sz w:val="24"/>
            <w:szCs w:val="24"/>
            <w:lang w:val="en-GB"/>
          </w:rPr>
          <w:t>Kothari and Shanken (2004)</w:t>
        </w:r>
      </w:hyperlink>
      <w:r w:rsidR="00940DBA">
        <w:rPr>
          <w:rFonts w:ascii="Times New Roman" w:hAnsi="Times New Roman" w:cs="Times New Roman"/>
          <w:sz w:val="24"/>
          <w:szCs w:val="24"/>
          <w:lang w:val="en-GB"/>
        </w:rPr>
        <w:t>.</w:t>
      </w:r>
      <w:r w:rsidR="00A834D2">
        <w:rPr>
          <w:rFonts w:ascii="Times New Roman" w:hAnsi="Times New Roman" w:cs="Times New Roman"/>
          <w:sz w:val="24"/>
          <w:szCs w:val="24"/>
          <w:lang w:val="en-GB"/>
        </w:rPr>
        <w:t xml:space="preserve"> Real Estate studies as inflation hedges were pioneered by </w:t>
      </w:r>
      <w:hyperlink w:anchor="FamaSchwert" w:history="1">
        <w:r w:rsidR="00A834D2" w:rsidRPr="00A834D2">
          <w:rPr>
            <w:rStyle w:val="Hyperlink"/>
            <w:rFonts w:ascii="Times New Roman" w:hAnsi="Times New Roman" w:cs="Times New Roman"/>
            <w:sz w:val="24"/>
            <w:szCs w:val="24"/>
            <w:lang w:val="en-GB"/>
          </w:rPr>
          <w:t>Fama and Schwert (1977)</w:t>
        </w:r>
      </w:hyperlink>
      <w:r w:rsidR="00A834D2">
        <w:rPr>
          <w:rFonts w:ascii="Times New Roman" w:hAnsi="Times New Roman" w:cs="Times New Roman"/>
          <w:sz w:val="24"/>
          <w:szCs w:val="24"/>
          <w:lang w:val="en-GB"/>
        </w:rPr>
        <w:t>, and maintained their momentum throughout the year</w:t>
      </w:r>
      <w:r w:rsidR="005D38EB">
        <w:rPr>
          <w:rFonts w:ascii="Times New Roman" w:hAnsi="Times New Roman" w:cs="Times New Roman"/>
          <w:sz w:val="24"/>
          <w:szCs w:val="24"/>
          <w:lang w:val="en-GB"/>
        </w:rPr>
        <w:t>s</w:t>
      </w:r>
      <w:r w:rsidR="00A834D2">
        <w:rPr>
          <w:rFonts w:ascii="Times New Roman" w:hAnsi="Times New Roman" w:cs="Times New Roman"/>
          <w:sz w:val="24"/>
          <w:szCs w:val="24"/>
          <w:lang w:val="en-GB"/>
        </w:rPr>
        <w:t xml:space="preserve">, as in </w:t>
      </w:r>
      <w:hyperlink w:anchor="Huang_Wilson" w:history="1">
        <w:r w:rsidR="00A834D2" w:rsidRPr="00A834D2">
          <w:rPr>
            <w:rStyle w:val="Hyperlink"/>
            <w:rFonts w:ascii="Times New Roman" w:hAnsi="Times New Roman" w:cs="Times New Roman"/>
            <w:sz w:val="24"/>
            <w:szCs w:val="24"/>
            <w:lang w:val="en-GB"/>
          </w:rPr>
          <w:t>Huang and Hudson-Wilson (2007)</w:t>
        </w:r>
      </w:hyperlink>
      <w:r w:rsidR="00A834D2">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Concerning the study of market volatility hedges</w:t>
      </w:r>
      <w:r w:rsidR="00AF603D">
        <w:rPr>
          <w:rFonts w:ascii="Times New Roman" w:hAnsi="Times New Roman" w:cs="Times New Roman"/>
          <w:sz w:val="24"/>
          <w:szCs w:val="24"/>
          <w:lang w:val="en-GB"/>
        </w:rPr>
        <w:t xml:space="preserve"> the literature is not so diverse</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r w:rsidR="00AF603D" w:rsidRPr="0036512D">
        <w:rPr>
          <w:rFonts w:ascii="Times New Roman" w:hAnsi="Times New Roman" w:cs="Times New Roman"/>
          <w:sz w:val="24"/>
          <w:szCs w:val="24"/>
          <w:lang w:val="en-GB"/>
        </w:rPr>
        <w:lastRenderedPageBreak/>
        <w:t xml:space="preserve">most of </w:t>
      </w:r>
      <w:r w:rsidR="00AF603D">
        <w:rPr>
          <w:rFonts w:ascii="Times New Roman" w:hAnsi="Times New Roman" w:cs="Times New Roman"/>
          <w:sz w:val="24"/>
          <w:szCs w:val="24"/>
          <w:lang w:val="en-GB"/>
        </w:rPr>
        <w:t xml:space="preserve">it like, </w:t>
      </w:r>
      <w:hyperlink w:anchor="Zhang_Ou_Brenner" w:history="1">
        <w:r w:rsidR="00AF603D" w:rsidRPr="00081365">
          <w:rPr>
            <w:rStyle w:val="Hyperlink"/>
            <w:rFonts w:ascii="Times New Roman" w:hAnsi="Times New Roman" w:cs="Times New Roman"/>
            <w:sz w:val="24"/>
            <w:szCs w:val="24"/>
            <w:lang w:val="en-GB"/>
          </w:rPr>
          <w:t>Brenner, Ou, and Zhang (2006)</w:t>
        </w:r>
      </w:hyperlink>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primarily aim</w:t>
      </w:r>
      <w:r w:rsidR="00AF603D">
        <w:rPr>
          <w:rFonts w:ascii="Times New Roman" w:hAnsi="Times New Roman" w:cs="Times New Roman"/>
          <w:sz w:val="24"/>
          <w:szCs w:val="24"/>
          <w:lang w:val="en-GB"/>
        </w:rPr>
        <w:t>s</w:t>
      </w:r>
      <w:r w:rsidR="00AF603D" w:rsidRPr="0036512D">
        <w:rPr>
          <w:rFonts w:ascii="Times New Roman" w:hAnsi="Times New Roman" w:cs="Times New Roman"/>
          <w:sz w:val="24"/>
          <w:szCs w:val="24"/>
          <w:lang w:val="en-GB"/>
        </w:rPr>
        <w:t xml:space="preserve"> at short-term hedging</w:t>
      </w:r>
      <w:r w:rsidR="00AF603D">
        <w:rPr>
          <w:rFonts w:ascii="Times New Roman" w:hAnsi="Times New Roman" w:cs="Times New Roman"/>
          <w:sz w:val="24"/>
          <w:szCs w:val="24"/>
          <w:lang w:val="en-GB"/>
        </w:rPr>
        <w:t>,</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 xml:space="preserve">and </w:t>
      </w:r>
      <w:hyperlink w:anchor="Giglio_Kelly_Becker" w:history="1">
        <w:r w:rsidR="00AF603D" w:rsidRPr="00081365">
          <w:rPr>
            <w:rStyle w:val="Hyperlink"/>
            <w:rFonts w:ascii="Times New Roman" w:hAnsi="Times New Roman" w:cs="Times New Roman"/>
            <w:sz w:val="24"/>
            <w:szCs w:val="24"/>
            <w:lang w:val="en-GB"/>
          </w:rPr>
          <w:t>Dew-Becker, Giglio, and Kelly (2021)</w:t>
        </w:r>
      </w:hyperlink>
      <w:r w:rsidR="0099147C" w:rsidRPr="0099147C">
        <w:rPr>
          <w:lang w:val="en-GB"/>
        </w:rPr>
        <w:t xml:space="preserve"> </w:t>
      </w:r>
      <w:r w:rsidR="0099147C" w:rsidRPr="0099147C">
        <w:rPr>
          <w:rFonts w:ascii="Times New Roman" w:hAnsi="Times New Roman" w:cs="Times New Roman"/>
          <w:sz w:val="24"/>
          <w:szCs w:val="24"/>
          <w:lang w:val="en-GB"/>
        </w:rPr>
        <w:t xml:space="preserve">and </w:t>
      </w:r>
      <w:hyperlink w:anchor="Bakshi_Kapandia" w:history="1">
        <w:r w:rsidR="0099147C" w:rsidRPr="0099147C">
          <w:rPr>
            <w:rStyle w:val="Hyperlink"/>
            <w:rFonts w:ascii="Times New Roman" w:hAnsi="Times New Roman" w:cs="Times New Roman"/>
            <w:sz w:val="24"/>
            <w:szCs w:val="24"/>
            <w:lang w:val="en-GB"/>
          </w:rPr>
          <w:t>Bakshi and Kapadia (2001</w:t>
        </w:r>
      </w:hyperlink>
      <w:r w:rsidR="0099147C" w:rsidRPr="0099147C">
        <w:rPr>
          <w:rFonts w:ascii="Times New Roman" w:hAnsi="Times New Roman" w:cs="Times New Roman"/>
          <w:sz w:val="24"/>
          <w:szCs w:val="24"/>
          <w:lang w:val="en-GB"/>
        </w:rPr>
        <w:t>)</w:t>
      </w:r>
      <w:r w:rsidR="00AF603D">
        <w:rPr>
          <w:rFonts w:ascii="Times New Roman" w:hAnsi="Times New Roman" w:cs="Times New Roman"/>
          <w:sz w:val="24"/>
          <w:szCs w:val="24"/>
          <w:lang w:val="en-GB"/>
        </w:rPr>
        <w:t xml:space="preserve"> </w:t>
      </w:r>
      <w:r w:rsidR="00AF603D" w:rsidRPr="0036512D">
        <w:rPr>
          <w:rFonts w:ascii="Times New Roman" w:hAnsi="Times New Roman" w:cs="Times New Roman"/>
          <w:sz w:val="24"/>
          <w:szCs w:val="24"/>
          <w:lang w:val="en-GB"/>
        </w:rPr>
        <w:t>focus on the use of complex and structured derivative products</w:t>
      </w:r>
      <w:r w:rsidR="00AF603D">
        <w:rPr>
          <w:rFonts w:ascii="Times New Roman" w:hAnsi="Times New Roman" w:cs="Times New Roman"/>
          <w:sz w:val="24"/>
          <w:szCs w:val="24"/>
          <w:lang w:val="en-GB"/>
        </w:rPr>
        <w:t>, such as options on straddles</w:t>
      </w:r>
      <w:r w:rsidR="0099147C">
        <w:rPr>
          <w:rFonts w:ascii="Times New Roman" w:hAnsi="Times New Roman" w:cs="Times New Roman"/>
          <w:sz w:val="24"/>
          <w:szCs w:val="24"/>
          <w:lang w:val="en-GB"/>
        </w:rPr>
        <w:t xml:space="preserve"> and delta hedging</w:t>
      </w:r>
      <w:r w:rsidR="00AF603D" w:rsidRPr="0036512D">
        <w:rPr>
          <w:rFonts w:ascii="Times New Roman" w:hAnsi="Times New Roman" w:cs="Times New Roman"/>
          <w:sz w:val="24"/>
          <w:szCs w:val="24"/>
          <w:lang w:val="en-GB"/>
        </w:rPr>
        <w:t xml:space="preserve">. </w:t>
      </w:r>
      <w:r w:rsidR="00AF603D">
        <w:rPr>
          <w:rFonts w:ascii="Times New Roman" w:hAnsi="Times New Roman" w:cs="Times New Roman"/>
          <w:sz w:val="24"/>
          <w:szCs w:val="24"/>
          <w:lang w:val="en-GB"/>
        </w:rPr>
        <w:t>Yet, there are some studies that try to find assets that may be good hedges against equity market risk</w:t>
      </w:r>
      <w:r w:rsidR="0059516B">
        <w:rPr>
          <w:rFonts w:ascii="Times New Roman" w:hAnsi="Times New Roman" w:cs="Times New Roman"/>
          <w:sz w:val="24"/>
          <w:szCs w:val="24"/>
          <w:lang w:val="en-GB"/>
        </w:rPr>
        <w:t xml:space="preserve">, such as </w:t>
      </w:r>
      <w:hyperlink w:anchor="GlobalCurrencyHedging" w:history="1">
        <w:r w:rsidR="0059516B" w:rsidRPr="0059516B">
          <w:rPr>
            <w:rStyle w:val="Hyperlink"/>
            <w:rFonts w:ascii="Times New Roman" w:hAnsi="Times New Roman" w:cs="Times New Roman"/>
            <w:sz w:val="24"/>
            <w:szCs w:val="24"/>
            <w:lang w:val="en-GB"/>
          </w:rPr>
          <w:t xml:space="preserve">Campbell, Serfaty‐De Medeiros, and </w:t>
        </w:r>
        <w:proofErr w:type="spellStart"/>
        <w:r w:rsidR="0059516B" w:rsidRPr="0059516B">
          <w:rPr>
            <w:rStyle w:val="Hyperlink"/>
            <w:rFonts w:ascii="Times New Roman" w:hAnsi="Times New Roman" w:cs="Times New Roman"/>
            <w:sz w:val="24"/>
            <w:szCs w:val="24"/>
            <w:lang w:val="en-GB"/>
          </w:rPr>
          <w:t>Viceira</w:t>
        </w:r>
        <w:proofErr w:type="spellEnd"/>
        <w:r w:rsidR="0059516B" w:rsidRPr="0059516B">
          <w:rPr>
            <w:rStyle w:val="Hyperlink"/>
            <w:rFonts w:ascii="Times New Roman" w:hAnsi="Times New Roman" w:cs="Times New Roman"/>
            <w:sz w:val="24"/>
            <w:szCs w:val="24"/>
            <w:lang w:val="en-GB"/>
          </w:rPr>
          <w:t xml:space="preserve"> (2010)</w:t>
        </w:r>
      </w:hyperlink>
      <w:r w:rsidR="0059516B">
        <w:rPr>
          <w:rFonts w:ascii="Times New Roman" w:hAnsi="Times New Roman" w:cs="Times New Roman"/>
          <w:sz w:val="24"/>
          <w:szCs w:val="24"/>
          <w:lang w:val="en-GB"/>
        </w:rPr>
        <w:t xml:space="preserve"> for Foreign Currencies in the case of world equity markets</w:t>
      </w:r>
      <w:r w:rsidR="005B06F3">
        <w:rPr>
          <w:rFonts w:ascii="Times New Roman" w:hAnsi="Times New Roman" w:cs="Times New Roman"/>
          <w:sz w:val="24"/>
          <w:szCs w:val="24"/>
          <w:lang w:val="en-GB"/>
        </w:rPr>
        <w:t xml:space="preserve">. </w:t>
      </w:r>
    </w:p>
    <w:p w14:paraId="41E9A56B" w14:textId="7E3215DA" w:rsidR="00A42F1F" w:rsidRDefault="00AF603D"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contribution of this paper to the literature </w:t>
      </w:r>
      <w:r w:rsidR="005B06F3">
        <w:rPr>
          <w:rFonts w:ascii="Times New Roman" w:hAnsi="Times New Roman" w:cs="Times New Roman"/>
          <w:sz w:val="24"/>
          <w:szCs w:val="24"/>
          <w:lang w:val="en-GB"/>
        </w:rPr>
        <w:t>resides</w:t>
      </w:r>
      <w:r>
        <w:rPr>
          <w:rFonts w:ascii="Times New Roman" w:hAnsi="Times New Roman" w:cs="Times New Roman"/>
          <w:sz w:val="24"/>
          <w:szCs w:val="24"/>
          <w:lang w:val="en-GB"/>
        </w:rPr>
        <w:t xml:space="preserve"> </w:t>
      </w:r>
      <w:r w:rsidR="007A2EA3">
        <w:rPr>
          <w:rFonts w:ascii="Times New Roman" w:hAnsi="Times New Roman" w:cs="Times New Roman"/>
          <w:sz w:val="24"/>
          <w:szCs w:val="24"/>
          <w:lang w:val="en-GB"/>
        </w:rPr>
        <w:t xml:space="preserve">in </w:t>
      </w:r>
      <w:r w:rsidR="002D6CC9" w:rsidRPr="0036512D">
        <w:rPr>
          <w:rFonts w:ascii="Times New Roman" w:hAnsi="Times New Roman" w:cs="Times New Roman"/>
          <w:sz w:val="24"/>
          <w:szCs w:val="24"/>
          <w:lang w:val="en-GB"/>
        </w:rPr>
        <w:t>t</w:t>
      </w:r>
      <w:r w:rsidR="005B06F3">
        <w:rPr>
          <w:rFonts w:ascii="Times New Roman" w:hAnsi="Times New Roman" w:cs="Times New Roman"/>
          <w:sz w:val="24"/>
          <w:szCs w:val="24"/>
          <w:lang w:val="en-GB"/>
        </w:rPr>
        <w:t>he</w:t>
      </w:r>
      <w:r w:rsidR="002D6CC9" w:rsidRPr="0036512D">
        <w:rPr>
          <w:rFonts w:ascii="Times New Roman" w:hAnsi="Times New Roman" w:cs="Times New Roman"/>
          <w:sz w:val="24"/>
          <w:szCs w:val="24"/>
          <w:lang w:val="en-GB"/>
        </w:rPr>
        <w:t xml:space="preserve"> </w:t>
      </w:r>
      <w:r w:rsidR="00382D99">
        <w:rPr>
          <w:rFonts w:ascii="Times New Roman" w:hAnsi="Times New Roman" w:cs="Times New Roman"/>
          <w:sz w:val="24"/>
          <w:szCs w:val="24"/>
          <w:lang w:val="en-GB"/>
        </w:rPr>
        <w:t>creat</w:t>
      </w:r>
      <w:r w:rsidR="005B06F3">
        <w:rPr>
          <w:rFonts w:ascii="Times New Roman" w:hAnsi="Times New Roman" w:cs="Times New Roman"/>
          <w:sz w:val="24"/>
          <w:szCs w:val="24"/>
          <w:lang w:val="en-GB"/>
        </w:rPr>
        <w:t>ion of</w:t>
      </w:r>
      <w:r w:rsidR="00382D99">
        <w:rPr>
          <w:rFonts w:ascii="Times New Roman" w:hAnsi="Times New Roman" w:cs="Times New Roman"/>
          <w:sz w:val="24"/>
          <w:szCs w:val="24"/>
          <w:lang w:val="en-GB"/>
        </w:rPr>
        <w:t xml:space="preserve"> an optimal hedging portfolio that includes different asset classes with</w:t>
      </w:r>
      <w:r w:rsidR="007A2EA3">
        <w:rPr>
          <w:rFonts w:ascii="Times New Roman" w:hAnsi="Times New Roman" w:cs="Times New Roman"/>
          <w:sz w:val="24"/>
          <w:szCs w:val="24"/>
          <w:lang w:val="en-GB"/>
        </w:rPr>
        <w:t>in</w:t>
      </w:r>
      <w:r w:rsidR="00382D99">
        <w:rPr>
          <w:rFonts w:ascii="Times New Roman" w:hAnsi="Times New Roman" w:cs="Times New Roman"/>
          <w:sz w:val="24"/>
          <w:szCs w:val="24"/>
          <w:lang w:val="en-GB"/>
        </w:rPr>
        <w:t xml:space="preserve"> different geographies.</w:t>
      </w:r>
      <w:r w:rsidR="00081365">
        <w:rPr>
          <w:rFonts w:ascii="Times New Roman" w:hAnsi="Times New Roman" w:cs="Times New Roman"/>
          <w:sz w:val="24"/>
          <w:szCs w:val="24"/>
          <w:lang w:val="en-GB"/>
        </w:rPr>
        <w:t xml:space="preserve"> </w:t>
      </w:r>
      <w:r w:rsidR="005B06F3">
        <w:rPr>
          <w:rFonts w:ascii="Times New Roman" w:hAnsi="Times New Roman" w:cs="Times New Roman"/>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Pr>
          <w:rFonts w:ascii="Times New Roman" w:hAnsi="Times New Roman" w:cs="Times New Roman"/>
          <w:sz w:val="24"/>
          <w:szCs w:val="24"/>
          <w:lang w:val="en-GB"/>
        </w:rPr>
        <w:t xml:space="preserve"> </w:t>
      </w:r>
      <w:hyperlink w:anchor="Markowitz" w:history="1">
        <w:r w:rsidR="00A14A11" w:rsidRPr="00A14A11">
          <w:rPr>
            <w:rStyle w:val="Hyperlink"/>
            <w:rFonts w:ascii="Times New Roman" w:hAnsi="Times New Roman" w:cs="Times New Roman"/>
            <w:sz w:val="24"/>
            <w:szCs w:val="24"/>
            <w:lang w:val="en-GB"/>
          </w:rPr>
          <w:t>Markowitz (1952)</w:t>
        </w:r>
      </w:hyperlink>
      <w:r w:rsidR="00A14A11">
        <w:rPr>
          <w:rFonts w:ascii="Times New Roman" w:hAnsi="Times New Roman" w:cs="Times New Roman"/>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Pr>
          <w:rFonts w:ascii="Times New Roman" w:hAnsi="Times New Roman" w:cs="Times New Roman"/>
          <w:sz w:val="24"/>
          <w:szCs w:val="24"/>
          <w:lang w:val="en-GB"/>
        </w:rPr>
        <w:t xml:space="preserve">The same logic can be applied to assets that are effectively hedging inflation innovations or even shocks but perform poorly in stable periods. </w:t>
      </w:r>
      <w:r w:rsidR="00BB1DE4">
        <w:rPr>
          <w:rFonts w:ascii="Times New Roman" w:hAnsi="Times New Roman" w:cs="Times New Roman"/>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Pr>
          <w:rFonts w:ascii="Times New Roman" w:hAnsi="Times New Roman" w:cs="Times New Roman"/>
          <w:sz w:val="24"/>
          <w:szCs w:val="24"/>
          <w:lang w:val="en-GB"/>
        </w:rPr>
        <w:t xml:space="preserve"> returns at the same level while reducing the expected level of risk of the individual asset</w:t>
      </w:r>
      <w:r w:rsidR="00BB1DE4">
        <w:rPr>
          <w:rFonts w:ascii="Times New Roman" w:hAnsi="Times New Roman" w:cs="Times New Roman"/>
          <w:sz w:val="24"/>
          <w:szCs w:val="24"/>
          <w:lang w:val="en-GB"/>
        </w:rPr>
        <w:t>s</w:t>
      </w:r>
      <w:r w:rsidR="00A42F1F">
        <w:rPr>
          <w:rFonts w:ascii="Times New Roman" w:hAnsi="Times New Roman" w:cs="Times New Roman"/>
          <w:sz w:val="24"/>
          <w:szCs w:val="24"/>
          <w:lang w:val="en-GB"/>
        </w:rPr>
        <w:t>. As Modern Portfolio Theory</w:t>
      </w:r>
      <w:r w:rsidR="00BB1DE4">
        <w:rPr>
          <w:rFonts w:ascii="Times New Roman" w:hAnsi="Times New Roman" w:cs="Times New Roman"/>
          <w:sz w:val="24"/>
          <w:szCs w:val="24"/>
          <w:lang w:val="en-GB"/>
        </w:rPr>
        <w:t xml:space="preserve"> (MPT)</w:t>
      </w:r>
      <w:r w:rsidR="00A42F1F">
        <w:rPr>
          <w:rFonts w:ascii="Times New Roman" w:hAnsi="Times New Roman" w:cs="Times New Roman"/>
          <w:sz w:val="24"/>
          <w:szCs w:val="24"/>
          <w:lang w:val="en-GB"/>
        </w:rPr>
        <w:t xml:space="preserve"> indicates, it is not the security’s own risk that is important but the impact it makes on the portfolio’s overall variance.</w:t>
      </w:r>
      <w:r w:rsidR="000175DE">
        <w:rPr>
          <w:rFonts w:ascii="Times New Roman" w:hAnsi="Times New Roman" w:cs="Times New Roman"/>
          <w:sz w:val="24"/>
          <w:szCs w:val="24"/>
          <w:lang w:val="en-GB"/>
        </w:rPr>
        <w:t xml:space="preserve"> </w:t>
      </w:r>
    </w:p>
    <w:p w14:paraId="5B850040" w14:textId="5F73734A" w:rsidR="00D05B4B" w:rsidRDefault="00A42F1F"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These portfolios will allow to trace an efficient frontier that is built on the shoulders of </w:t>
      </w:r>
      <w:hyperlink w:anchor="Markowitz" w:history="1">
        <w:r w:rsidRPr="00A42F1F">
          <w:rPr>
            <w:rStyle w:val="Hyperlink"/>
            <w:rFonts w:ascii="Times New Roman" w:hAnsi="Times New Roman" w:cs="Times New Roman"/>
            <w:sz w:val="24"/>
            <w:szCs w:val="24"/>
            <w:lang w:val="en-GB"/>
          </w:rPr>
          <w:t>Markowitz (1952)</w:t>
        </w:r>
      </w:hyperlink>
      <w:r>
        <w:rPr>
          <w:rFonts w:ascii="Times New Roman" w:hAnsi="Times New Roman" w:cs="Times New Roman"/>
          <w:sz w:val="24"/>
          <w:szCs w:val="24"/>
          <w:lang w:val="en-GB"/>
        </w:rPr>
        <w:t xml:space="preserve"> own. </w:t>
      </w:r>
      <w:r w:rsidR="00BB1DE4">
        <w:rPr>
          <w:rFonts w:ascii="Times New Roman" w:hAnsi="Times New Roman" w:cs="Times New Roman"/>
          <w:sz w:val="24"/>
          <w:szCs w:val="24"/>
          <w:lang w:val="en-GB"/>
        </w:rPr>
        <w:t>While MPT plots the optimal portfolio</w:t>
      </w:r>
      <w:r w:rsidR="007254DF">
        <w:rPr>
          <w:rFonts w:ascii="Times New Roman" w:hAnsi="Times New Roman" w:cs="Times New Roman"/>
          <w:sz w:val="24"/>
          <w:szCs w:val="24"/>
          <w:lang w:val="en-GB"/>
        </w:rPr>
        <w:t xml:space="preserve"> is designed</w:t>
      </w:r>
      <w:r w:rsidR="00BB1DE4">
        <w:rPr>
          <w:rFonts w:ascii="Times New Roman" w:hAnsi="Times New Roman" w:cs="Times New Roman"/>
          <w:sz w:val="24"/>
          <w:szCs w:val="24"/>
          <w:lang w:val="en-GB"/>
        </w:rPr>
        <w:t xml:space="preserve"> in </w:t>
      </w:r>
      <w:r w:rsidR="007254DF">
        <w:rPr>
          <w:rFonts w:ascii="Times New Roman" w:hAnsi="Times New Roman" w:cs="Times New Roman"/>
          <w:sz w:val="24"/>
          <w:szCs w:val="24"/>
          <w:lang w:val="en-GB"/>
        </w:rPr>
        <w:t xml:space="preserve">a </w:t>
      </w:r>
      <w:r w:rsidR="00BB1DE4">
        <w:rPr>
          <w:rFonts w:ascii="Times New Roman" w:hAnsi="Times New Roman" w:cs="Times New Roman"/>
          <w:sz w:val="24"/>
          <w:szCs w:val="24"/>
          <w:lang w:val="en-GB"/>
        </w:rPr>
        <w:t xml:space="preserve">two-dimensional </w:t>
      </w:r>
      <w:r w:rsidR="007254DF">
        <w:rPr>
          <w:rFonts w:ascii="Times New Roman" w:hAnsi="Times New Roman" w:cs="Times New Roman"/>
          <w:sz w:val="24"/>
          <w:szCs w:val="24"/>
          <w:lang w:val="en-GB"/>
        </w:rPr>
        <w:t xml:space="preserve">expected returns-variance (E-V) space. We introduce the three-dimensional plane, adding inflation in the third axis. </w:t>
      </w:r>
      <w:r w:rsidR="0011415D">
        <w:rPr>
          <w:rFonts w:ascii="Times New Roman" w:hAnsi="Times New Roman" w:cs="Times New Roman"/>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Pr>
          <w:rFonts w:ascii="Times New Roman" w:hAnsi="Times New Roman" w:cs="Times New Roman"/>
          <w:sz w:val="24"/>
          <w:szCs w:val="24"/>
          <w:lang w:val="en-GB"/>
        </w:rPr>
        <w:lastRenderedPageBreak/>
        <w:t xml:space="preserve">comparing the hedging ability of TIPS to multiple asset classes. To the stock market risk hedging literature, the main contributions lie on the </w:t>
      </w:r>
      <w:r w:rsidR="000175DE">
        <w:rPr>
          <w:rFonts w:ascii="Times New Roman" w:hAnsi="Times New Roman" w:cs="Times New Roman"/>
          <w:sz w:val="24"/>
          <w:szCs w:val="24"/>
          <w:lang w:val="en-GB"/>
        </w:rPr>
        <w:t>study of diverse assets</w:t>
      </w:r>
      <w:r w:rsidR="007C55B8">
        <w:rPr>
          <w:rFonts w:ascii="Times New Roman" w:hAnsi="Times New Roman" w:cs="Times New Roman"/>
          <w:sz w:val="24"/>
          <w:szCs w:val="24"/>
          <w:lang w:val="en-GB"/>
        </w:rPr>
        <w:t>, not including options or swaps,</w:t>
      </w:r>
      <w:r w:rsidR="000175DE">
        <w:rPr>
          <w:rFonts w:ascii="Times New Roman" w:hAnsi="Times New Roman" w:cs="Times New Roman"/>
          <w:sz w:val="24"/>
          <w:szCs w:val="24"/>
          <w:lang w:val="en-GB"/>
        </w:rPr>
        <w:t xml:space="preserve"> as volatility hedges while focusing on long-term hedging. </w:t>
      </w:r>
    </w:p>
    <w:p w14:paraId="30BB7C7B" w14:textId="003EBFBD" w:rsidR="000175DE" w:rsidRDefault="000175DE"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36DACA43" w14:textId="02F92DD5" w:rsidR="007C55B8" w:rsidRDefault="007C55B8"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build these portfolios, we use </w:t>
      </w:r>
      <w:r w:rsidR="00CE0626" w:rsidRPr="0036512D">
        <w:rPr>
          <w:rFonts w:ascii="Times New Roman" w:hAnsi="Times New Roman" w:cs="Times New Roman"/>
          <w:sz w:val="24"/>
          <w:szCs w:val="24"/>
          <w:lang w:val="en-GB"/>
        </w:rPr>
        <w:t>strategic asset allocatio</w:t>
      </w:r>
      <w:r>
        <w:rPr>
          <w:rFonts w:ascii="Times New Roman" w:hAnsi="Times New Roman" w:cs="Times New Roman"/>
          <w:sz w:val="24"/>
          <w:szCs w:val="24"/>
          <w:lang w:val="en-GB"/>
        </w:rPr>
        <w:t>n</w:t>
      </w:r>
      <w:r w:rsidR="004A69A1">
        <w:rPr>
          <w:rFonts w:ascii="Times New Roman" w:hAnsi="Times New Roman" w:cs="Times New Roman"/>
          <w:sz w:val="24"/>
          <w:szCs w:val="24"/>
          <w:lang w:val="en-GB"/>
        </w:rPr>
        <w:t xml:space="preserve"> with a short-selling constraint</w:t>
      </w:r>
      <w:r>
        <w:rPr>
          <w:rFonts w:ascii="Times New Roman" w:hAnsi="Times New Roman" w:cs="Times New Roman"/>
          <w:sz w:val="24"/>
          <w:szCs w:val="24"/>
          <w:lang w:val="en-GB"/>
        </w:rPr>
        <w:t>. The investor buys and holds the same assets a</w:t>
      </w:r>
      <w:r w:rsidR="004A69A1">
        <w:rPr>
          <w:rFonts w:ascii="Times New Roman" w:hAnsi="Times New Roman" w:cs="Times New Roman"/>
          <w:sz w:val="24"/>
          <w:szCs w:val="24"/>
          <w:lang w:val="en-GB"/>
        </w:rPr>
        <w:t xml:space="preserve">t the same weights throughout the whole investment horizon. </w:t>
      </w:r>
    </w:p>
    <w:p w14:paraId="6F8578E5" w14:textId="315AA5F9" w:rsidR="00CB2AF6" w:rsidRDefault="00CB2AF6"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Nonetheless, for the hypotheses in this paper to hold, it is strictly necessary that inflation and volatility exhibit some degree of orthogonality. </w:t>
      </w:r>
    </w:p>
    <w:p w14:paraId="4E05B3C4" w14:textId="0AA4EA52" w:rsidR="007747A6"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Section 2.3</w:t>
      </w:r>
      <w:r w:rsidR="007747A6">
        <w:rPr>
          <w:rFonts w:ascii="Times New Roman" w:hAnsi="Times New Roman" w:cs="Times New Roman"/>
          <w:sz w:val="24"/>
          <w:szCs w:val="24"/>
          <w:lang w:val="en-GB"/>
        </w:rPr>
        <w:t xml:space="preserve"> discusses this in</w:t>
      </w:r>
      <w:r w:rsidR="00BF5851">
        <w:rPr>
          <w:rFonts w:ascii="Times New Roman" w:hAnsi="Times New Roman" w:cs="Times New Roman"/>
          <w:sz w:val="24"/>
          <w:szCs w:val="24"/>
          <w:lang w:val="en-GB"/>
        </w:rPr>
        <w:t xml:space="preserve"> a</w:t>
      </w:r>
      <w:r w:rsidR="007747A6">
        <w:rPr>
          <w:rFonts w:ascii="Times New Roman" w:hAnsi="Times New Roman" w:cs="Times New Roman"/>
          <w:sz w:val="24"/>
          <w:szCs w:val="24"/>
          <w:lang w:val="en-GB"/>
        </w:rPr>
        <w:t xml:space="preserve"> much more detailed manner</w:t>
      </w:r>
      <w:r w:rsidR="00FE1384" w:rsidRPr="0036512D">
        <w:rPr>
          <w:rFonts w:ascii="Times New Roman" w:hAnsi="Times New Roman" w:cs="Times New Roman"/>
          <w:sz w:val="24"/>
          <w:szCs w:val="24"/>
          <w:lang w:val="en-GB"/>
        </w:rPr>
        <w:t>, but, in a nutshell, it seems that the orthogonality</w:t>
      </w:r>
      <w:r w:rsidR="007747A6">
        <w:rPr>
          <w:rFonts w:ascii="Times New Roman" w:hAnsi="Times New Roman" w:cs="Times New Roman"/>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Default="00165A3C" w:rsidP="000E12EE">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Overcoming the most immediate problem with the explanatory variables,</w:t>
      </w:r>
      <w:r w:rsidR="00066A88">
        <w:rPr>
          <w:rFonts w:ascii="Times New Roman" w:hAnsi="Times New Roman" w:cs="Times New Roman"/>
          <w:sz w:val="24"/>
          <w:szCs w:val="24"/>
          <w:lang w:val="en-GB"/>
        </w:rPr>
        <w:t xml:space="preserve"> the risk of them being highly correlated, </w:t>
      </w:r>
      <w:r>
        <w:rPr>
          <w:rFonts w:ascii="Times New Roman" w:hAnsi="Times New Roman" w:cs="Times New Roman"/>
          <w:sz w:val="24"/>
          <w:szCs w:val="24"/>
          <w:lang w:val="en-GB"/>
        </w:rPr>
        <w:t>we can then pr</w:t>
      </w:r>
      <w:r w:rsidR="00E46449">
        <w:rPr>
          <w:rFonts w:ascii="Times New Roman" w:hAnsi="Times New Roman" w:cs="Times New Roman"/>
          <w:sz w:val="24"/>
          <w:szCs w:val="24"/>
          <w:lang w:val="en-GB"/>
        </w:rPr>
        <w:t>esent</w:t>
      </w:r>
      <w:r>
        <w:rPr>
          <w:rFonts w:ascii="Times New Roman" w:hAnsi="Times New Roman" w:cs="Times New Roman"/>
          <w:sz w:val="24"/>
          <w:szCs w:val="24"/>
          <w:lang w:val="en-GB"/>
        </w:rPr>
        <w:t xml:space="preserve"> the </w:t>
      </w:r>
      <w:r w:rsidR="00E46449">
        <w:rPr>
          <w:rFonts w:ascii="Times New Roman" w:hAnsi="Times New Roman" w:cs="Times New Roman"/>
          <w:sz w:val="24"/>
          <w:szCs w:val="24"/>
          <w:lang w:val="en-GB"/>
        </w:rPr>
        <w:t xml:space="preserve">different questions addressed in this paper. </w:t>
      </w:r>
    </w:p>
    <w:p w14:paraId="196736FB" w14:textId="668411B2" w:rsidR="00752EE2" w:rsidRDefault="000E79F9" w:rsidP="000E12EE">
      <w:pPr>
        <w:pStyle w:val="NoSpacing"/>
        <w:spacing w:line="360" w:lineRule="auto"/>
        <w:jc w:val="both"/>
        <w:rPr>
          <w:rFonts w:ascii="Times New Roman" w:hAnsi="Times New Roman" w:cs="Times New Roman"/>
          <w:sz w:val="24"/>
          <w:szCs w:val="24"/>
          <w:lang w:val="en-GB"/>
        </w:rPr>
      </w:pPr>
      <w:r w:rsidRPr="00675E42">
        <w:rPr>
          <w:rFonts w:ascii="Times New Roman" w:hAnsi="Times New Roman" w:cs="Times New Roman"/>
          <w:sz w:val="24"/>
          <w:szCs w:val="24"/>
          <w:lang w:val="en-GB"/>
        </w:rPr>
        <w:t>The main goal of the paper is to find the optimal combination of assets that effectively hedge inflation and volatility</w:t>
      </w:r>
      <w:r w:rsidR="0032051D" w:rsidRPr="00675E42">
        <w:rPr>
          <w:rFonts w:ascii="Times New Roman" w:hAnsi="Times New Roman" w:cs="Times New Roman"/>
          <w:sz w:val="24"/>
          <w:szCs w:val="24"/>
          <w:lang w:val="en-GB"/>
        </w:rPr>
        <w:t xml:space="preserve"> consistently, not only during inflationary and/or volatile periods, and that produce a good trade-off between expected return and risk</w:t>
      </w:r>
      <w:r w:rsidR="00675E42" w:rsidRPr="00675E42">
        <w:rPr>
          <w:rFonts w:ascii="Times New Roman" w:hAnsi="Times New Roman" w:cs="Times New Roman"/>
          <w:sz w:val="24"/>
          <w:szCs w:val="24"/>
          <w:lang w:val="en-GB"/>
        </w:rPr>
        <w:t>, i.e., that lie on the efficient surface created by the three axes. This allows the investor to make an optimal choice</w:t>
      </w:r>
      <w:r w:rsidR="00675E42">
        <w:rPr>
          <w:rFonts w:ascii="Times New Roman" w:hAnsi="Times New Roman" w:cs="Times New Roman"/>
          <w:sz w:val="24"/>
          <w:szCs w:val="24"/>
          <w:lang w:val="en-GB"/>
        </w:rPr>
        <w:t xml:space="preserve"> between earning higher returns for the same level of risk or lower risk for the same degree of returns.  </w:t>
      </w:r>
      <w:r w:rsidR="00497B40">
        <w:rPr>
          <w:rFonts w:ascii="Times New Roman" w:hAnsi="Times New Roman" w:cs="Times New Roman"/>
          <w:sz w:val="24"/>
          <w:szCs w:val="24"/>
          <w:lang w:val="en-GB"/>
        </w:rPr>
        <w:t xml:space="preserve">Additionally, this study </w:t>
      </w:r>
      <w:r w:rsidR="00675E42">
        <w:rPr>
          <w:rFonts w:ascii="Times New Roman" w:hAnsi="Times New Roman" w:cs="Times New Roman"/>
          <w:sz w:val="24"/>
          <w:szCs w:val="24"/>
          <w:lang w:val="en-GB"/>
        </w:rPr>
        <w:t>builds</w:t>
      </w:r>
      <w:r w:rsidR="00497B40">
        <w:rPr>
          <w:rFonts w:ascii="Times New Roman" w:hAnsi="Times New Roman" w:cs="Times New Roman"/>
          <w:sz w:val="24"/>
          <w:szCs w:val="24"/>
          <w:lang w:val="en-GB"/>
        </w:rPr>
        <w:t xml:space="preserve"> on the literature of decomposition of macroeconomic variables into anticipated and unanticipated component</w:t>
      </w:r>
      <w:r w:rsidR="009F29C8">
        <w:rPr>
          <w:rFonts w:ascii="Times New Roman" w:hAnsi="Times New Roman" w:cs="Times New Roman"/>
          <w:sz w:val="24"/>
          <w:szCs w:val="24"/>
          <w:lang w:val="en-GB"/>
        </w:rPr>
        <w:t xml:space="preserve">, to check whether these portfolios are able to effectively hedge innovations in both inflation and volatility. </w:t>
      </w:r>
      <w:r w:rsidR="00874174" w:rsidRPr="00B11872">
        <w:rPr>
          <w:rFonts w:ascii="Times New Roman" w:eastAsiaTheme="minorEastAsia" w:hAnsi="Times New Roman" w:cs="Times New Roman"/>
          <w:sz w:val="24"/>
          <w:szCs w:val="24"/>
          <w:lang w:val="en-GB"/>
        </w:rPr>
        <w:t xml:space="preserve">It is almost impossible to talk about inflation and not mentioning the Fisher Hypothesis. Introduced by </w:t>
      </w:r>
      <w:hyperlink w:anchor="Fisher" w:history="1">
        <w:r w:rsidR="00874174" w:rsidRPr="00874174">
          <w:rPr>
            <w:rStyle w:val="Hyperlink"/>
            <w:rFonts w:ascii="Times New Roman" w:hAnsi="Times New Roman" w:cs="Times New Roman"/>
            <w:sz w:val="24"/>
            <w:szCs w:val="24"/>
            <w:lang w:val="en-GB"/>
          </w:rPr>
          <w:t>Irving Fisher (1930)</w:t>
        </w:r>
      </w:hyperlink>
      <w:r w:rsidR="00874174" w:rsidRPr="00874174">
        <w:rPr>
          <w:rFonts w:ascii="Times New Roman" w:eastAsiaTheme="minorEastAsia" w:hAnsi="Times New Roman" w:cs="Times New Roman"/>
          <w:sz w:val="24"/>
          <w:szCs w:val="24"/>
          <w:lang w:val="en-GB"/>
        </w:rPr>
        <w:t>,</w:t>
      </w:r>
      <w:r w:rsidR="00874174" w:rsidRPr="00B11872">
        <w:rPr>
          <w:rFonts w:ascii="Times New Roman" w:eastAsiaTheme="minorEastAsia" w:hAnsi="Times New Roman" w:cs="Times New Roman"/>
          <w:sz w:val="24"/>
          <w:szCs w:val="24"/>
          <w:lang w:val="en-GB"/>
        </w:rPr>
        <w:t xml:space="preserve"> poses that nominal interest </w:t>
      </w:r>
      <w:r w:rsidR="00874174">
        <w:rPr>
          <w:rFonts w:ascii="Times New Roman" w:eastAsiaTheme="minorEastAsia" w:hAnsi="Times New Roman" w:cs="Times New Roman"/>
          <w:sz w:val="24"/>
          <w:szCs w:val="24"/>
          <w:lang w:val="en-GB"/>
        </w:rPr>
        <w:t>is, approximately, the sum of the real interest with the expected inflation rate, or, in other words, only the unexpected/unanticipated inflation rate can influence real returns, and with this,</w:t>
      </w:r>
      <w:r w:rsidR="00874174" w:rsidRPr="00B11872">
        <w:rPr>
          <w:rFonts w:ascii="Times New Roman" w:eastAsiaTheme="minorEastAsia" w:hAnsi="Times New Roman" w:cs="Times New Roman"/>
          <w:sz w:val="24"/>
          <w:szCs w:val="24"/>
          <w:lang w:val="en-GB"/>
        </w:rPr>
        <w:t xml:space="preserve"> laying the foundation for further studies on the impact of the unexpected inflation rate</w:t>
      </w:r>
      <w:r w:rsidR="00874174">
        <w:rPr>
          <w:rFonts w:ascii="Times New Roman" w:hAnsi="Times New Roman" w:cs="Times New Roman"/>
          <w:sz w:val="24"/>
          <w:szCs w:val="24"/>
          <w:lang w:val="en-GB"/>
        </w:rPr>
        <w:t>.</w:t>
      </w:r>
      <w:r w:rsidR="00675E42">
        <w:rPr>
          <w:rFonts w:ascii="Times New Roman" w:hAnsi="Times New Roman" w:cs="Times New Roman"/>
          <w:sz w:val="24"/>
          <w:szCs w:val="24"/>
          <w:lang w:val="en-GB"/>
        </w:rPr>
        <w:t xml:space="preserve"> </w:t>
      </w:r>
      <w:hyperlink w:anchor="Bodie1" w:history="1">
        <w:r w:rsidR="005D38EB" w:rsidRPr="005D38EB">
          <w:rPr>
            <w:rStyle w:val="Hyperlink"/>
            <w:rFonts w:ascii="Times New Roman" w:hAnsi="Times New Roman" w:cs="Times New Roman"/>
            <w:sz w:val="24"/>
            <w:szCs w:val="24"/>
            <w:lang w:val="en-GB"/>
          </w:rPr>
          <w:t>Bodie (1976)</w:t>
        </w:r>
      </w:hyperlink>
      <w:r w:rsidR="005D38EB">
        <w:rPr>
          <w:rFonts w:ascii="Times New Roman" w:hAnsi="Times New Roman" w:cs="Times New Roman"/>
          <w:sz w:val="24"/>
          <w:szCs w:val="24"/>
          <w:lang w:val="en-GB"/>
        </w:rPr>
        <w:t xml:space="preserve">, </w:t>
      </w:r>
      <w:hyperlink w:anchor="FamaSchwert" w:history="1">
        <w:r w:rsidR="005D38EB" w:rsidRPr="00A834D2">
          <w:rPr>
            <w:rStyle w:val="Hyperlink"/>
            <w:rFonts w:ascii="Times New Roman" w:hAnsi="Times New Roman" w:cs="Times New Roman"/>
            <w:sz w:val="24"/>
            <w:szCs w:val="24"/>
            <w:lang w:val="en-GB"/>
          </w:rPr>
          <w:t>Fama and Schwert (1977)</w:t>
        </w:r>
      </w:hyperlink>
      <w:r w:rsidR="005D38EB" w:rsidRPr="00AB7F09">
        <w:rPr>
          <w:lang w:val="en-GB"/>
        </w:rPr>
        <w:t xml:space="preserve">, </w:t>
      </w:r>
      <w:r w:rsidR="005D38EB" w:rsidRPr="005D38EB">
        <w:rPr>
          <w:rFonts w:ascii="Times New Roman" w:hAnsi="Times New Roman" w:cs="Times New Roman"/>
          <w:sz w:val="24"/>
          <w:szCs w:val="24"/>
          <w:lang w:val="en-GB"/>
        </w:rPr>
        <w:t xml:space="preserve">and </w:t>
      </w:r>
      <w:r w:rsidR="00AB7F09">
        <w:rPr>
          <w:rFonts w:ascii="Times New Roman" w:hAnsi="Times New Roman" w:cs="Times New Roman"/>
          <w:sz w:val="24"/>
          <w:szCs w:val="24"/>
          <w:lang w:val="en-GB"/>
        </w:rPr>
        <w:t xml:space="preserve"> </w:t>
      </w:r>
      <w:hyperlink w:anchor="Boudoukh_Richardson_Long_term" w:history="1">
        <w:r w:rsidR="00AB7F09" w:rsidRPr="00791D87">
          <w:rPr>
            <w:rStyle w:val="Hyperlink"/>
            <w:rFonts w:ascii="Times New Roman" w:hAnsi="Times New Roman" w:cs="Times New Roman"/>
            <w:sz w:val="24"/>
            <w:szCs w:val="24"/>
            <w:lang w:val="en-GB"/>
          </w:rPr>
          <w:t>Boudoukh and Richardson (1993)</w:t>
        </w:r>
      </w:hyperlink>
      <w:r w:rsidR="00AB7F09" w:rsidRPr="00AB7F09">
        <w:rPr>
          <w:lang w:val="en-GB"/>
        </w:rPr>
        <w:t xml:space="preserve">, </w:t>
      </w:r>
      <w:r w:rsidR="00AB7F09" w:rsidRPr="00AB7F09">
        <w:rPr>
          <w:rFonts w:ascii="Times New Roman" w:hAnsi="Times New Roman" w:cs="Times New Roman"/>
          <w:sz w:val="24"/>
          <w:szCs w:val="24"/>
          <w:lang w:val="en-GB"/>
        </w:rPr>
        <w:t>and all relevant literature on inflation hedging ability of certain assets, have all studied with the decomposition of</w:t>
      </w:r>
      <w:r w:rsidR="00455CC8">
        <w:rPr>
          <w:rFonts w:ascii="Times New Roman" w:hAnsi="Times New Roman" w:cs="Times New Roman"/>
          <w:sz w:val="24"/>
          <w:szCs w:val="24"/>
          <w:lang w:val="en-GB"/>
        </w:rPr>
        <w:t xml:space="preserve"> expected and unexpected</w:t>
      </w:r>
      <w:r w:rsidR="00AB7F09" w:rsidRPr="00AB7F09">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inflation. In volatility literature, past studies have also focused on this split, </w:t>
      </w:r>
      <w:hyperlink w:anchor="French_Schwert_Stambaugh" w:history="1">
        <w:r w:rsidR="00455CC8" w:rsidRPr="00455CC8">
          <w:rPr>
            <w:rStyle w:val="Hyperlink"/>
            <w:rFonts w:ascii="Times New Roman" w:hAnsi="Times New Roman" w:cs="Times New Roman"/>
            <w:sz w:val="24"/>
            <w:szCs w:val="24"/>
            <w:lang w:val="en-GB"/>
          </w:rPr>
          <w:t>French, Schwert and Stambaugh (1987)</w:t>
        </w:r>
      </w:hyperlink>
      <w:r w:rsidR="009F29C8">
        <w:rPr>
          <w:rFonts w:ascii="Times New Roman" w:hAnsi="Times New Roman" w:cs="Times New Roman"/>
          <w:sz w:val="24"/>
          <w:szCs w:val="24"/>
          <w:lang w:val="en-GB"/>
        </w:rPr>
        <w:t xml:space="preserve">. </w:t>
      </w:r>
      <w:r w:rsidR="00455CC8">
        <w:rPr>
          <w:rFonts w:ascii="Times New Roman" w:hAnsi="Times New Roman" w:cs="Times New Roman"/>
          <w:sz w:val="24"/>
          <w:szCs w:val="24"/>
          <w:lang w:val="en-GB"/>
        </w:rPr>
        <w:t xml:space="preserve"> </w:t>
      </w:r>
      <w:r w:rsidR="00497B40">
        <w:rPr>
          <w:rFonts w:ascii="Times New Roman" w:hAnsi="Times New Roman" w:cs="Times New Roman"/>
          <w:sz w:val="24"/>
          <w:szCs w:val="24"/>
          <w:lang w:val="en-GB"/>
        </w:rPr>
        <w:lastRenderedPageBreak/>
        <w:t xml:space="preserve">Furthermore, comparison tests between commonly regarded inflation-hedging, volatility-hedging and safe-haven assets with the built portfolios </w:t>
      </w:r>
      <w:r w:rsidR="00815BF0">
        <w:rPr>
          <w:rFonts w:ascii="Times New Roman" w:hAnsi="Times New Roman" w:cs="Times New Roman"/>
          <w:sz w:val="24"/>
          <w:szCs w:val="24"/>
          <w:lang w:val="en-GB"/>
        </w:rPr>
        <w:t>have been</w:t>
      </w:r>
      <w:r w:rsidR="00497B40">
        <w:rPr>
          <w:rFonts w:ascii="Times New Roman" w:hAnsi="Times New Roman" w:cs="Times New Roman"/>
          <w:sz w:val="24"/>
          <w:szCs w:val="24"/>
          <w:lang w:val="en-GB"/>
        </w:rPr>
        <w:t xml:space="preserve"> conducted, with the intention of providing </w:t>
      </w:r>
      <w:r w:rsidR="00B664E8">
        <w:rPr>
          <w:rFonts w:ascii="Times New Roman" w:hAnsi="Times New Roman" w:cs="Times New Roman"/>
          <w:sz w:val="24"/>
          <w:szCs w:val="24"/>
          <w:lang w:val="en-GB"/>
        </w:rPr>
        <w:t xml:space="preserve">further </w:t>
      </w:r>
      <w:r w:rsidR="00497B40">
        <w:rPr>
          <w:rFonts w:ascii="Times New Roman" w:hAnsi="Times New Roman" w:cs="Times New Roman"/>
          <w:sz w:val="24"/>
          <w:szCs w:val="24"/>
          <w:lang w:val="en-GB"/>
        </w:rPr>
        <w:t xml:space="preserve">robustness in the results. </w:t>
      </w:r>
      <w:r w:rsidR="00B664E8">
        <w:rPr>
          <w:rFonts w:ascii="Times New Roman" w:hAnsi="Times New Roman" w:cs="Times New Roman"/>
          <w:sz w:val="24"/>
          <w:szCs w:val="24"/>
          <w:lang w:val="en-GB"/>
        </w:rPr>
        <w:t>These tests also focus on comparison with benchmark portfolios (e.g. 60/40 portfolios)</w:t>
      </w:r>
      <w:r w:rsidR="00BB515C">
        <w:rPr>
          <w:rFonts w:ascii="Times New Roman" w:hAnsi="Times New Roman" w:cs="Times New Roman"/>
          <w:sz w:val="24"/>
          <w:szCs w:val="24"/>
          <w:lang w:val="en-GB"/>
        </w:rPr>
        <w:t xml:space="preserve"> and </w:t>
      </w:r>
      <w:r w:rsidR="00815BF0">
        <w:rPr>
          <w:rFonts w:ascii="Times New Roman" w:hAnsi="Times New Roman" w:cs="Times New Roman"/>
          <w:sz w:val="24"/>
          <w:szCs w:val="24"/>
          <w:lang w:val="en-GB"/>
        </w:rPr>
        <w:t xml:space="preserve">on the possibility of </w:t>
      </w:r>
      <w:r w:rsidR="00BB515C">
        <w:rPr>
          <w:rFonts w:ascii="Times New Roman" w:hAnsi="Times New Roman" w:cs="Times New Roman"/>
          <w:sz w:val="24"/>
          <w:szCs w:val="24"/>
          <w:lang w:val="en-GB"/>
        </w:rPr>
        <w:t xml:space="preserve">the portfolios to generate alpha, i.e., an abnormal rate of return, beyond standard factor models (FF3, Carhart, FF5). Finally, </w:t>
      </w:r>
      <w:r w:rsidR="00815BF0">
        <w:rPr>
          <w:rFonts w:ascii="Times New Roman" w:hAnsi="Times New Roman" w:cs="Times New Roman"/>
          <w:sz w:val="24"/>
          <w:szCs w:val="24"/>
          <w:lang w:val="en-GB"/>
        </w:rPr>
        <w:t xml:space="preserve">we study the effectiveness of </w:t>
      </w:r>
      <w:r w:rsidR="001D4A56" w:rsidRPr="001D4A56">
        <w:rPr>
          <w:rFonts w:ascii="Times New Roman" w:hAnsi="Times New Roman" w:cs="Times New Roman"/>
          <w:sz w:val="24"/>
          <w:szCs w:val="24"/>
          <w:lang w:val="en-GB"/>
        </w:rPr>
        <w:t>diversified portfolio</w:t>
      </w:r>
      <w:r w:rsidR="00815BF0">
        <w:rPr>
          <w:rFonts w:ascii="Times New Roman" w:hAnsi="Times New Roman" w:cs="Times New Roman"/>
          <w:sz w:val="24"/>
          <w:szCs w:val="24"/>
          <w:lang w:val="en-GB"/>
        </w:rPr>
        <w:t xml:space="preserve">s - </w:t>
      </w:r>
      <w:r w:rsidR="001D4A56" w:rsidRPr="001D4A56">
        <w:rPr>
          <w:rFonts w:ascii="Times New Roman" w:hAnsi="Times New Roman" w:cs="Times New Roman"/>
          <w:sz w:val="24"/>
          <w:szCs w:val="24"/>
          <w:lang w:val="en-GB"/>
        </w:rPr>
        <w:t>both across asset classes and geographies</w:t>
      </w:r>
      <w:r w:rsidR="001D4A56">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w:t>
      </w:r>
      <w:r w:rsidR="00BB515C">
        <w:rPr>
          <w:rFonts w:ascii="Times New Roman" w:hAnsi="Times New Roman" w:cs="Times New Roman"/>
          <w:sz w:val="24"/>
          <w:szCs w:val="24"/>
          <w:lang w:val="en-GB"/>
        </w:rPr>
        <w:t xml:space="preserve"> </w:t>
      </w:r>
      <w:r w:rsidR="00815BF0">
        <w:rPr>
          <w:rFonts w:ascii="Times New Roman" w:hAnsi="Times New Roman" w:cs="Times New Roman"/>
          <w:sz w:val="24"/>
          <w:szCs w:val="24"/>
          <w:lang w:val="en-GB"/>
        </w:rPr>
        <w:t xml:space="preserve">in </w:t>
      </w:r>
      <w:r w:rsidR="001D4A56">
        <w:rPr>
          <w:rFonts w:ascii="Times New Roman" w:hAnsi="Times New Roman" w:cs="Times New Roman"/>
          <w:sz w:val="24"/>
          <w:szCs w:val="24"/>
          <w:lang w:val="en-GB"/>
        </w:rPr>
        <w:t>outperfor</w:t>
      </w:r>
      <w:r w:rsidR="00815BF0">
        <w:rPr>
          <w:rFonts w:ascii="Times New Roman" w:hAnsi="Times New Roman" w:cs="Times New Roman"/>
          <w:sz w:val="24"/>
          <w:szCs w:val="24"/>
          <w:lang w:val="en-GB"/>
        </w:rPr>
        <w:t>ming</w:t>
      </w:r>
      <w:r w:rsidR="001D4A56">
        <w:rPr>
          <w:rFonts w:ascii="Times New Roman" w:hAnsi="Times New Roman" w:cs="Times New Roman"/>
          <w:sz w:val="24"/>
          <w:szCs w:val="24"/>
          <w:lang w:val="en-GB"/>
        </w:rPr>
        <w:t xml:space="preserve"> the hedging effectiveness and return generating ability of concentrated portfolios. </w:t>
      </w:r>
    </w:p>
    <w:p w14:paraId="3183162C" w14:textId="77777777" w:rsidR="001A5926" w:rsidRDefault="001A5926" w:rsidP="000E12EE">
      <w:pPr>
        <w:pStyle w:val="NoSpacing"/>
        <w:spacing w:line="360" w:lineRule="auto"/>
        <w:jc w:val="both"/>
        <w:rPr>
          <w:rFonts w:ascii="Times New Roman" w:hAnsi="Times New Roman" w:cs="Times New Roman"/>
          <w:sz w:val="24"/>
          <w:szCs w:val="24"/>
          <w:lang w:val="en-GB"/>
        </w:rPr>
      </w:pPr>
    </w:p>
    <w:p w14:paraId="4F0AFA64" w14:textId="77777777" w:rsidR="000175DE" w:rsidRDefault="000175DE" w:rsidP="000E12EE">
      <w:pPr>
        <w:pStyle w:val="NoSpacing"/>
        <w:spacing w:line="360" w:lineRule="auto"/>
        <w:jc w:val="both"/>
        <w:rPr>
          <w:rFonts w:ascii="Times New Roman" w:hAnsi="Times New Roman" w:cs="Times New Roman"/>
          <w:sz w:val="24"/>
          <w:szCs w:val="24"/>
          <w:lang w:val="en-GB"/>
        </w:rPr>
      </w:pPr>
    </w:p>
    <w:p w14:paraId="643E2E0E" w14:textId="77777777" w:rsidR="001A5926" w:rsidRPr="0036512D" w:rsidRDefault="001A5926" w:rsidP="000E12EE">
      <w:pPr>
        <w:pStyle w:val="NoSpacing"/>
        <w:spacing w:line="360" w:lineRule="auto"/>
        <w:jc w:val="both"/>
        <w:rPr>
          <w:rFonts w:ascii="Times New Roman" w:hAnsi="Times New Roman" w:cs="Times New Roman"/>
          <w:sz w:val="24"/>
          <w:szCs w:val="24"/>
          <w:lang w:val="en-GB"/>
        </w:rPr>
      </w:pPr>
    </w:p>
    <w:p w14:paraId="442EE5CB" w14:textId="06983134" w:rsidR="00AD5DB4" w:rsidRPr="0036512D" w:rsidRDefault="00AD5DB4" w:rsidP="000E12EE">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b/>
          <w:bCs/>
          <w:sz w:val="24"/>
          <w:szCs w:val="24"/>
          <w:lang w:val="en-GB"/>
        </w:rPr>
        <w:t>What the paper finds</w:t>
      </w:r>
      <w:r w:rsidRPr="0036512D">
        <w:rPr>
          <w:rFonts w:ascii="Times New Roman" w:hAnsi="Times New Roman" w:cs="Times New Roman"/>
          <w:sz w:val="24"/>
          <w:szCs w:val="24"/>
          <w:lang w:val="en-GB"/>
        </w:rPr>
        <w:t>.</w:t>
      </w:r>
    </w:p>
    <w:p w14:paraId="087E1608" w14:textId="58B14DDA"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Extensions/heterogeneity analyses/mechanisms (“extensions+”)</w:t>
      </w:r>
    </w:p>
    <w:p w14:paraId="2F681ABF" w14:textId="31091A2B" w:rsidR="00AD5DB4" w:rsidRPr="0036512D" w:rsidRDefault="00AD5DB4" w:rsidP="00AD5DB4">
      <w:pPr>
        <w:pStyle w:val="NoSpacing"/>
        <w:spacing w:line="360" w:lineRule="auto"/>
        <w:jc w:val="both"/>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Structure of the Paper</w:t>
      </w:r>
    </w:p>
    <w:p w14:paraId="3C6622C6" w14:textId="77777777" w:rsidR="00AD5DB4" w:rsidRPr="0036512D"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Pr="0036512D" w:rsidRDefault="00AD5DB4" w:rsidP="00AD5DB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Data</w:t>
      </w:r>
    </w:p>
    <w:p w14:paraId="00952DAE" w14:textId="77777777" w:rsidR="00C13339" w:rsidRPr="0036512D" w:rsidRDefault="00C13339" w:rsidP="00C13339">
      <w:pPr>
        <w:pStyle w:val="NoSpacing"/>
        <w:ind w:left="360"/>
        <w:rPr>
          <w:rFonts w:ascii="Times New Roman" w:hAnsi="Times New Roman" w:cs="Times New Roman"/>
          <w:b/>
          <w:bCs/>
          <w:sz w:val="24"/>
          <w:szCs w:val="24"/>
          <w:lang w:val="en-GB"/>
        </w:rPr>
      </w:pPr>
    </w:p>
    <w:p w14:paraId="63A4387D" w14:textId="61835FB8" w:rsidR="00C13339" w:rsidRPr="0036512D" w:rsidRDefault="00C13339" w:rsidP="00C13339">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2.1 Data Description</w:t>
      </w:r>
    </w:p>
    <w:p w14:paraId="759D2B6A" w14:textId="77777777" w:rsidR="00660536" w:rsidRPr="0036512D" w:rsidRDefault="00660536" w:rsidP="00660536">
      <w:pPr>
        <w:pStyle w:val="NoSpacing"/>
        <w:jc w:val="center"/>
        <w:rPr>
          <w:rFonts w:ascii="Times New Roman" w:hAnsi="Times New Roman" w:cs="Times New Roman"/>
          <w:sz w:val="24"/>
          <w:szCs w:val="24"/>
          <w:lang w:val="en-GB"/>
        </w:rPr>
      </w:pPr>
    </w:p>
    <w:p w14:paraId="6652C7E6" w14:textId="6AE41209" w:rsidR="00D82B4C" w:rsidRDefault="005608C0"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period that serves as input is the start of 1980 until the last trading day of December 2024</w:t>
      </w:r>
      <w:r w:rsidR="001064AB" w:rsidRPr="0036512D">
        <w:rPr>
          <w:rFonts w:ascii="Times New Roman" w:hAnsi="Times New Roman" w:cs="Times New Roman"/>
          <w:sz w:val="24"/>
          <w:szCs w:val="24"/>
          <w:lang w:val="en-GB"/>
        </w:rPr>
        <w:t xml:space="preserve">, and </w:t>
      </w:r>
      <w:r w:rsidR="00B664E8">
        <w:rPr>
          <w:rFonts w:ascii="Times New Roman" w:hAnsi="Times New Roman" w:cs="Times New Roman"/>
          <w:sz w:val="24"/>
          <w:szCs w:val="24"/>
          <w:lang w:val="en-GB"/>
        </w:rPr>
        <w:t xml:space="preserve">all </w:t>
      </w:r>
      <w:r w:rsidR="001064AB" w:rsidRPr="0036512D">
        <w:rPr>
          <w:rFonts w:ascii="Times New Roman" w:hAnsi="Times New Roman" w:cs="Times New Roman"/>
          <w:sz w:val="24"/>
          <w:szCs w:val="24"/>
          <w:lang w:val="en-GB"/>
        </w:rPr>
        <w:t>data</w:t>
      </w:r>
      <w:r w:rsidRPr="0036512D">
        <w:rPr>
          <w:rFonts w:ascii="Times New Roman" w:hAnsi="Times New Roman" w:cs="Times New Roman"/>
          <w:sz w:val="24"/>
          <w:szCs w:val="24"/>
          <w:lang w:val="en-GB"/>
        </w:rPr>
        <w:t xml:space="preserve"> is</w:t>
      </w:r>
      <w:r w:rsidR="00B664E8">
        <w:rPr>
          <w:rFonts w:ascii="Times New Roman" w:hAnsi="Times New Roman" w:cs="Times New Roman"/>
          <w:sz w:val="24"/>
          <w:szCs w:val="24"/>
          <w:lang w:val="en-GB"/>
        </w:rPr>
        <w:t xml:space="preserve"> analysed and aggregated on a monthly frequency</w:t>
      </w:r>
      <w:r w:rsidRPr="0036512D">
        <w:rPr>
          <w:rFonts w:ascii="Times New Roman" w:hAnsi="Times New Roman" w:cs="Times New Roman"/>
          <w:sz w:val="24"/>
          <w:szCs w:val="24"/>
          <w:lang w:val="en-GB"/>
        </w:rPr>
        <w:t>.</w:t>
      </w:r>
      <w:r w:rsidR="008B2F9A" w:rsidRPr="0036512D">
        <w:rPr>
          <w:rFonts w:ascii="Times New Roman" w:hAnsi="Times New Roman" w:cs="Times New Roman"/>
          <w:sz w:val="24"/>
          <w:szCs w:val="24"/>
          <w:lang w:val="en-GB"/>
        </w:rPr>
        <w:t xml:space="preserve"> I</w:t>
      </w:r>
      <w:r w:rsidR="00AD5DB4" w:rsidRPr="0036512D">
        <w:rPr>
          <w:rFonts w:ascii="Times New Roman" w:hAnsi="Times New Roman" w:cs="Times New Roman"/>
          <w:sz w:val="24"/>
          <w:szCs w:val="24"/>
          <w:lang w:val="en-GB"/>
        </w:rPr>
        <w:t xml:space="preserve">nflation rates are estimated using the </w:t>
      </w:r>
      <w:r w:rsidR="008B2F9A" w:rsidRPr="0036512D">
        <w:rPr>
          <w:rFonts w:ascii="Times New Roman" w:hAnsi="Times New Roman" w:cs="Times New Roman"/>
          <w:sz w:val="24"/>
          <w:szCs w:val="24"/>
          <w:lang w:val="en-GB"/>
        </w:rPr>
        <w:t>log difference of monthly values</w:t>
      </w:r>
      <w:r w:rsidR="00D82B4C">
        <w:rPr>
          <w:rFonts w:ascii="Times New Roman" w:hAnsi="Times New Roman" w:cs="Times New Roman"/>
          <w:sz w:val="24"/>
          <w:szCs w:val="24"/>
          <w:lang w:val="en-GB"/>
        </w:rPr>
        <w:t xml:space="preserve"> in the </w:t>
      </w:r>
      <w:r w:rsidR="00D82B4C" w:rsidRPr="0036512D">
        <w:rPr>
          <w:rFonts w:ascii="Times New Roman" w:hAnsi="Times New Roman" w:cs="Times New Roman"/>
          <w:sz w:val="24"/>
          <w:szCs w:val="24"/>
          <w:lang w:val="en-GB"/>
        </w:rPr>
        <w:t>US Consumer Price Index for All Urban Consumers from FRED</w:t>
      </w:r>
      <w:r w:rsidR="008B2F9A" w:rsidRPr="0036512D">
        <w:rPr>
          <w:rFonts w:ascii="Times New Roman" w:hAnsi="Times New Roman" w:cs="Times New Roman"/>
          <w:sz w:val="24"/>
          <w:szCs w:val="24"/>
          <w:lang w:val="en-GB"/>
        </w:rPr>
        <w:t>, either in a one-month interval or a twelve-month interval.</w:t>
      </w:r>
      <w:r w:rsidR="00D82B4C">
        <w:rPr>
          <w:rFonts w:ascii="Times New Roman" w:hAnsi="Times New Roman" w:cs="Times New Roman"/>
          <w:sz w:val="24"/>
          <w:szCs w:val="24"/>
          <w:lang w:val="en-GB"/>
        </w:rPr>
        <w:t xml:space="preserve"> Throughout the thesis, inflation is reported on a year-over-year basis. Its evolution from 1980 to 2024 is shown in Figure I. </w:t>
      </w:r>
      <w:r w:rsidR="00185EDC" w:rsidRPr="0036512D">
        <w:rPr>
          <w:rFonts w:ascii="Times New Roman" w:hAnsi="Times New Roman" w:cs="Times New Roman"/>
          <w:sz w:val="24"/>
          <w:szCs w:val="24"/>
          <w:lang w:val="en-GB"/>
        </w:rPr>
        <w:t>Volatility data is calculated from the monthly returns on MSCI World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 xml:space="preserve">obtained from </w:t>
      </w:r>
      <w:r w:rsidR="00141614" w:rsidRPr="0036512D">
        <w:rPr>
          <w:rFonts w:ascii="Times New Roman" w:hAnsi="Times New Roman" w:cs="Times New Roman"/>
          <w:sz w:val="24"/>
          <w:szCs w:val="24"/>
          <w:lang w:val="en-GB"/>
        </w:rPr>
        <w:t>LSEG</w:t>
      </w:r>
      <w:r w:rsidR="00D82B4C">
        <w:rPr>
          <w:rFonts w:ascii="Times New Roman" w:hAnsi="Times New Roman" w:cs="Times New Roman"/>
          <w:sz w:val="24"/>
          <w:szCs w:val="24"/>
          <w:lang w:val="en-GB"/>
        </w:rPr>
        <w:t>.</w:t>
      </w:r>
      <w:r w:rsidR="00185E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185EDC" w:rsidRPr="0036512D">
        <w:rPr>
          <w:rFonts w:ascii="Times New Roman" w:hAnsi="Times New Roman" w:cs="Times New Roman"/>
          <w:sz w:val="24"/>
          <w:szCs w:val="24"/>
          <w:lang w:val="en-GB"/>
        </w:rPr>
        <w:t xml:space="preserve">he returns for this series are calculated as the log differential from the </w:t>
      </w:r>
      <w:r w:rsidR="005D4E89" w:rsidRPr="0036512D">
        <w:rPr>
          <w:rFonts w:ascii="Times New Roman" w:hAnsi="Times New Roman" w:cs="Times New Roman"/>
          <w:sz w:val="24"/>
          <w:szCs w:val="24"/>
          <w:lang w:val="en-GB"/>
        </w:rPr>
        <w:t>monthly closing prices of the index.</w:t>
      </w:r>
      <w:r w:rsidR="00141614"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T</w:t>
      </w:r>
      <w:r w:rsidR="005D4E89" w:rsidRPr="0036512D">
        <w:rPr>
          <w:rFonts w:ascii="Times New Roman" w:hAnsi="Times New Roman" w:cs="Times New Roman"/>
          <w:sz w:val="24"/>
          <w:szCs w:val="24"/>
          <w:lang w:val="en-GB"/>
        </w:rPr>
        <w:t>wo volatility estimates were calculated, an Historical</w:t>
      </w:r>
      <w:r w:rsidR="003D66E8" w:rsidRPr="0036512D">
        <w:rPr>
          <w:rFonts w:ascii="Times New Roman" w:hAnsi="Times New Roman" w:cs="Times New Roman"/>
          <w:sz w:val="24"/>
          <w:szCs w:val="24"/>
          <w:lang w:val="en-GB"/>
        </w:rPr>
        <w:t xml:space="preserve"> (realized)</w:t>
      </w:r>
      <w:r w:rsidR="005D4E89" w:rsidRPr="0036512D">
        <w:rPr>
          <w:rFonts w:ascii="Times New Roman" w:hAnsi="Times New Roman" w:cs="Times New Roman"/>
          <w:sz w:val="24"/>
          <w:szCs w:val="24"/>
          <w:lang w:val="en-GB"/>
        </w:rPr>
        <w:t xml:space="preserve"> Volatility Variable, computed from a rolling twelve-month standard deviation of the index </w:t>
      </w:r>
      <w:r w:rsidR="003A47E4" w:rsidRPr="0036512D">
        <w:rPr>
          <w:rFonts w:ascii="Times New Roman" w:hAnsi="Times New Roman" w:cs="Times New Roman"/>
          <w:sz w:val="24"/>
          <w:szCs w:val="24"/>
          <w:lang w:val="en-GB"/>
        </w:rPr>
        <w:t>continuously compounded monthly returns</w:t>
      </w:r>
      <w:r w:rsidR="005D4E89"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and</w:t>
      </w:r>
      <w:r w:rsidR="005D4E89" w:rsidRPr="0036512D">
        <w:rPr>
          <w:rFonts w:ascii="Times New Roman" w:hAnsi="Times New Roman" w:cs="Times New Roman"/>
          <w:sz w:val="24"/>
          <w:szCs w:val="24"/>
          <w:lang w:val="en-GB"/>
        </w:rPr>
        <w:t xml:space="preserve"> a GARCH</w:t>
      </w:r>
      <w:r w:rsidR="003D66E8" w:rsidRPr="0036512D">
        <w:rPr>
          <w:rFonts w:ascii="Times New Roman" w:hAnsi="Times New Roman" w:cs="Times New Roman"/>
          <w:sz w:val="24"/>
          <w:szCs w:val="24"/>
          <w:lang w:val="en-GB"/>
        </w:rPr>
        <w:t xml:space="preserve"> (conditional)</w:t>
      </w:r>
      <w:r w:rsidR="005D4E89" w:rsidRPr="0036512D">
        <w:rPr>
          <w:rFonts w:ascii="Times New Roman" w:hAnsi="Times New Roman" w:cs="Times New Roman"/>
          <w:sz w:val="24"/>
          <w:szCs w:val="24"/>
          <w:lang w:val="en-GB"/>
        </w:rPr>
        <w:t xml:space="preserve"> Volatility variable, using a GARCH (1,1) model, meaning, an order one autoregressive term and an order one moving average term.</w:t>
      </w:r>
      <w:r w:rsidR="008D52DC" w:rsidRPr="0036512D">
        <w:rPr>
          <w:rFonts w:ascii="Times New Roman" w:hAnsi="Times New Roman" w:cs="Times New Roman"/>
          <w:sz w:val="24"/>
          <w:szCs w:val="24"/>
          <w:lang w:val="en-GB"/>
        </w:rPr>
        <w:t xml:space="preserve"> </w:t>
      </w:r>
      <w:r w:rsidR="00D82B4C">
        <w:rPr>
          <w:rFonts w:ascii="Times New Roman" w:hAnsi="Times New Roman" w:cs="Times New Roman"/>
          <w:sz w:val="24"/>
          <w:szCs w:val="24"/>
          <w:lang w:val="en-GB"/>
        </w:rPr>
        <w:t>A</w:t>
      </w:r>
      <w:r w:rsidR="008D52DC" w:rsidRPr="0036512D">
        <w:rPr>
          <w:rFonts w:ascii="Times New Roman" w:hAnsi="Times New Roman" w:cs="Times New Roman"/>
          <w:sz w:val="24"/>
          <w:szCs w:val="24"/>
          <w:lang w:val="en-GB"/>
        </w:rPr>
        <w:t xml:space="preserve"> GARCH</w:t>
      </w:r>
      <w:r w:rsidR="006C2164" w:rsidRPr="0036512D">
        <w:rPr>
          <w:rFonts w:ascii="Times New Roman" w:hAnsi="Times New Roman" w:cs="Times New Roman"/>
          <w:sz w:val="24"/>
          <w:szCs w:val="24"/>
          <w:lang w:val="en-GB"/>
        </w:rPr>
        <w:t xml:space="preserve"> </w:t>
      </w:r>
      <w:r w:rsidR="008D52DC" w:rsidRPr="0036512D">
        <w:rPr>
          <w:rFonts w:ascii="Times New Roman" w:hAnsi="Times New Roman" w:cs="Times New Roman"/>
          <w:sz w:val="24"/>
          <w:szCs w:val="24"/>
          <w:lang w:val="en-GB"/>
        </w:rPr>
        <w:t xml:space="preserve">(1,1) model is used to </w:t>
      </w:r>
      <w:r w:rsidR="00D82B4C">
        <w:rPr>
          <w:rFonts w:ascii="Times New Roman" w:hAnsi="Times New Roman" w:cs="Times New Roman"/>
          <w:sz w:val="24"/>
          <w:szCs w:val="24"/>
          <w:lang w:val="en-GB"/>
        </w:rPr>
        <w:t>estimate monthly</w:t>
      </w:r>
      <w:r w:rsidR="008D52DC" w:rsidRPr="0036512D">
        <w:rPr>
          <w:rFonts w:ascii="Times New Roman" w:hAnsi="Times New Roman" w:cs="Times New Roman"/>
          <w:sz w:val="24"/>
          <w:szCs w:val="24"/>
          <w:lang w:val="en-GB"/>
        </w:rPr>
        <w:t xml:space="preserve"> volatility </w:t>
      </w:r>
      <w:r w:rsidR="00D82B4C">
        <w:rPr>
          <w:rFonts w:ascii="Times New Roman" w:hAnsi="Times New Roman" w:cs="Times New Roman"/>
          <w:sz w:val="24"/>
          <w:szCs w:val="24"/>
          <w:lang w:val="en-GB"/>
        </w:rPr>
        <w:t xml:space="preserve">in </w:t>
      </w:r>
      <w:r w:rsidR="008D52DC" w:rsidRPr="0036512D">
        <w:rPr>
          <w:rFonts w:ascii="Times New Roman" w:hAnsi="Times New Roman" w:cs="Times New Roman"/>
          <w:sz w:val="24"/>
          <w:szCs w:val="24"/>
          <w:lang w:val="en-GB"/>
        </w:rPr>
        <w:t xml:space="preserve">MSCI World Index returns, </w:t>
      </w:r>
      <w:r w:rsidR="00D82B4C">
        <w:rPr>
          <w:rFonts w:ascii="Times New Roman" w:hAnsi="Times New Roman" w:cs="Times New Roman"/>
          <w:sz w:val="24"/>
          <w:szCs w:val="24"/>
          <w:lang w:val="en-GB"/>
        </w:rPr>
        <w:t>capturing</w:t>
      </w:r>
      <w:r w:rsidR="005F6C02" w:rsidRPr="0036512D">
        <w:rPr>
          <w:rFonts w:ascii="Times New Roman" w:hAnsi="Times New Roman" w:cs="Times New Roman"/>
          <w:sz w:val="24"/>
          <w:szCs w:val="24"/>
          <w:lang w:val="en-GB"/>
        </w:rPr>
        <w:t xml:space="preserve"> the</w:t>
      </w:r>
      <w:r w:rsidR="00D82B4C">
        <w:rPr>
          <w:rFonts w:ascii="Times New Roman" w:hAnsi="Times New Roman" w:cs="Times New Roman"/>
          <w:sz w:val="24"/>
          <w:szCs w:val="24"/>
          <w:lang w:val="en-GB"/>
        </w:rPr>
        <w:t xml:space="preserve"> expected</w:t>
      </w:r>
      <w:r w:rsidR="005F6C02" w:rsidRPr="0036512D">
        <w:rPr>
          <w:rFonts w:ascii="Times New Roman" w:hAnsi="Times New Roman" w:cs="Times New Roman"/>
          <w:sz w:val="24"/>
          <w:szCs w:val="24"/>
          <w:lang w:val="en-GB"/>
        </w:rPr>
        <w:t xml:space="preserve"> volatility clustering</w:t>
      </w:r>
      <w:r w:rsidR="00D82B4C">
        <w:rPr>
          <w:rFonts w:ascii="Times New Roman" w:hAnsi="Times New Roman" w:cs="Times New Roman"/>
          <w:sz w:val="24"/>
          <w:szCs w:val="24"/>
          <w:lang w:val="en-GB"/>
        </w:rPr>
        <w:t>.</w:t>
      </w:r>
      <w:r w:rsidR="008D52DC" w:rsidRPr="0036512D">
        <w:rPr>
          <w:rFonts w:ascii="Times New Roman" w:hAnsi="Times New Roman" w:cs="Times New Roman"/>
          <w:sz w:val="24"/>
          <w:szCs w:val="24"/>
          <w:lang w:val="en-GB"/>
        </w:rPr>
        <w:t xml:space="preserve"> </w:t>
      </w:r>
      <w:r w:rsidR="005F6C02" w:rsidRPr="0036512D">
        <w:rPr>
          <w:rFonts w:ascii="Times New Roman" w:hAnsi="Times New Roman" w:cs="Times New Roman"/>
          <w:sz w:val="24"/>
          <w:szCs w:val="24"/>
          <w:lang w:val="en-GB"/>
        </w:rPr>
        <w:t>T</w:t>
      </w:r>
      <w:r w:rsidR="008D52DC" w:rsidRPr="0036512D">
        <w:rPr>
          <w:rFonts w:ascii="Times New Roman" w:hAnsi="Times New Roman" w:cs="Times New Roman"/>
          <w:sz w:val="24"/>
          <w:szCs w:val="24"/>
          <w:lang w:val="en-GB"/>
        </w:rPr>
        <w:t>his variable will be mainly used for robustness.</w:t>
      </w:r>
      <w:r w:rsidR="00D82B4C">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Figure</w:t>
      </w:r>
      <w:r w:rsidR="008D52DC" w:rsidRPr="0036512D">
        <w:rPr>
          <w:rFonts w:ascii="Times New Roman" w:hAnsi="Times New Roman" w:cs="Times New Roman"/>
          <w:sz w:val="24"/>
          <w:szCs w:val="24"/>
          <w:lang w:val="en-GB"/>
        </w:rPr>
        <w:t xml:space="preserve"> </w:t>
      </w:r>
      <w:r w:rsidR="00280409" w:rsidRPr="0036512D">
        <w:rPr>
          <w:rFonts w:ascii="Times New Roman" w:hAnsi="Times New Roman" w:cs="Times New Roman"/>
          <w:sz w:val="24"/>
          <w:szCs w:val="24"/>
          <w:lang w:val="en-GB"/>
        </w:rPr>
        <w:t>I</w:t>
      </w:r>
      <w:r w:rsidR="00D82B4C">
        <w:rPr>
          <w:rFonts w:ascii="Times New Roman" w:hAnsi="Times New Roman" w:cs="Times New Roman"/>
          <w:sz w:val="24"/>
          <w:szCs w:val="24"/>
          <w:lang w:val="en-GB"/>
        </w:rPr>
        <w:t xml:space="preserve"> exhibits the small difference between the two volatility measures </w:t>
      </w:r>
      <w:r w:rsidR="005D5344">
        <w:rPr>
          <w:rFonts w:ascii="Times New Roman" w:hAnsi="Times New Roman" w:cs="Times New Roman"/>
          <w:sz w:val="24"/>
          <w:szCs w:val="24"/>
          <w:lang w:val="en-GB"/>
        </w:rPr>
        <w:t>and highlights the GARCH model’s impact on return tails.</w:t>
      </w:r>
      <w:r w:rsidR="00D82B4C">
        <w:rPr>
          <w:rFonts w:ascii="Times New Roman" w:hAnsi="Times New Roman" w:cs="Times New Roman"/>
          <w:sz w:val="24"/>
          <w:szCs w:val="24"/>
          <w:lang w:val="en-GB"/>
        </w:rPr>
        <w:t xml:space="preserve"> </w:t>
      </w:r>
    </w:p>
    <w:p w14:paraId="12F61A4E" w14:textId="19502085" w:rsidR="0067287E" w:rsidRPr="0036512D" w:rsidRDefault="003075E3"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lastRenderedPageBreak/>
        <w:drawing>
          <wp:anchor distT="180340" distB="180340" distL="114300" distR="114300" simplePos="0" relativeHeight="251660288" behindDoc="1" locked="0" layoutInCell="1" allowOverlap="1" wp14:anchorId="65987DDE" wp14:editId="4590E05E">
            <wp:simplePos x="0" y="0"/>
            <wp:positionH relativeFrom="margin">
              <wp:align>center</wp:align>
            </wp:positionH>
            <wp:positionV relativeFrom="margin">
              <wp:align>bottom</wp:align>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9">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141614" w:rsidRPr="0036512D">
        <w:rPr>
          <w:rFonts w:ascii="Times New Roman" w:hAnsi="Times New Roman" w:cs="Times New Roman"/>
          <w:sz w:val="24"/>
          <w:szCs w:val="24"/>
          <w:lang w:val="en-GB"/>
        </w:rPr>
        <w:t>To build the diversified investment portfolios</w:t>
      </w:r>
      <w:r w:rsidR="00881D07">
        <w:rPr>
          <w:rFonts w:ascii="Times New Roman" w:hAnsi="Times New Roman" w:cs="Times New Roman"/>
          <w:sz w:val="24"/>
          <w:szCs w:val="24"/>
          <w:lang w:val="en-GB"/>
        </w:rPr>
        <w:t>, and efficient surface,</w:t>
      </w:r>
      <w:r w:rsidR="00141614" w:rsidRPr="0036512D">
        <w:rPr>
          <w:rFonts w:ascii="Times New Roman" w:hAnsi="Times New Roman" w:cs="Times New Roman"/>
          <w:sz w:val="24"/>
          <w:szCs w:val="24"/>
          <w:lang w:val="en-GB"/>
        </w:rPr>
        <w:t xml:space="preserve"> several assets were selected.</w:t>
      </w:r>
      <w:r w:rsidR="005D5344">
        <w:rPr>
          <w:rFonts w:ascii="Times New Roman" w:hAnsi="Times New Roman" w:cs="Times New Roman"/>
          <w:sz w:val="24"/>
          <w:szCs w:val="24"/>
          <w:lang w:val="en-GB"/>
        </w:rPr>
        <w:t xml:space="preserve"> The rationale behind the choices resides in the fact that most of the individual assets have previously been studied in inflation or volatility hedging literature. </w:t>
      </w:r>
      <w:r w:rsidR="00141614" w:rsidRPr="0036512D">
        <w:rPr>
          <w:rFonts w:ascii="Times New Roman" w:hAnsi="Times New Roman" w:cs="Times New Roman"/>
          <w:sz w:val="24"/>
          <w:szCs w:val="24"/>
          <w:lang w:val="en-GB"/>
        </w:rPr>
        <w:t>This selection was</w:t>
      </w:r>
      <w:r w:rsidR="005D5344">
        <w:rPr>
          <w:rFonts w:ascii="Times New Roman" w:hAnsi="Times New Roman" w:cs="Times New Roman"/>
          <w:sz w:val="24"/>
          <w:szCs w:val="24"/>
          <w:lang w:val="en-GB"/>
        </w:rPr>
        <w:t>, also,</w:t>
      </w:r>
      <w:r w:rsidR="00141614" w:rsidRPr="0036512D">
        <w:rPr>
          <w:rFonts w:ascii="Times New Roman" w:hAnsi="Times New Roman" w:cs="Times New Roman"/>
          <w:sz w:val="24"/>
          <w:szCs w:val="24"/>
          <w:lang w:val="en-GB"/>
        </w:rPr>
        <w:t xml:space="preserve"> done to have as much diversification as possible, on the one hand to have a</w:t>
      </w:r>
      <w:r w:rsidR="00DB2A95">
        <w:rPr>
          <w:rFonts w:ascii="Times New Roman" w:hAnsi="Times New Roman" w:cs="Times New Roman"/>
          <w:sz w:val="24"/>
          <w:szCs w:val="24"/>
          <w:lang w:val="en-GB"/>
        </w:rPr>
        <w:t xml:space="preserve"> wide </w:t>
      </w:r>
      <w:r w:rsidR="00141614" w:rsidRPr="0036512D">
        <w:rPr>
          <w:rFonts w:ascii="Times New Roman" w:hAnsi="Times New Roman" w:cs="Times New Roman"/>
          <w:sz w:val="24"/>
          <w:szCs w:val="24"/>
          <w:lang w:val="en-GB"/>
        </w:rPr>
        <w:t xml:space="preserve">exposure to different asset classes, on the other hand, </w:t>
      </w:r>
      <w:r w:rsidR="00DB2A95">
        <w:rPr>
          <w:rFonts w:ascii="Times New Roman" w:hAnsi="Times New Roman" w:cs="Times New Roman"/>
          <w:sz w:val="24"/>
          <w:szCs w:val="24"/>
          <w:lang w:val="en-GB"/>
        </w:rPr>
        <w:t xml:space="preserve">so that </w:t>
      </w:r>
      <w:r w:rsidR="00141614" w:rsidRPr="0036512D">
        <w:rPr>
          <w:rFonts w:ascii="Times New Roman" w:hAnsi="Times New Roman" w:cs="Times New Roman"/>
          <w:sz w:val="24"/>
          <w:szCs w:val="24"/>
          <w:lang w:val="en-GB"/>
        </w:rPr>
        <w:t>this diversification also happens geographically.</w:t>
      </w:r>
      <w:r w:rsidR="00D103EE" w:rsidRPr="0036512D">
        <w:rPr>
          <w:rFonts w:ascii="Times New Roman" w:hAnsi="Times New Roman" w:cs="Times New Roman"/>
          <w:sz w:val="24"/>
          <w:szCs w:val="24"/>
          <w:lang w:val="en-GB"/>
        </w:rPr>
        <w:t xml:space="preserve"> For all assets, continuously compounded returns were calculated, allowing an eas</w:t>
      </w:r>
      <w:r w:rsidR="00C13339" w:rsidRPr="0036512D">
        <w:rPr>
          <w:rFonts w:ascii="Times New Roman" w:hAnsi="Times New Roman" w:cs="Times New Roman"/>
          <w:sz w:val="24"/>
          <w:szCs w:val="24"/>
          <w:lang w:val="en-GB"/>
        </w:rPr>
        <w:t>ier</w:t>
      </w:r>
      <w:r w:rsidR="00D103EE" w:rsidRPr="0036512D">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w:t>
      </w:r>
      <w:r w:rsidR="00881D07">
        <w:rPr>
          <w:rFonts w:ascii="Times New Roman" w:hAnsi="Times New Roman" w:cs="Times New Roman"/>
          <w:sz w:val="24"/>
          <w:szCs w:val="24"/>
          <w:lang w:val="en-GB"/>
        </w:rPr>
        <w:t>n</w:t>
      </w:r>
      <w:r w:rsidR="00D103EE" w:rsidRPr="0036512D">
        <w:rPr>
          <w:rFonts w:ascii="Times New Roman" w:hAnsi="Times New Roman" w:cs="Times New Roman"/>
          <w:sz w:val="24"/>
          <w:szCs w:val="24"/>
          <w:lang w:val="en-GB"/>
        </w:rPr>
        <w:t xml:space="preserve"> increasingly reliable regression analysis and hypothes</w:t>
      </w:r>
      <w:r w:rsidR="00881D07">
        <w:rPr>
          <w:rFonts w:ascii="Times New Roman" w:hAnsi="Times New Roman" w:cs="Times New Roman"/>
          <w:sz w:val="24"/>
          <w:szCs w:val="24"/>
          <w:lang w:val="en-GB"/>
        </w:rPr>
        <w:t>e</w:t>
      </w:r>
      <w:r w:rsidR="00D103EE" w:rsidRPr="0036512D">
        <w:rPr>
          <w:rFonts w:ascii="Times New Roman" w:hAnsi="Times New Roman" w:cs="Times New Roman"/>
          <w:sz w:val="24"/>
          <w:szCs w:val="24"/>
          <w:lang w:val="en-GB"/>
        </w:rPr>
        <w:t>s testing.</w:t>
      </w:r>
      <w:r w:rsidR="00141614" w:rsidRPr="0036512D">
        <w:rPr>
          <w:rFonts w:ascii="Times New Roman" w:hAnsi="Times New Roman" w:cs="Times New Roman"/>
          <w:sz w:val="24"/>
          <w:szCs w:val="24"/>
          <w:lang w:val="en-GB"/>
        </w:rPr>
        <w:t xml:space="preserve"> </w:t>
      </w:r>
      <w:r w:rsidR="00D103EE" w:rsidRPr="0036512D">
        <w:rPr>
          <w:rFonts w:ascii="Times New Roman" w:hAnsi="Times New Roman" w:cs="Times New Roman"/>
          <w:sz w:val="24"/>
          <w:szCs w:val="24"/>
          <w:lang w:val="en-GB"/>
        </w:rPr>
        <w:t>T</w:t>
      </w:r>
      <w:r w:rsidR="00141614" w:rsidRPr="0036512D">
        <w:rPr>
          <w:rFonts w:ascii="Times New Roman" w:hAnsi="Times New Roman" w:cs="Times New Roman"/>
          <w:sz w:val="24"/>
          <w:szCs w:val="24"/>
          <w:lang w:val="en-GB"/>
        </w:rPr>
        <w:t>he equity indexes chosen are the S&amp;P 500 Index</w:t>
      </w:r>
      <w:r w:rsidR="006C2164" w:rsidRPr="0036512D">
        <w:rPr>
          <w:rFonts w:ascii="Times New Roman" w:hAnsi="Times New Roman" w:cs="Times New Roman"/>
          <w:sz w:val="24"/>
          <w:szCs w:val="24"/>
          <w:lang w:val="en-GB"/>
        </w:rPr>
        <w:t>, the Russell 2000 Index, the tech heavy NASDAQ Composite Index, the FTSE 100 Index, the DAX 40 Index, the Euro Stoxx 50 Index, and the Nikkei 225 Index.</w:t>
      </w:r>
      <w:r w:rsidR="00881D07">
        <w:rPr>
          <w:rFonts w:ascii="Times New Roman" w:hAnsi="Times New Roman" w:cs="Times New Roman"/>
          <w:sz w:val="24"/>
          <w:szCs w:val="24"/>
          <w:lang w:val="en-GB"/>
        </w:rPr>
        <w:t xml:space="preserve"> The reasoning for the choice of these specific assets lies in a mix between most observable data available and market capitalization level</w:t>
      </w:r>
      <w:r>
        <w:rPr>
          <w:rFonts w:ascii="Times New Roman" w:hAnsi="Times New Roman" w:cs="Times New Roman"/>
          <w:sz w:val="24"/>
          <w:szCs w:val="24"/>
          <w:lang w:val="en-GB"/>
        </w:rPr>
        <w:t>, with geographical diversification in mind.</w:t>
      </w:r>
      <w:r w:rsidR="006C2164" w:rsidRPr="0036512D">
        <w:rPr>
          <w:rFonts w:ascii="Times New Roman" w:hAnsi="Times New Roman" w:cs="Times New Roman"/>
          <w:sz w:val="24"/>
          <w:szCs w:val="24"/>
          <w:lang w:val="en-GB"/>
        </w:rPr>
        <w:t xml:space="preserve"> These indices’ data was obtained mainly from LSEG Workspace, whilst the S&amp;P 500 data was extracted from CRSP and the Nikkei 225 data was retrieved from Compustat</w:t>
      </w:r>
      <w:r w:rsidR="00FF7264" w:rsidRPr="0036512D">
        <w:rPr>
          <w:rFonts w:ascii="Times New Roman" w:hAnsi="Times New Roman" w:cs="Times New Roman"/>
          <w:sz w:val="24"/>
          <w:szCs w:val="24"/>
          <w:lang w:val="en-GB"/>
        </w:rPr>
        <w:t xml:space="preserve"> in WRDS. For Real Estate Investment Trusts (REITs), the selection was</w:t>
      </w:r>
      <w:r w:rsidR="00EB27C9" w:rsidRPr="0036512D">
        <w:rPr>
          <w:rFonts w:ascii="Times New Roman" w:hAnsi="Times New Roman" w:cs="Times New Roman"/>
          <w:sz w:val="24"/>
          <w:szCs w:val="24"/>
          <w:lang w:val="en-GB"/>
        </w:rPr>
        <w:t xml:space="preserve"> the</w:t>
      </w:r>
      <w:r w:rsidR="00FF7264" w:rsidRPr="0036512D">
        <w:rPr>
          <w:rFonts w:ascii="Times New Roman" w:hAnsi="Times New Roman" w:cs="Times New Roman"/>
          <w:sz w:val="24"/>
          <w:szCs w:val="24"/>
          <w:lang w:val="en-GB"/>
        </w:rPr>
        <w:t xml:space="preserve"> </w:t>
      </w:r>
      <w:r w:rsidR="00EB27C9" w:rsidRPr="0036512D">
        <w:rPr>
          <w:rFonts w:ascii="Times New Roman" w:hAnsi="Times New Roman" w:cs="Times New Roman"/>
          <w:sz w:val="24"/>
          <w:szCs w:val="24"/>
          <w:lang w:val="en-GB"/>
        </w:rPr>
        <w:t xml:space="preserve">FTSE </w:t>
      </w:r>
      <w:proofErr w:type="spellStart"/>
      <w:r w:rsidR="00EB27C9" w:rsidRPr="0036512D">
        <w:rPr>
          <w:rFonts w:ascii="Times New Roman" w:hAnsi="Times New Roman" w:cs="Times New Roman"/>
          <w:sz w:val="24"/>
          <w:szCs w:val="24"/>
          <w:lang w:val="en-GB"/>
        </w:rPr>
        <w:t>Nareit</w:t>
      </w:r>
      <w:proofErr w:type="spellEnd"/>
      <w:r w:rsidR="00EB27C9" w:rsidRPr="0036512D">
        <w:rPr>
          <w:rFonts w:ascii="Times New Roman" w:hAnsi="Times New Roman" w:cs="Times New Roman"/>
          <w:sz w:val="24"/>
          <w:szCs w:val="24"/>
          <w:lang w:val="en-GB"/>
        </w:rPr>
        <w:t xml:space="preserve"> U.S. Real Estate Index Series, from </w:t>
      </w:r>
      <w:r w:rsidR="006A59AC" w:rsidRPr="0036512D">
        <w:rPr>
          <w:rFonts w:ascii="Times New Roman" w:hAnsi="Times New Roman" w:cs="Times New Roman"/>
          <w:sz w:val="24"/>
          <w:szCs w:val="24"/>
          <w:lang w:val="en-GB"/>
        </w:rPr>
        <w:t xml:space="preserve">National Association of Real Estate Investment Trusts </w:t>
      </w:r>
      <w:r w:rsidR="00EB27C9" w:rsidRPr="0036512D">
        <w:rPr>
          <w:rFonts w:ascii="Times New Roman" w:hAnsi="Times New Roman" w:cs="Times New Roman"/>
          <w:sz w:val="24"/>
          <w:szCs w:val="24"/>
          <w:lang w:val="en-GB"/>
        </w:rPr>
        <w:t xml:space="preserve">database. </w:t>
      </w:r>
    </w:p>
    <w:p w14:paraId="2C40CAEF" w14:textId="5BD519EB" w:rsidR="00280409" w:rsidRDefault="006A59AC" w:rsidP="00AD5DB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lastRenderedPageBreak/>
        <w:t>Gold</w:t>
      </w:r>
      <w:r w:rsidR="0067287E" w:rsidRPr="0036512D">
        <w:rPr>
          <w:rFonts w:ascii="Times New Roman" w:hAnsi="Times New Roman" w:cs="Times New Roman"/>
          <w:sz w:val="24"/>
          <w:szCs w:val="24"/>
          <w:lang w:val="en-GB"/>
        </w:rPr>
        <w:t>, commonly regarded by the average investor as the obvious hedge against inflation risk, is one of the key assets in this paper</w:t>
      </w:r>
      <w:r w:rsidR="00D103EE" w:rsidRPr="0036512D">
        <w:rPr>
          <w:rFonts w:ascii="Times New Roman" w:hAnsi="Times New Roman" w:cs="Times New Roman"/>
          <w:sz w:val="24"/>
          <w:szCs w:val="24"/>
          <w:lang w:val="en-GB"/>
        </w:rPr>
        <w:t>, its spot price</w:t>
      </w:r>
      <w:r w:rsidR="00B66B7B" w:rsidRPr="0036512D">
        <w:rPr>
          <w:rFonts w:ascii="Times New Roman" w:hAnsi="Times New Roman" w:cs="Times New Roman"/>
          <w:sz w:val="24"/>
          <w:szCs w:val="24"/>
          <w:lang w:val="en-GB"/>
        </w:rPr>
        <w:t xml:space="preserve"> in US Dollars</w:t>
      </w:r>
      <w:r w:rsidR="00D103EE" w:rsidRPr="0036512D">
        <w:rPr>
          <w:rFonts w:ascii="Times New Roman" w:hAnsi="Times New Roman" w:cs="Times New Roman"/>
          <w:sz w:val="24"/>
          <w:szCs w:val="24"/>
          <w:lang w:val="en-GB"/>
        </w:rPr>
        <w:t xml:space="preserve"> is also extracted from LSEG Workspace. </w:t>
      </w:r>
      <w:r w:rsidR="00392586" w:rsidRPr="0036512D">
        <w:rPr>
          <w:rFonts w:ascii="Times New Roman" w:hAnsi="Times New Roman" w:cs="Times New Roman"/>
          <w:sz w:val="24"/>
          <w:szCs w:val="24"/>
          <w:lang w:val="en-GB"/>
        </w:rPr>
        <w:t xml:space="preserve">For Oil, the most traded commodity worldwide, this paper will study the NYMEX Light Sweet Crude Oil (WTI) Electronic Energy Future Continuation 1 (CLc1). On Foreign Exchange </w:t>
      </w:r>
      <w:r w:rsidR="007D3562" w:rsidRPr="0036512D">
        <w:rPr>
          <w:rFonts w:ascii="Times New Roman" w:hAnsi="Times New Roman" w:cs="Times New Roman"/>
          <w:sz w:val="24"/>
          <w:szCs w:val="24"/>
          <w:lang w:val="en-GB"/>
        </w:rPr>
        <w:t>pair territory, the EUR/USD, JPY/USD, CHF/USD spot rates were selected for the portfolios construction</w:t>
      </w:r>
      <w:r w:rsidR="002140E2" w:rsidRPr="0036512D">
        <w:rPr>
          <w:rFonts w:ascii="Times New Roman" w:hAnsi="Times New Roman" w:cs="Times New Roman"/>
          <w:sz w:val="24"/>
          <w:szCs w:val="24"/>
          <w:lang w:val="en-GB"/>
        </w:rPr>
        <w:t>.</w:t>
      </w:r>
      <w:r w:rsidR="00C13339" w:rsidRPr="0036512D">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36512D">
        <w:rPr>
          <w:rFonts w:ascii="Times New Roman" w:hAnsi="Times New Roman" w:cs="Times New Roman"/>
          <w:sz w:val="24"/>
          <w:szCs w:val="24"/>
          <w:lang w:val="en-GB"/>
        </w:rPr>
        <w:t xml:space="preserve"> Due to limited access to Treasury Inflation-Protected Securities data, as a proxy, for the total return index</w:t>
      </w:r>
      <w:r w:rsidR="005608C0" w:rsidRPr="0036512D">
        <w:rPr>
          <w:rFonts w:ascii="Times New Roman" w:hAnsi="Times New Roman" w:cs="Times New Roman"/>
          <w:sz w:val="24"/>
          <w:szCs w:val="24"/>
          <w:lang w:val="en-GB"/>
        </w:rPr>
        <w:t xml:space="preserve">, the chosen asset was the iShares TIPS Bond ETF which tracks the results of an index composed by Treasury Inflation-Protected Securities bonds with different maturities. </w:t>
      </w:r>
      <w:r w:rsidR="00923E52">
        <w:rPr>
          <w:rFonts w:ascii="Times New Roman" w:hAnsi="Times New Roman" w:cs="Times New Roman"/>
          <w:sz w:val="24"/>
          <w:szCs w:val="24"/>
          <w:lang w:val="en-GB"/>
        </w:rPr>
        <w:t>To conclude the disclosure of the sources for the universe of assets</w:t>
      </w:r>
      <w:r w:rsidR="005608C0" w:rsidRPr="0036512D">
        <w:rPr>
          <w:rFonts w:ascii="Times New Roman" w:hAnsi="Times New Roman" w:cs="Times New Roman"/>
          <w:sz w:val="24"/>
          <w:szCs w:val="24"/>
          <w:lang w:val="en-GB"/>
        </w:rPr>
        <w:t>, for the 10-Year Treasury Bond, we selected the data from CRSP on the Total Return Index</w:t>
      </w:r>
      <w:r w:rsidR="00AC04AF" w:rsidRPr="0036512D">
        <w:rPr>
          <w:rFonts w:ascii="Times New Roman" w:hAnsi="Times New Roman" w:cs="Times New Roman"/>
          <w:sz w:val="24"/>
          <w:szCs w:val="24"/>
          <w:lang w:val="en-GB"/>
        </w:rPr>
        <w:t xml:space="preserve"> and the Risk-Free Rate is extracted from Kenneth French</w:t>
      </w:r>
      <w:r w:rsidR="00B80FE3">
        <w:rPr>
          <w:rFonts w:ascii="Times New Roman" w:hAnsi="Times New Roman" w:cs="Times New Roman"/>
          <w:sz w:val="24"/>
          <w:szCs w:val="24"/>
          <w:lang w:val="en-GB"/>
        </w:rPr>
        <w:t>’s</w:t>
      </w:r>
      <w:r w:rsidR="00AC04AF" w:rsidRPr="0036512D">
        <w:rPr>
          <w:rFonts w:ascii="Times New Roman" w:hAnsi="Times New Roman" w:cs="Times New Roman"/>
          <w:sz w:val="24"/>
          <w:szCs w:val="24"/>
          <w:lang w:val="en-GB"/>
        </w:rPr>
        <w:t xml:space="preserve"> Data Library.</w:t>
      </w:r>
    </w:p>
    <w:p w14:paraId="547664B5" w14:textId="2A0A3138" w:rsidR="00923E52" w:rsidRDefault="00923E52"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 for Expected Inflation</w:t>
      </w:r>
      <w:r w:rsidR="0072025E">
        <w:rPr>
          <w:rFonts w:ascii="Times New Roman" w:hAnsi="Times New Roman" w:cs="Times New Roman"/>
          <w:sz w:val="24"/>
          <w:szCs w:val="24"/>
          <w:lang w:val="en-GB"/>
        </w:rPr>
        <w:t xml:space="preserve"> is obtained from </w:t>
      </w:r>
      <w:r w:rsidR="008E19E8" w:rsidRPr="002A06A0">
        <w:rPr>
          <w:rFonts w:ascii="Times New Roman" w:hAnsi="Times New Roman" w:cs="Times New Roman"/>
          <w:sz w:val="24"/>
          <w:szCs w:val="24"/>
          <w:lang w:val="en-GB"/>
        </w:rPr>
        <w:t>the University of Michigan Inflation Expectations</w:t>
      </w:r>
      <w:r>
        <w:rPr>
          <w:rFonts w:ascii="Times New Roman" w:hAnsi="Times New Roman" w:cs="Times New Roman"/>
          <w:sz w:val="24"/>
          <w:szCs w:val="24"/>
          <w:lang w:val="en-GB"/>
        </w:rPr>
        <w:t xml:space="preserve">, </w:t>
      </w:r>
      <w:r w:rsidR="002A06A0">
        <w:rPr>
          <w:rFonts w:ascii="Times New Roman" w:hAnsi="Times New Roman" w:cs="Times New Roman"/>
          <w:sz w:val="24"/>
          <w:szCs w:val="24"/>
          <w:lang w:val="en-GB"/>
        </w:rPr>
        <w:t xml:space="preserve">a consumer survey that measures the market sentiment for the changes on prices over the next 12 months, the data provider is FRED. Expected Volatility is derived from VIX Index, which is retrieved from FRED, as well, the computation is based on the </w:t>
      </w:r>
      <w:r>
        <w:rPr>
          <w:rFonts w:ascii="Times New Roman" w:hAnsi="Times New Roman" w:cs="Times New Roman"/>
          <w:sz w:val="24"/>
          <w:szCs w:val="24"/>
          <w:lang w:val="en-GB"/>
        </w:rPr>
        <w:t>rule of 16</w:t>
      </w:r>
      <w:r w:rsidR="002A06A0">
        <w:rPr>
          <w:rFonts w:ascii="Times New Roman" w:hAnsi="Times New Roman" w:cs="Times New Roman"/>
          <w:sz w:val="24"/>
          <w:szCs w:val="24"/>
          <w:lang w:val="en-GB"/>
        </w:rPr>
        <w:t xml:space="preserve">, further details available on Section </w:t>
      </w:r>
      <w:r w:rsidR="008915DF">
        <w:rPr>
          <w:rFonts w:ascii="Times New Roman" w:hAnsi="Times New Roman" w:cs="Times New Roman"/>
          <w:sz w:val="24"/>
          <w:szCs w:val="24"/>
          <w:lang w:val="en-GB"/>
        </w:rPr>
        <w:t>3</w:t>
      </w:r>
      <w:r w:rsidR="002A06A0">
        <w:rPr>
          <w:rFonts w:ascii="Times New Roman" w:hAnsi="Times New Roman" w:cs="Times New Roman"/>
          <w:sz w:val="24"/>
          <w:szCs w:val="24"/>
          <w:lang w:val="en-GB"/>
        </w:rPr>
        <w:t>.2. Finally, t</w:t>
      </w:r>
      <w:r w:rsidR="002A06A0" w:rsidRPr="002A06A0">
        <w:rPr>
          <w:rFonts w:ascii="Times New Roman" w:hAnsi="Times New Roman" w:cs="Times New Roman"/>
          <w:sz w:val="24"/>
          <w:szCs w:val="24"/>
          <w:lang w:val="en-GB"/>
        </w:rPr>
        <w:t>o control for systematic risk exposures, the study uses factor returns from Kenneth</w:t>
      </w:r>
      <w:r w:rsidR="00B80FE3">
        <w:rPr>
          <w:rFonts w:ascii="Times New Roman" w:hAnsi="Times New Roman" w:cs="Times New Roman"/>
          <w:sz w:val="24"/>
          <w:szCs w:val="24"/>
          <w:lang w:val="en-GB"/>
        </w:rPr>
        <w:t xml:space="preserve"> </w:t>
      </w:r>
      <w:r w:rsidR="002A06A0" w:rsidRPr="002A06A0">
        <w:rPr>
          <w:rFonts w:ascii="Times New Roman" w:hAnsi="Times New Roman" w:cs="Times New Roman"/>
          <w:sz w:val="24"/>
          <w:szCs w:val="24"/>
          <w:lang w:val="en-GB"/>
        </w:rPr>
        <w:t>French’s data library. This includes the Fama-French three-factor model (Market, SMB, HML)</w:t>
      </w:r>
      <w:r w:rsidR="002A06A0">
        <w:rPr>
          <w:rFonts w:ascii="Times New Roman" w:hAnsi="Times New Roman" w:cs="Times New Roman"/>
          <w:sz w:val="24"/>
          <w:szCs w:val="24"/>
          <w:lang w:val="en-GB"/>
        </w:rPr>
        <w:t>,</w:t>
      </w:r>
      <w:r w:rsidR="002A06A0" w:rsidRPr="002A06A0">
        <w:rPr>
          <w:rFonts w:ascii="Times New Roman" w:hAnsi="Times New Roman" w:cs="Times New Roman"/>
          <w:sz w:val="24"/>
          <w:szCs w:val="24"/>
          <w:lang w:val="en-GB"/>
        </w:rPr>
        <w:t xml:space="preserve"> the Carhart four-factor model (adding Momentum)</w:t>
      </w:r>
      <w:r w:rsidR="002A06A0">
        <w:rPr>
          <w:rFonts w:ascii="Times New Roman" w:hAnsi="Times New Roman" w:cs="Times New Roman"/>
          <w:sz w:val="24"/>
          <w:szCs w:val="24"/>
          <w:lang w:val="en-GB"/>
        </w:rPr>
        <w:t>, and</w:t>
      </w:r>
      <w:r w:rsidR="00B80FE3" w:rsidRPr="00B80FE3">
        <w:rPr>
          <w:lang w:val="en-GB"/>
        </w:rPr>
        <w:t xml:space="preserve"> </w:t>
      </w:r>
      <w:r w:rsidR="00B80FE3">
        <w:rPr>
          <w:lang w:val="en-GB"/>
        </w:rPr>
        <w:t>F</w:t>
      </w:r>
      <w:r w:rsidR="00B80FE3" w:rsidRPr="00B80FE3">
        <w:rPr>
          <w:rFonts w:ascii="Times New Roman" w:hAnsi="Times New Roman" w:cs="Times New Roman"/>
          <w:sz w:val="24"/>
          <w:szCs w:val="24"/>
          <w:lang w:val="en-GB"/>
        </w:rPr>
        <w:t>ama-French five-factor model, which includes the market risk premium, size (SMB), value (HML), profitability (RMW), and investment (CMA) factors</w:t>
      </w:r>
      <w:r w:rsidR="004C36D9">
        <w:rPr>
          <w:rFonts w:ascii="Times New Roman" w:hAnsi="Times New Roman" w:cs="Times New Roman"/>
          <w:sz w:val="24"/>
          <w:szCs w:val="24"/>
          <w:lang w:val="en-GB"/>
        </w:rPr>
        <w:t>.</w:t>
      </w:r>
      <w:r w:rsidR="002A06A0" w:rsidRPr="002A06A0">
        <w:rPr>
          <w:rFonts w:ascii="Times New Roman" w:hAnsi="Times New Roman" w:cs="Times New Roman"/>
          <w:sz w:val="24"/>
          <w:szCs w:val="24"/>
          <w:lang w:val="en-GB"/>
        </w:rPr>
        <w:t xml:space="preserve"> The data are retrieved from Kenneth French’s online data library</w:t>
      </w:r>
      <w:r w:rsidR="00B80FE3">
        <w:rPr>
          <w:rFonts w:ascii="Times New Roman" w:hAnsi="Times New Roman" w:cs="Times New Roman"/>
          <w:sz w:val="24"/>
          <w:szCs w:val="24"/>
          <w:lang w:val="en-GB"/>
        </w:rPr>
        <w:t>.</w:t>
      </w:r>
    </w:p>
    <w:p w14:paraId="4D5CB559" w14:textId="77777777" w:rsidR="00770DB8" w:rsidRDefault="00770DB8" w:rsidP="00632D0E">
      <w:pPr>
        <w:pStyle w:val="NoSpacing"/>
        <w:rPr>
          <w:rFonts w:ascii="Times New Roman" w:hAnsi="Times New Roman" w:cs="Times New Roman"/>
          <w:sz w:val="24"/>
          <w:szCs w:val="24"/>
          <w:lang w:val="en-GB"/>
        </w:rPr>
      </w:pPr>
    </w:p>
    <w:p w14:paraId="694D12E2" w14:textId="77777777" w:rsidR="00632D0E" w:rsidRDefault="00632D0E" w:rsidP="00632D0E">
      <w:pPr>
        <w:pStyle w:val="NoSpacing"/>
        <w:rPr>
          <w:rFonts w:ascii="Times New Roman" w:hAnsi="Times New Roman" w:cs="Times New Roman"/>
          <w:sz w:val="24"/>
          <w:szCs w:val="24"/>
          <w:lang w:val="en-GB"/>
        </w:rPr>
      </w:pPr>
    </w:p>
    <w:p w14:paraId="708199C8" w14:textId="77777777" w:rsidR="00632D0E" w:rsidRDefault="00632D0E" w:rsidP="00632D0E">
      <w:pPr>
        <w:pStyle w:val="NoSpacing"/>
        <w:rPr>
          <w:rFonts w:ascii="Times New Roman" w:hAnsi="Times New Roman" w:cs="Times New Roman"/>
          <w:sz w:val="24"/>
          <w:szCs w:val="24"/>
          <w:lang w:val="en-GB"/>
        </w:rPr>
      </w:pPr>
    </w:p>
    <w:p w14:paraId="05D9FC77" w14:textId="77777777" w:rsidR="00632D0E" w:rsidRDefault="00632D0E" w:rsidP="00632D0E">
      <w:pPr>
        <w:pStyle w:val="NoSpacing"/>
        <w:rPr>
          <w:rFonts w:ascii="Times New Roman" w:hAnsi="Times New Roman" w:cs="Times New Roman"/>
          <w:sz w:val="24"/>
          <w:szCs w:val="24"/>
          <w:lang w:val="en-GB"/>
        </w:rPr>
      </w:pPr>
    </w:p>
    <w:p w14:paraId="08B65486" w14:textId="77777777" w:rsidR="00632D0E" w:rsidRDefault="00632D0E" w:rsidP="00632D0E">
      <w:pPr>
        <w:pStyle w:val="NoSpacing"/>
        <w:rPr>
          <w:rFonts w:ascii="Times New Roman" w:hAnsi="Times New Roman" w:cs="Times New Roman"/>
          <w:sz w:val="24"/>
          <w:szCs w:val="24"/>
          <w:lang w:val="en-GB"/>
        </w:rPr>
      </w:pPr>
    </w:p>
    <w:p w14:paraId="74333C8D" w14:textId="77777777" w:rsidR="00632D0E" w:rsidRDefault="00632D0E" w:rsidP="00632D0E">
      <w:pPr>
        <w:pStyle w:val="NoSpacing"/>
        <w:rPr>
          <w:rFonts w:ascii="Times New Roman" w:hAnsi="Times New Roman" w:cs="Times New Roman"/>
          <w:sz w:val="24"/>
          <w:szCs w:val="24"/>
          <w:lang w:val="en-GB"/>
        </w:rPr>
      </w:pPr>
    </w:p>
    <w:p w14:paraId="5AE0E111" w14:textId="77777777" w:rsidR="00632D0E" w:rsidRDefault="00632D0E" w:rsidP="00632D0E">
      <w:pPr>
        <w:pStyle w:val="NoSpacing"/>
        <w:rPr>
          <w:rFonts w:ascii="Times New Roman" w:hAnsi="Times New Roman" w:cs="Times New Roman"/>
          <w:sz w:val="24"/>
          <w:szCs w:val="24"/>
          <w:lang w:val="en-GB"/>
        </w:rPr>
      </w:pPr>
    </w:p>
    <w:p w14:paraId="77D6295D" w14:textId="77777777" w:rsidR="00632D0E" w:rsidRDefault="00632D0E" w:rsidP="00632D0E">
      <w:pPr>
        <w:pStyle w:val="NoSpacing"/>
        <w:rPr>
          <w:rFonts w:ascii="Times New Roman" w:hAnsi="Times New Roman" w:cs="Times New Roman"/>
          <w:sz w:val="24"/>
          <w:szCs w:val="24"/>
          <w:lang w:val="en-GB"/>
        </w:rPr>
      </w:pPr>
    </w:p>
    <w:p w14:paraId="3DE68DC9" w14:textId="77777777" w:rsidR="00632D0E" w:rsidRDefault="00632D0E" w:rsidP="00632D0E">
      <w:pPr>
        <w:pStyle w:val="NoSpacing"/>
        <w:rPr>
          <w:rFonts w:ascii="Times New Roman" w:hAnsi="Times New Roman" w:cs="Times New Roman"/>
          <w:sz w:val="24"/>
          <w:szCs w:val="24"/>
          <w:lang w:val="en-GB"/>
        </w:rPr>
      </w:pPr>
    </w:p>
    <w:p w14:paraId="5CC061B7" w14:textId="77777777" w:rsidR="00632D0E" w:rsidRDefault="00632D0E" w:rsidP="00632D0E">
      <w:pPr>
        <w:pStyle w:val="NoSpacing"/>
        <w:rPr>
          <w:rFonts w:ascii="Times New Roman" w:hAnsi="Times New Roman" w:cs="Times New Roman"/>
          <w:sz w:val="24"/>
          <w:szCs w:val="24"/>
          <w:lang w:val="en-GB"/>
        </w:rPr>
      </w:pPr>
    </w:p>
    <w:p w14:paraId="2E152376" w14:textId="77777777" w:rsidR="00632D0E" w:rsidRDefault="00632D0E" w:rsidP="00632D0E">
      <w:pPr>
        <w:pStyle w:val="NoSpacing"/>
        <w:rPr>
          <w:rFonts w:ascii="Times New Roman" w:hAnsi="Times New Roman" w:cs="Times New Roman"/>
          <w:sz w:val="24"/>
          <w:szCs w:val="24"/>
          <w:lang w:val="en-GB"/>
        </w:rPr>
      </w:pPr>
    </w:p>
    <w:p w14:paraId="612733B9" w14:textId="77777777" w:rsidR="00632D0E" w:rsidRDefault="00632D0E" w:rsidP="00632D0E">
      <w:pPr>
        <w:pStyle w:val="NoSpacing"/>
        <w:rPr>
          <w:rFonts w:ascii="Times New Roman" w:hAnsi="Times New Roman" w:cs="Times New Roman"/>
          <w:sz w:val="24"/>
          <w:szCs w:val="24"/>
          <w:lang w:val="en-GB"/>
        </w:rPr>
      </w:pPr>
    </w:p>
    <w:p w14:paraId="43F51111" w14:textId="77777777" w:rsidR="00632D0E" w:rsidRDefault="00632D0E" w:rsidP="00632D0E">
      <w:pPr>
        <w:pStyle w:val="NoSpacing"/>
        <w:rPr>
          <w:rFonts w:ascii="Times New Roman" w:hAnsi="Times New Roman" w:cs="Times New Roman"/>
          <w:sz w:val="24"/>
          <w:szCs w:val="24"/>
          <w:lang w:val="en-GB"/>
        </w:rPr>
      </w:pPr>
    </w:p>
    <w:p w14:paraId="2FE09C37" w14:textId="77777777" w:rsidR="00632D0E" w:rsidRPr="0036512D" w:rsidRDefault="00632D0E" w:rsidP="00632D0E">
      <w:pPr>
        <w:pStyle w:val="NoSpacing"/>
        <w:rPr>
          <w:rFonts w:ascii="Times New Roman" w:hAnsi="Times New Roman" w:cs="Times New Roman"/>
          <w:sz w:val="24"/>
          <w:szCs w:val="24"/>
          <w:lang w:val="en-GB"/>
        </w:rPr>
      </w:pPr>
    </w:p>
    <w:p w14:paraId="1946F6A3" w14:textId="38ABF180" w:rsidR="00C13339" w:rsidRPr="003075E3" w:rsidRDefault="00C13339" w:rsidP="003075E3">
      <w:pPr>
        <w:pStyle w:val="NoSpacing"/>
        <w:numPr>
          <w:ilvl w:val="1"/>
          <w:numId w:val="1"/>
        </w:numPr>
        <w:rPr>
          <w:rFonts w:ascii="Times New Roman" w:hAnsi="Times New Roman" w:cs="Times New Roman"/>
          <w:b/>
          <w:bCs/>
          <w:sz w:val="24"/>
          <w:szCs w:val="24"/>
          <w:lang w:val="en-GB"/>
        </w:rPr>
      </w:pPr>
      <w:r w:rsidRPr="003075E3">
        <w:rPr>
          <w:rFonts w:ascii="Times New Roman" w:hAnsi="Times New Roman" w:cs="Times New Roman"/>
          <w:b/>
          <w:bCs/>
          <w:sz w:val="24"/>
          <w:szCs w:val="24"/>
          <w:lang w:val="en-GB"/>
        </w:rPr>
        <w:lastRenderedPageBreak/>
        <w:t>Summary Statistics</w:t>
      </w:r>
    </w:p>
    <w:p w14:paraId="1C1FAE4E" w14:textId="468CF327" w:rsidR="00C13339" w:rsidRPr="0036512D" w:rsidRDefault="00C13339" w:rsidP="00C13339">
      <w:pPr>
        <w:pStyle w:val="NoSpacing"/>
        <w:rPr>
          <w:rFonts w:ascii="Times New Roman" w:hAnsi="Times New Roman" w:cs="Times New Roman"/>
          <w:sz w:val="24"/>
          <w:szCs w:val="24"/>
          <w:lang w:val="en-GB"/>
        </w:rPr>
      </w:pPr>
    </w:p>
    <w:p w14:paraId="4196F39A" w14:textId="77777777" w:rsidR="00ED2735" w:rsidRPr="0036512D" w:rsidRDefault="00ED2735" w:rsidP="00ED2735">
      <w:pPr>
        <w:pStyle w:val="NoSpacing"/>
        <w:jc w:val="center"/>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10">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54D7E35C" w14:textId="77777777" w:rsidR="0051660B" w:rsidRDefault="00ED2735"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36512D">
        <w:rPr>
          <w:rFonts w:ascii="Times New Roman" w:hAnsi="Times New Roman" w:cs="Times New Roman"/>
          <w:sz w:val="24"/>
          <w:szCs w:val="24"/>
          <w:lang w:val="en-GB"/>
        </w:rPr>
        <w:t xml:space="preserve">The study is conducted on 540 months of data and most assets have observable data on all these months, in fact, 15 of the 16 assets have data on more than 82% of the period’s months. </w:t>
      </w:r>
    </w:p>
    <w:p w14:paraId="3D1750ED" w14:textId="52E3D949" w:rsidR="00ED2735" w:rsidRPr="0036512D" w:rsidRDefault="003075E3" w:rsidP="00D12D1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drawing>
          <wp:anchor distT="180340" distB="180340" distL="114300" distR="114300" simplePos="0" relativeHeight="251658240" behindDoc="0" locked="0" layoutInCell="1" allowOverlap="1" wp14:anchorId="23E954DE" wp14:editId="24D0DFFF">
            <wp:simplePos x="0" y="0"/>
            <wp:positionH relativeFrom="column">
              <wp:posOffset>-7620</wp:posOffset>
            </wp:positionH>
            <wp:positionV relativeFrom="paragraph">
              <wp:posOffset>1195818</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The Table shows that, based on annualized nominal returns from 1980 to 2024, the best-performing assets</w:t>
      </w:r>
      <w:r w:rsidR="00DA4E8C" w:rsidRPr="0036512D">
        <w:rPr>
          <w:rFonts w:ascii="Times New Roman" w:hAnsi="Times New Roman" w:cs="Times New Roman"/>
          <w:sz w:val="24"/>
          <w:szCs w:val="24"/>
          <w:lang w:val="en-GB"/>
        </w:rPr>
        <w:t xml:space="preserve"> were the Equity Indexes from the United States and Germany</w:t>
      </w:r>
      <w:r>
        <w:rPr>
          <w:rFonts w:ascii="Times New Roman" w:hAnsi="Times New Roman" w:cs="Times New Roman"/>
          <w:sz w:val="24"/>
          <w:szCs w:val="24"/>
          <w:lang w:val="en-GB"/>
        </w:rPr>
        <w:t>, along with</w:t>
      </w:r>
      <w:r w:rsidR="00DA4E8C" w:rsidRPr="0036512D">
        <w:rPr>
          <w:rFonts w:ascii="Times New Roman" w:hAnsi="Times New Roman" w:cs="Times New Roman"/>
          <w:sz w:val="24"/>
          <w:szCs w:val="24"/>
          <w:lang w:val="en-GB"/>
        </w:rPr>
        <w:t xml:space="preserve"> the NAREIT Index. Whilst the ones that exhibited the lowest level of returns were the currencies and the iShares TIPS Bond ETF</w:t>
      </w:r>
      <w:r w:rsidR="000A5CC6" w:rsidRPr="0036512D">
        <w:rPr>
          <w:rFonts w:ascii="Times New Roman" w:hAnsi="Times New Roman" w:cs="Times New Roman"/>
          <w:sz w:val="24"/>
          <w:szCs w:val="24"/>
          <w:lang w:val="en-GB"/>
        </w:rPr>
        <w:t xml:space="preserve">. In what concerns volatility of these assets, one can </w:t>
      </w:r>
      <w:r w:rsidR="000A5CC6" w:rsidRPr="0036512D">
        <w:rPr>
          <w:rFonts w:ascii="Times New Roman" w:hAnsi="Times New Roman" w:cs="Times New Roman"/>
          <w:sz w:val="24"/>
          <w:szCs w:val="24"/>
          <w:lang w:val="en-GB"/>
        </w:rPr>
        <w:lastRenderedPageBreak/>
        <w:t>immediately observe that the instruments with lowest performance throughout this period are also the ones with the lowest volatility.</w:t>
      </w:r>
    </w:p>
    <w:p w14:paraId="15032B60" w14:textId="64490D7D" w:rsidR="00256E54" w:rsidRDefault="001365DA"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Table II displays the </w:t>
      </w:r>
      <w:r w:rsidR="007E1875" w:rsidRPr="0036512D">
        <w:rPr>
          <w:rFonts w:ascii="Times New Roman" w:hAnsi="Times New Roman" w:cs="Times New Roman"/>
          <w:sz w:val="24"/>
          <w:szCs w:val="24"/>
          <w:lang w:val="en-GB"/>
        </w:rPr>
        <w:t>estimation of the first thirteen</w:t>
      </w:r>
      <w:r w:rsidRPr="0036512D">
        <w:rPr>
          <w:rFonts w:ascii="Times New Roman" w:hAnsi="Times New Roman" w:cs="Times New Roman"/>
          <w:sz w:val="24"/>
          <w:szCs w:val="24"/>
          <w:lang w:val="en-GB"/>
        </w:rPr>
        <w:t xml:space="preserve"> autocorrelations</w:t>
      </w:r>
      <w:r w:rsidR="007E1875" w:rsidRPr="0036512D">
        <w:rPr>
          <w:rFonts w:ascii="Times New Roman" w:hAnsi="Times New Roman" w:cs="Times New Roman"/>
          <w:sz w:val="24"/>
          <w:szCs w:val="24"/>
          <w:lang w:val="en-GB"/>
        </w:rPr>
        <w:t xml:space="preserve"> of the CPI</w:t>
      </w:r>
      <w:r w:rsidR="003A09E5" w:rsidRPr="0036512D">
        <w:rPr>
          <w:rFonts w:ascii="Times New Roman" w:hAnsi="Times New Roman" w:cs="Times New Roman"/>
          <w:sz w:val="24"/>
          <w:szCs w:val="24"/>
          <w:lang w:val="en-GB"/>
        </w:rPr>
        <w:t xml:space="preserve"> </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ear-over-</w:t>
      </w:r>
      <w:r w:rsidR="003075E3">
        <w:rPr>
          <w:rFonts w:ascii="Times New Roman" w:hAnsi="Times New Roman" w:cs="Times New Roman"/>
          <w:sz w:val="24"/>
          <w:szCs w:val="24"/>
          <w:lang w:val="en-GB"/>
        </w:rPr>
        <w:t>y</w:t>
      </w:r>
      <w:r w:rsidR="003A09E5" w:rsidRPr="0036512D">
        <w:rPr>
          <w:rFonts w:ascii="Times New Roman" w:hAnsi="Times New Roman" w:cs="Times New Roman"/>
          <w:sz w:val="24"/>
          <w:szCs w:val="24"/>
          <w:lang w:val="en-GB"/>
        </w:rPr>
        <w:t xml:space="preserve">ear Inflation Rate, estimates of the rolling </w:t>
      </w:r>
      <w:r w:rsidR="00B32F14" w:rsidRPr="0036512D">
        <w:rPr>
          <w:rFonts w:ascii="Times New Roman" w:hAnsi="Times New Roman" w:cs="Times New Roman"/>
          <w:sz w:val="24"/>
          <w:szCs w:val="24"/>
          <w:lang w:val="en-GB"/>
        </w:rPr>
        <w:t>12-month</w:t>
      </w:r>
      <w:r w:rsidR="003A09E5" w:rsidRPr="0036512D">
        <w:rPr>
          <w:rFonts w:ascii="Times New Roman" w:hAnsi="Times New Roman" w:cs="Times New Roman"/>
          <w:sz w:val="24"/>
          <w:szCs w:val="24"/>
          <w:lang w:val="en-GB"/>
        </w:rPr>
        <w:t xml:space="preserve"> standard deviation of returns of the MSCI World Index</w:t>
      </w:r>
      <w:r w:rsidR="007E1875" w:rsidRPr="0036512D">
        <w:rPr>
          <w:rFonts w:ascii="Times New Roman" w:hAnsi="Times New Roman" w:cs="Times New Roman"/>
          <w:sz w:val="24"/>
          <w:szCs w:val="24"/>
          <w:lang w:val="en-GB"/>
        </w:rPr>
        <w:t xml:space="preserve"> </w:t>
      </w:r>
      <w:r w:rsidR="003A09E5" w:rsidRPr="0036512D">
        <w:rPr>
          <w:rFonts w:ascii="Times New Roman" w:hAnsi="Times New Roman" w:cs="Times New Roman"/>
          <w:sz w:val="24"/>
          <w:szCs w:val="24"/>
          <w:lang w:val="en-GB"/>
        </w:rPr>
        <w:t>and the monthly nominal rates of return of the different assets</w:t>
      </w:r>
      <w:r w:rsidR="003075E3">
        <w:rPr>
          <w:rFonts w:ascii="Times New Roman" w:hAnsi="Times New Roman" w:cs="Times New Roman"/>
          <w:sz w:val="24"/>
          <w:szCs w:val="24"/>
          <w:lang w:val="en-GB"/>
        </w:rPr>
        <w:t xml:space="preserve">. An analysis of this table shows that autocorrelations at all lags are low and near zero for most assets – except for oil at the first lag – supporting the efficient market hypothesis for equity indexes. </w:t>
      </w:r>
      <w:r w:rsidR="00033433" w:rsidRPr="0036512D">
        <w:rPr>
          <w:rFonts w:ascii="Times New Roman" w:hAnsi="Times New Roman" w:cs="Times New Roman"/>
          <w:sz w:val="24"/>
          <w:szCs w:val="24"/>
          <w:lang w:val="en-GB"/>
        </w:rPr>
        <w:t xml:space="preserve">Small-cap index Russell 2000 exhibits some short-term mean reversion, since its </w:t>
      </w:r>
      <w:r w:rsidR="00F9292E" w:rsidRPr="0036512D">
        <w:rPr>
          <w:rFonts w:ascii="Times New Roman" w:hAnsi="Times New Roman" w:cs="Times New Roman"/>
          <w:sz w:val="24"/>
          <w:szCs w:val="24"/>
          <w:lang w:val="en-GB"/>
        </w:rPr>
        <w:t xml:space="preserve">first order </w:t>
      </w:r>
      <w:r w:rsidR="00033433" w:rsidRPr="0036512D">
        <w:rPr>
          <w:rFonts w:ascii="Times New Roman" w:hAnsi="Times New Roman" w:cs="Times New Roman"/>
          <w:sz w:val="24"/>
          <w:szCs w:val="24"/>
          <w:lang w:val="en-GB"/>
        </w:rPr>
        <w:t xml:space="preserve">autocorrelation lags are mildly negative. </w:t>
      </w:r>
      <w:r w:rsidR="00F9292E" w:rsidRPr="0036512D">
        <w:rPr>
          <w:rFonts w:ascii="Times New Roman" w:hAnsi="Times New Roman" w:cs="Times New Roman"/>
          <w:sz w:val="24"/>
          <w:szCs w:val="24"/>
          <w:lang w:val="en-GB"/>
        </w:rPr>
        <w:t xml:space="preserve">Commodities on the other hand, </w:t>
      </w:r>
      <w:r w:rsidR="00A513BC" w:rsidRPr="0036512D">
        <w:rPr>
          <w:rFonts w:ascii="Times New Roman" w:hAnsi="Times New Roman" w:cs="Times New Roman"/>
          <w:sz w:val="24"/>
          <w:szCs w:val="24"/>
          <w:lang w:val="en-GB"/>
        </w:rPr>
        <w:t>vary slightly, whilst Oil, has positive and high</w:t>
      </w:r>
      <w:r w:rsidR="00230EF1" w:rsidRPr="0036512D">
        <w:rPr>
          <w:rFonts w:ascii="Times New Roman" w:hAnsi="Times New Roman" w:cs="Times New Roman"/>
          <w:sz w:val="24"/>
          <w:szCs w:val="24"/>
          <w:lang w:val="en-GB"/>
        </w:rPr>
        <w:t xml:space="preserve"> (when compared to other asset classes)</w:t>
      </w:r>
      <w:r w:rsidR="00A513BC" w:rsidRPr="0036512D">
        <w:rPr>
          <w:rFonts w:ascii="Times New Roman" w:hAnsi="Times New Roman" w:cs="Times New Roman"/>
          <w:sz w:val="24"/>
          <w:szCs w:val="24"/>
          <w:lang w:val="en-GB"/>
        </w:rPr>
        <w:t xml:space="preserve"> first order autocorrelation</w:t>
      </w:r>
      <w:r w:rsidR="00230EF1" w:rsidRPr="0036512D">
        <w:rPr>
          <w:rFonts w:ascii="Times New Roman" w:hAnsi="Times New Roman" w:cs="Times New Roman"/>
          <w:sz w:val="24"/>
          <w:szCs w:val="24"/>
          <w:lang w:val="en-GB"/>
        </w:rPr>
        <w:t>, which indicates that its returns gain from momentum from supply or demand shocks.</w:t>
      </w:r>
      <w:r w:rsidR="00A513BC" w:rsidRPr="0036512D">
        <w:rPr>
          <w:rFonts w:ascii="Times New Roman" w:hAnsi="Times New Roman" w:cs="Times New Roman"/>
          <w:sz w:val="24"/>
          <w:szCs w:val="24"/>
          <w:lang w:val="en-GB"/>
        </w:rPr>
        <w:t xml:space="preserve"> Gold </w:t>
      </w:r>
      <w:r w:rsidR="00230EF1" w:rsidRPr="0036512D">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Pr>
          <w:rFonts w:ascii="Times New Roman" w:hAnsi="Times New Roman" w:cs="Times New Roman"/>
          <w:sz w:val="24"/>
          <w:szCs w:val="24"/>
          <w:lang w:val="en-GB"/>
        </w:rPr>
        <w:t xml:space="preserve"> </w:t>
      </w:r>
      <w:r w:rsidR="00230EF1" w:rsidRPr="0036512D">
        <w:rPr>
          <w:rFonts w:ascii="Times New Roman" w:hAnsi="Times New Roman" w:cs="Times New Roman"/>
          <w:sz w:val="24"/>
          <w:szCs w:val="24"/>
          <w:lang w:val="en-GB"/>
        </w:rPr>
        <w:t>Currencies experience a random walk throughout the 13 order lags reflecting its</w:t>
      </w:r>
      <w:r w:rsidR="00256E54">
        <w:rPr>
          <w:rFonts w:ascii="Times New Roman" w:hAnsi="Times New Roman" w:cs="Times New Roman"/>
          <w:sz w:val="24"/>
          <w:szCs w:val="24"/>
          <w:lang w:val="en-GB"/>
        </w:rPr>
        <w:t xml:space="preserve"> rather inherent unpredictable</w:t>
      </w:r>
      <w:r w:rsidR="00230EF1" w:rsidRPr="0036512D">
        <w:rPr>
          <w:rFonts w:ascii="Times New Roman" w:hAnsi="Times New Roman" w:cs="Times New Roman"/>
          <w:sz w:val="24"/>
          <w:szCs w:val="24"/>
          <w:lang w:val="en-GB"/>
        </w:rPr>
        <w:t xml:space="preserve"> </w:t>
      </w:r>
      <w:r w:rsidR="008234D8" w:rsidRPr="0036512D">
        <w:rPr>
          <w:rFonts w:ascii="Times New Roman" w:hAnsi="Times New Roman" w:cs="Times New Roman"/>
          <w:sz w:val="24"/>
          <w:szCs w:val="24"/>
          <w:lang w:val="en-GB"/>
        </w:rPr>
        <w:t xml:space="preserve">behaviour. </w:t>
      </w:r>
      <w:r w:rsidR="00160E9B" w:rsidRPr="0036512D">
        <w:rPr>
          <w:rFonts w:ascii="Times New Roman" w:hAnsi="Times New Roman" w:cs="Times New Roman"/>
          <w:sz w:val="24"/>
          <w:szCs w:val="24"/>
          <w:lang w:val="en-GB"/>
        </w:rPr>
        <w:t>Finaly, t</w:t>
      </w:r>
      <w:r w:rsidR="008234D8" w:rsidRPr="0036512D">
        <w:rPr>
          <w:rFonts w:ascii="Times New Roman" w:hAnsi="Times New Roman" w:cs="Times New Roman"/>
          <w:sz w:val="24"/>
          <w:szCs w:val="24"/>
          <w:lang w:val="en-GB"/>
        </w:rPr>
        <w:t xml:space="preserve">he results for the NAREIT Index show some cyclicality throughout the period under analysis. </w:t>
      </w:r>
      <w:r w:rsidR="00256E54">
        <w:rPr>
          <w:rFonts w:ascii="Times New Roman" w:hAnsi="Times New Roman" w:cs="Times New Roman"/>
          <w:sz w:val="24"/>
          <w:szCs w:val="24"/>
          <w:lang w:val="en-GB"/>
        </w:rPr>
        <w:t>In any case,</w:t>
      </w:r>
      <w:r w:rsidR="008234D8" w:rsidRPr="0036512D">
        <w:rPr>
          <w:rFonts w:ascii="Times New Roman" w:hAnsi="Times New Roman" w:cs="Times New Roman"/>
          <w:sz w:val="24"/>
          <w:szCs w:val="24"/>
          <w:lang w:val="en-GB"/>
        </w:rPr>
        <w:t xml:space="preserve"> the results</w:t>
      </w:r>
      <w:r w:rsidR="00256E54">
        <w:rPr>
          <w:rFonts w:ascii="Times New Roman" w:hAnsi="Times New Roman" w:cs="Times New Roman"/>
          <w:sz w:val="24"/>
          <w:szCs w:val="24"/>
          <w:lang w:val="en-GB"/>
        </w:rPr>
        <w:t xml:space="preserve"> hold little significance, as all values are very close to 0.</w:t>
      </w:r>
    </w:p>
    <w:p w14:paraId="014BA51D" w14:textId="7838F56E" w:rsidR="005F6C02" w:rsidRPr="0036512D" w:rsidRDefault="009D2077"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36512D">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Pr="0036512D">
        <w:rPr>
          <w:rFonts w:ascii="Times New Roman" w:hAnsi="Times New Roman" w:cs="Times New Roman"/>
          <w:sz w:val="24"/>
          <w:szCs w:val="24"/>
          <w:lang w:val="en-GB"/>
        </w:rPr>
        <w:t>. The same can be inferred for Historical</w:t>
      </w:r>
      <w:r w:rsidR="00B23387" w:rsidRPr="0036512D">
        <w:rPr>
          <w:rFonts w:ascii="Times New Roman" w:hAnsi="Times New Roman" w:cs="Times New Roman"/>
          <w:sz w:val="24"/>
          <w:szCs w:val="24"/>
          <w:lang w:val="en-GB"/>
        </w:rPr>
        <w:t xml:space="preserve"> and GARCH</w:t>
      </w:r>
      <w:r w:rsidRPr="0036512D">
        <w:rPr>
          <w:rFonts w:ascii="Times New Roman" w:hAnsi="Times New Roman" w:cs="Times New Roman"/>
          <w:sz w:val="24"/>
          <w:szCs w:val="24"/>
          <w:lang w:val="en-GB"/>
        </w:rPr>
        <w:t xml:space="preserve"> Volatility</w:t>
      </w:r>
      <w:r w:rsidR="00B23387" w:rsidRPr="0036512D">
        <w:rPr>
          <w:rFonts w:ascii="Times New Roman" w:hAnsi="Times New Roman" w:cs="Times New Roman"/>
          <w:sz w:val="24"/>
          <w:szCs w:val="24"/>
          <w:lang w:val="en-GB"/>
        </w:rPr>
        <w:t xml:space="preserve">, high or low levels of volatility tend to stay in that way for months. </w:t>
      </w:r>
    </w:p>
    <w:p w14:paraId="03342918" w14:textId="213519CC" w:rsidR="00C1761B" w:rsidRPr="0036512D" w:rsidRDefault="00954E6D" w:rsidP="00C1761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Following </w:t>
      </w:r>
      <w:hyperlink w:anchor="FamaSchwert" w:history="1">
        <w:r w:rsidRPr="0036512D">
          <w:rPr>
            <w:rStyle w:val="Hyperlink"/>
            <w:rFonts w:ascii="Times New Roman" w:hAnsi="Times New Roman" w:cs="Times New Roman"/>
            <w:sz w:val="24"/>
            <w:szCs w:val="24"/>
            <w:lang w:val="en-GB"/>
          </w:rPr>
          <w:t>Fama and Schwert (1977)</w:t>
        </w:r>
      </w:hyperlink>
      <w:r w:rsidR="00136857" w:rsidRPr="0036512D">
        <w:rPr>
          <w:rFonts w:ascii="Times New Roman" w:hAnsi="Times New Roman" w:cs="Times New Roman"/>
          <w:sz w:val="24"/>
          <w:szCs w:val="24"/>
          <w:lang w:val="en-GB"/>
        </w:rPr>
        <w:t xml:space="preserve"> approach</w:t>
      </w:r>
      <w:r w:rsidR="008234D8" w:rsidRPr="0036512D">
        <w:rPr>
          <w:rFonts w:ascii="Times New Roman" w:hAnsi="Times New Roman" w:cs="Times New Roman"/>
          <w:sz w:val="24"/>
          <w:szCs w:val="24"/>
          <w:lang w:val="en-GB"/>
        </w:rPr>
        <w:t>, Table III,</w:t>
      </w:r>
      <w:r w:rsidRPr="0036512D">
        <w:rPr>
          <w:rFonts w:ascii="Times New Roman" w:hAnsi="Times New Roman" w:cs="Times New Roman"/>
          <w:sz w:val="24"/>
          <w:szCs w:val="24"/>
          <w:lang w:val="en-GB"/>
        </w:rPr>
        <w:t xml:space="preserve"> contrasts the average annualized continuously compounded nominal rates of return </w:t>
      </w:r>
      <w:r w:rsidR="00136857" w:rsidRPr="0036512D">
        <w:rPr>
          <w:rFonts w:ascii="Times New Roman" w:hAnsi="Times New Roman" w:cs="Times New Roman"/>
          <w:sz w:val="24"/>
          <w:szCs w:val="24"/>
          <w:lang w:val="en-GB"/>
        </w:rPr>
        <w:t>with</w:t>
      </w:r>
      <w:r w:rsidR="008234D8" w:rsidRPr="0036512D">
        <w:rPr>
          <w:rFonts w:ascii="Times New Roman" w:hAnsi="Times New Roman" w:cs="Times New Roman"/>
          <w:sz w:val="24"/>
          <w:szCs w:val="24"/>
          <w:lang w:val="en-GB"/>
        </w:rPr>
        <w:t xml:space="preserve"> the</w:t>
      </w:r>
      <w:r w:rsidR="00136857" w:rsidRPr="0036512D">
        <w:rPr>
          <w:rFonts w:ascii="Times New Roman" w:hAnsi="Times New Roman" w:cs="Times New Roman"/>
          <w:sz w:val="24"/>
          <w:szCs w:val="24"/>
          <w:lang w:val="en-GB"/>
        </w:rPr>
        <w:t xml:space="preserve"> average</w:t>
      </w:r>
      <w:r w:rsidR="00B23387" w:rsidRPr="0036512D">
        <w:rPr>
          <w:rFonts w:ascii="Times New Roman" w:hAnsi="Times New Roman" w:cs="Times New Roman"/>
          <w:sz w:val="24"/>
          <w:szCs w:val="24"/>
          <w:lang w:val="en-GB"/>
        </w:rPr>
        <w:t xml:space="preserve"> inflation and volatility rates in different subperiods, which, provide</w:t>
      </w:r>
      <w:r w:rsidR="00256E54">
        <w:rPr>
          <w:rFonts w:ascii="Times New Roman" w:hAnsi="Times New Roman" w:cs="Times New Roman"/>
          <w:sz w:val="24"/>
          <w:szCs w:val="24"/>
          <w:lang w:val="en-GB"/>
        </w:rPr>
        <w:t>s</w:t>
      </w:r>
      <w:r w:rsidR="00B23387" w:rsidRPr="0036512D">
        <w:rPr>
          <w:rFonts w:ascii="Times New Roman" w:hAnsi="Times New Roman" w:cs="Times New Roman"/>
          <w:sz w:val="24"/>
          <w:szCs w:val="24"/>
          <w:lang w:val="en-GB"/>
        </w:rPr>
        <w:t xml:space="preserve"> a general picture of these assets</w:t>
      </w:r>
      <w:r w:rsidR="00256E54">
        <w:rPr>
          <w:rFonts w:ascii="Times New Roman" w:hAnsi="Times New Roman" w:cs="Times New Roman"/>
          <w:sz w:val="24"/>
          <w:szCs w:val="24"/>
          <w:lang w:val="en-GB"/>
        </w:rPr>
        <w:t>’ ability</w:t>
      </w:r>
      <w:r w:rsidR="00B23387" w:rsidRPr="0036512D">
        <w:rPr>
          <w:rFonts w:ascii="Times New Roman" w:hAnsi="Times New Roman" w:cs="Times New Roman"/>
          <w:sz w:val="24"/>
          <w:szCs w:val="24"/>
          <w:lang w:val="en-GB"/>
        </w:rPr>
        <w:t xml:space="preserve"> to hedge against inflation and market volatility</w:t>
      </w:r>
      <w:r w:rsidR="00C1761B" w:rsidRPr="0036512D">
        <w:rPr>
          <w:rFonts w:ascii="Times New Roman" w:hAnsi="Times New Roman" w:cs="Times New Roman"/>
          <w:sz w:val="24"/>
          <w:szCs w:val="24"/>
          <w:lang w:val="en-GB"/>
        </w:rPr>
        <w:t xml:space="preserve">. </w:t>
      </w:r>
    </w:p>
    <w:p w14:paraId="61EE6845" w14:textId="77777777" w:rsidR="005F6C02" w:rsidRPr="0036512D" w:rsidRDefault="005F6C02"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noProof/>
          <w:sz w:val="24"/>
          <w:szCs w:val="24"/>
          <w:lang w:val="en-GB"/>
        </w:rPr>
        <w:lastRenderedPageBreak/>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2">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sidRPr="0036512D">
        <w:rPr>
          <w:rFonts w:ascii="Times New Roman" w:hAnsi="Times New Roman" w:cs="Times New Roman"/>
          <w:sz w:val="24"/>
          <w:szCs w:val="24"/>
          <w:lang w:val="en-GB"/>
        </w:rPr>
        <w:t xml:space="preserve">From this table, we can immediately conclude that all Equity Indices fail to consistently hedge </w:t>
      </w:r>
    </w:p>
    <w:p w14:paraId="7633D759" w14:textId="7ED0116D" w:rsidR="00C1761B" w:rsidRPr="0036512D" w:rsidRDefault="004A14BB" w:rsidP="004A14BB">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inflation and/or volatility.</w:t>
      </w:r>
      <w:r w:rsidR="00FC1458">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The returns exhibited vary substantially in the different sub-</w:t>
      </w:r>
      <w:r w:rsidR="006A30ED" w:rsidRPr="0036512D">
        <w:rPr>
          <w:rFonts w:ascii="Times New Roman" w:hAnsi="Times New Roman" w:cs="Times New Roman"/>
          <w:sz w:val="24"/>
          <w:szCs w:val="24"/>
          <w:lang w:val="en-GB"/>
        </w:rPr>
        <w:t>periods and</w:t>
      </w:r>
      <w:r w:rsidRPr="0036512D">
        <w:rPr>
          <w:rFonts w:ascii="Times New Roman" w:hAnsi="Times New Roman" w:cs="Times New Roman"/>
          <w:sz w:val="24"/>
          <w:szCs w:val="24"/>
          <w:lang w:val="en-GB"/>
        </w:rPr>
        <w:t xml:space="preserve"> suffer when there are highly inflationary and volatile episodes (e.g. 2000-09, 2020-24), indica</w:t>
      </w:r>
      <w:r w:rsidR="00FC1458">
        <w:rPr>
          <w:rFonts w:ascii="Times New Roman" w:hAnsi="Times New Roman" w:cs="Times New Roman"/>
          <w:sz w:val="24"/>
          <w:szCs w:val="24"/>
          <w:lang w:val="en-GB"/>
        </w:rPr>
        <w:t>tes the expected</w:t>
      </w:r>
      <w:r w:rsidRPr="0036512D">
        <w:rPr>
          <w:rFonts w:ascii="Times New Roman" w:hAnsi="Times New Roman" w:cs="Times New Roman"/>
          <w:sz w:val="24"/>
          <w:szCs w:val="24"/>
          <w:lang w:val="en-GB"/>
        </w:rPr>
        <w:t xml:space="preserve"> relationship between stocks and inflation and/or volatility</w:t>
      </w:r>
      <w:r w:rsidR="006A30ED" w:rsidRPr="0036512D">
        <w:rPr>
          <w:rFonts w:ascii="Times New Roman" w:hAnsi="Times New Roman" w:cs="Times New Roman"/>
          <w:sz w:val="24"/>
          <w:szCs w:val="24"/>
          <w:lang w:val="en-GB"/>
        </w:rPr>
        <w:t>.</w:t>
      </w:r>
      <w:r w:rsidR="00FC1458">
        <w:rPr>
          <w:rFonts w:ascii="Times New Roman" w:hAnsi="Times New Roman" w:cs="Times New Roman"/>
          <w:sz w:val="24"/>
          <w:szCs w:val="24"/>
          <w:lang w:val="en-GB"/>
        </w:rPr>
        <w:t xml:space="preserve"> </w:t>
      </w:r>
      <w:r w:rsidR="006A30ED" w:rsidRPr="0036512D">
        <w:rPr>
          <w:rFonts w:ascii="Times New Roman" w:hAnsi="Times New Roman" w:cs="Times New Roman"/>
          <w:sz w:val="24"/>
          <w:szCs w:val="24"/>
          <w:lang w:val="en-GB"/>
        </w:rPr>
        <w:t>Gold, howeve</w:t>
      </w:r>
      <w:r w:rsidR="00DE45CD" w:rsidRPr="0036512D">
        <w:rPr>
          <w:rFonts w:ascii="Times New Roman" w:hAnsi="Times New Roman" w:cs="Times New Roman"/>
          <w:sz w:val="24"/>
          <w:szCs w:val="24"/>
          <w:lang w:val="en-GB"/>
        </w:rPr>
        <w:t>r</w:t>
      </w:r>
      <w:r w:rsidR="006A30ED" w:rsidRPr="0036512D">
        <w:rPr>
          <w:rFonts w:ascii="Times New Roman" w:hAnsi="Times New Roman" w:cs="Times New Roman"/>
          <w:sz w:val="24"/>
          <w:szCs w:val="24"/>
          <w:lang w:val="en-GB"/>
        </w:rPr>
        <w:t xml:space="preserve">, provides protection against </w:t>
      </w:r>
      <w:r w:rsidR="00DE45CD" w:rsidRPr="0036512D">
        <w:rPr>
          <w:rFonts w:ascii="Times New Roman" w:hAnsi="Times New Roman" w:cs="Times New Roman"/>
          <w:sz w:val="24"/>
          <w:szCs w:val="24"/>
          <w:lang w:val="en-GB"/>
        </w:rPr>
        <w:t>both</w:t>
      </w:r>
      <w:r w:rsidR="006A30ED" w:rsidRPr="0036512D">
        <w:rPr>
          <w:rFonts w:ascii="Times New Roman" w:hAnsi="Times New Roman" w:cs="Times New Roman"/>
          <w:sz w:val="24"/>
          <w:szCs w:val="24"/>
          <w:lang w:val="en-GB"/>
        </w:rPr>
        <w:t xml:space="preserve"> macroeconomic shocks, performing remarkably in periods of </w:t>
      </w:r>
      <w:r w:rsidR="00DE45CD" w:rsidRPr="0036512D">
        <w:rPr>
          <w:rFonts w:ascii="Times New Roman" w:hAnsi="Times New Roman" w:cs="Times New Roman"/>
          <w:sz w:val="24"/>
          <w:szCs w:val="24"/>
          <w:lang w:val="en-GB"/>
        </w:rPr>
        <w:t>high inflation, such as the period 2000-09. This reinforces its status as a safe-haven</w:t>
      </w:r>
      <w:r w:rsidR="00A82952">
        <w:rPr>
          <w:rFonts w:ascii="Times New Roman" w:hAnsi="Times New Roman" w:cs="Times New Roman"/>
          <w:sz w:val="24"/>
          <w:szCs w:val="24"/>
          <w:lang w:val="en-GB"/>
        </w:rPr>
        <w:t xml:space="preserve"> asset, in the way that </w:t>
      </w:r>
      <w:hyperlink w:anchor="Baur_McDermott" w:history="1">
        <w:r w:rsidR="00A82952" w:rsidRPr="00BA15E8">
          <w:rPr>
            <w:rStyle w:val="Hyperlink"/>
            <w:rFonts w:ascii="Times New Roman" w:hAnsi="Times New Roman" w:cs="Times New Roman"/>
            <w:sz w:val="24"/>
            <w:szCs w:val="24"/>
            <w:lang w:val="en-GB"/>
          </w:rPr>
          <w:t>Baur and McDermott (2010)</w:t>
        </w:r>
      </w:hyperlink>
      <w:r w:rsidR="00A82952">
        <w:rPr>
          <w:rFonts w:ascii="Times New Roman" w:hAnsi="Times New Roman" w:cs="Times New Roman"/>
          <w:sz w:val="24"/>
          <w:szCs w:val="24"/>
          <w:lang w:val="en-GB"/>
        </w:rPr>
        <w:t xml:space="preserve">, have defined it. </w:t>
      </w:r>
      <w:r w:rsidR="0093550D" w:rsidRPr="0036512D">
        <w:rPr>
          <w:rFonts w:ascii="Times New Roman" w:hAnsi="Times New Roman" w:cs="Times New Roman"/>
          <w:sz w:val="24"/>
          <w:szCs w:val="24"/>
          <w:lang w:val="en-GB"/>
        </w:rPr>
        <w:t xml:space="preserve">For Oil, though the relationships are </w:t>
      </w:r>
      <w:r w:rsidR="00A82952">
        <w:rPr>
          <w:rFonts w:ascii="Times New Roman" w:hAnsi="Times New Roman" w:cs="Times New Roman"/>
          <w:sz w:val="24"/>
          <w:szCs w:val="24"/>
          <w:lang w:val="en-GB"/>
        </w:rPr>
        <w:t>less clear</w:t>
      </w:r>
      <w:r w:rsidR="0093550D" w:rsidRPr="0036512D">
        <w:rPr>
          <w:rFonts w:ascii="Times New Roman" w:hAnsi="Times New Roman" w:cs="Times New Roman"/>
          <w:sz w:val="24"/>
          <w:szCs w:val="24"/>
          <w:lang w:val="en-GB"/>
        </w:rPr>
        <w:t>,</w:t>
      </w:r>
      <w:r w:rsidR="00A82952">
        <w:rPr>
          <w:rFonts w:ascii="Times New Roman" w:hAnsi="Times New Roman" w:cs="Times New Roman"/>
          <w:sz w:val="24"/>
          <w:szCs w:val="24"/>
          <w:lang w:val="en-GB"/>
        </w:rPr>
        <w:t xml:space="preserve"> but there is a positive correlation with both inflation and volatility – s</w:t>
      </w:r>
      <w:r w:rsidR="00A82952" w:rsidRPr="007050E7">
        <w:rPr>
          <w:rFonts w:ascii="Times New Roman" w:hAnsi="Times New Roman" w:cs="Times New Roman"/>
          <w:sz w:val="24"/>
          <w:szCs w:val="24"/>
          <w:lang w:val="en-GB"/>
        </w:rPr>
        <w:t>upporting our expectation that oil is a poor inflation hedge and reflecting its commodity nature, where supply-driven price increases raise production costs and fuel further inflation</w:t>
      </w:r>
      <w:r w:rsidR="00A131AF" w:rsidRPr="0036512D">
        <w:rPr>
          <w:rFonts w:ascii="Times New Roman" w:hAnsi="Times New Roman" w:cs="Times New Roman"/>
          <w:sz w:val="24"/>
          <w:szCs w:val="24"/>
          <w:lang w:val="en-GB"/>
        </w:rPr>
        <w:t xml:space="preserve">. </w:t>
      </w:r>
      <w:r w:rsidR="00D60E6A" w:rsidRPr="0036512D">
        <w:rPr>
          <w:rFonts w:ascii="Times New Roman" w:hAnsi="Times New Roman" w:cs="Times New Roman"/>
          <w:sz w:val="24"/>
          <w:szCs w:val="24"/>
          <w:lang w:val="en-GB"/>
        </w:rPr>
        <w:t xml:space="preserve">Additionally, as we saw in Table I, Oil is the most volatile asset in this universe. The Fixed-income securities </w:t>
      </w:r>
      <w:r w:rsidR="00A82952">
        <w:rPr>
          <w:rFonts w:ascii="Times New Roman" w:hAnsi="Times New Roman" w:cs="Times New Roman"/>
          <w:sz w:val="24"/>
          <w:szCs w:val="24"/>
          <w:lang w:val="en-GB"/>
        </w:rPr>
        <w:t>i</w:t>
      </w:r>
      <w:r w:rsidR="00D60E6A" w:rsidRPr="0036512D">
        <w:rPr>
          <w:rFonts w:ascii="Times New Roman" w:hAnsi="Times New Roman" w:cs="Times New Roman"/>
          <w:sz w:val="24"/>
          <w:szCs w:val="24"/>
          <w:lang w:val="en-GB"/>
        </w:rPr>
        <w:t xml:space="preserve">n our universe, are expected to have different </w:t>
      </w:r>
      <w:r w:rsidR="009B4CA2" w:rsidRPr="0036512D">
        <w:rPr>
          <w:rFonts w:ascii="Times New Roman" w:hAnsi="Times New Roman" w:cs="Times New Roman"/>
          <w:sz w:val="24"/>
          <w:szCs w:val="24"/>
          <w:lang w:val="en-GB"/>
        </w:rPr>
        <w:t>behaviours</w:t>
      </w:r>
      <w:r w:rsidR="00D60E6A" w:rsidRPr="0036512D">
        <w:rPr>
          <w:rFonts w:ascii="Times New Roman" w:hAnsi="Times New Roman" w:cs="Times New Roman"/>
          <w:sz w:val="24"/>
          <w:szCs w:val="24"/>
          <w:lang w:val="en-GB"/>
        </w:rPr>
        <w:t xml:space="preserve"> during inflationary times, due to the increase </w:t>
      </w:r>
      <w:r w:rsidR="002108F9" w:rsidRPr="0036512D">
        <w:rPr>
          <w:rFonts w:ascii="Times New Roman" w:hAnsi="Times New Roman" w:cs="Times New Roman"/>
          <w:sz w:val="24"/>
          <w:szCs w:val="24"/>
          <w:lang w:val="en-GB"/>
        </w:rPr>
        <w:t>in</w:t>
      </w:r>
      <w:r w:rsidR="00D60E6A" w:rsidRPr="0036512D">
        <w:rPr>
          <w:rFonts w:ascii="Times New Roman" w:hAnsi="Times New Roman" w:cs="Times New Roman"/>
          <w:sz w:val="24"/>
          <w:szCs w:val="24"/>
          <w:lang w:val="en-GB"/>
        </w:rPr>
        <w:t xml:space="preserve"> interest rates, whilst Treasury Inflation-Protected Securities (TIPS) are designed to naturally hedge inflation.</w:t>
      </w:r>
      <w:r w:rsidR="002108F9" w:rsidRPr="0036512D">
        <w:rPr>
          <w:rFonts w:ascii="Times New Roman" w:hAnsi="Times New Roman" w:cs="Times New Roman"/>
          <w:sz w:val="24"/>
          <w:szCs w:val="24"/>
          <w:lang w:val="en-GB"/>
        </w:rPr>
        <w:t xml:space="preserve"> Furthermore, during volatile periods, fixed-income securities are considered natural safe-havens and hedges. Real</w:t>
      </w:r>
      <w:r w:rsidR="00FE1384" w:rsidRPr="0036512D">
        <w:rPr>
          <w:rFonts w:ascii="Times New Roman" w:hAnsi="Times New Roman" w:cs="Times New Roman"/>
          <w:sz w:val="24"/>
          <w:szCs w:val="24"/>
          <w:lang w:val="en-GB"/>
        </w:rPr>
        <w:t xml:space="preserve"> </w:t>
      </w:r>
      <w:r w:rsidR="002108F9" w:rsidRPr="0036512D">
        <w:rPr>
          <w:rFonts w:ascii="Times New Roman" w:hAnsi="Times New Roman" w:cs="Times New Roman"/>
          <w:sz w:val="24"/>
          <w:szCs w:val="24"/>
          <w:lang w:val="en-GB"/>
        </w:rPr>
        <w:t>Estate, commonly regarded as an inflation hedge</w:t>
      </w:r>
      <w:r w:rsidR="00A82952">
        <w:rPr>
          <w:rFonts w:ascii="Times New Roman" w:hAnsi="Times New Roman" w:cs="Times New Roman"/>
          <w:sz w:val="24"/>
          <w:szCs w:val="24"/>
          <w:lang w:val="en-GB"/>
        </w:rPr>
        <w:t xml:space="preserve">, like shown by </w:t>
      </w:r>
      <w:hyperlink w:anchor="FamaSchwert" w:history="1">
        <w:r w:rsidR="00A82952" w:rsidRPr="0036512D">
          <w:rPr>
            <w:rStyle w:val="Hyperlink"/>
            <w:rFonts w:ascii="Times New Roman" w:hAnsi="Times New Roman" w:cs="Times New Roman"/>
            <w:sz w:val="24"/>
            <w:szCs w:val="24"/>
            <w:lang w:val="en-GB"/>
          </w:rPr>
          <w:t>Fama and Schwert (1977)</w:t>
        </w:r>
      </w:hyperlink>
      <w:r w:rsidR="00A82952" w:rsidRPr="00A82952">
        <w:rPr>
          <w:rFonts w:ascii="Times New Roman" w:hAnsi="Times New Roman" w:cs="Times New Roman"/>
          <w:sz w:val="24"/>
          <w:szCs w:val="24"/>
          <w:lang w:val="en-GB"/>
        </w:rPr>
        <w:t xml:space="preserve"> </w:t>
      </w:r>
      <w:r w:rsidR="00A82952">
        <w:rPr>
          <w:rFonts w:ascii="Times New Roman" w:hAnsi="Times New Roman" w:cs="Times New Roman"/>
          <w:sz w:val="24"/>
          <w:szCs w:val="24"/>
          <w:lang w:val="en-GB"/>
        </w:rPr>
        <w:t>for the period 1953-71</w:t>
      </w:r>
      <w:r w:rsidR="002108F9" w:rsidRPr="0036512D">
        <w:rPr>
          <w:rFonts w:ascii="Times New Roman" w:hAnsi="Times New Roman" w:cs="Times New Roman"/>
          <w:sz w:val="24"/>
          <w:szCs w:val="24"/>
          <w:lang w:val="en-GB"/>
        </w:rPr>
        <w:t xml:space="preserve">, exhibits good and sustained returns in all sub-sample periods except for the turbulent period of the subprime crisis, as expected. Finally, currencies, </w:t>
      </w:r>
      <w:r w:rsidR="00F14EA8" w:rsidRPr="0036512D">
        <w:rPr>
          <w:rFonts w:ascii="Times New Roman" w:hAnsi="Times New Roman" w:cs="Times New Roman"/>
          <w:sz w:val="24"/>
          <w:szCs w:val="24"/>
          <w:lang w:val="en-GB"/>
        </w:rPr>
        <w:t xml:space="preserve">display inconsistent </w:t>
      </w:r>
      <w:r w:rsidR="009B4CA2" w:rsidRPr="0036512D">
        <w:rPr>
          <w:rFonts w:ascii="Times New Roman" w:hAnsi="Times New Roman" w:cs="Times New Roman"/>
          <w:sz w:val="24"/>
          <w:szCs w:val="24"/>
          <w:lang w:val="en-GB"/>
        </w:rPr>
        <w:t>behaviours</w:t>
      </w:r>
      <w:r w:rsidR="00F14EA8" w:rsidRPr="0036512D">
        <w:rPr>
          <w:rFonts w:ascii="Times New Roman" w:hAnsi="Times New Roman" w:cs="Times New Roman"/>
          <w:sz w:val="24"/>
          <w:szCs w:val="24"/>
          <w:lang w:val="en-GB"/>
        </w:rPr>
        <w:t xml:space="preserve"> during volatile </w:t>
      </w:r>
      <w:r w:rsidR="00F14EA8" w:rsidRPr="0036512D">
        <w:rPr>
          <w:rFonts w:ascii="Times New Roman" w:hAnsi="Times New Roman" w:cs="Times New Roman"/>
          <w:sz w:val="24"/>
          <w:szCs w:val="24"/>
          <w:lang w:val="en-GB"/>
        </w:rPr>
        <w:lastRenderedPageBreak/>
        <w:t xml:space="preserve">and inflationary periods, albeit the Swiss Franc </w:t>
      </w:r>
      <w:r w:rsidR="00411EAE">
        <w:rPr>
          <w:rFonts w:ascii="Times New Roman" w:hAnsi="Times New Roman" w:cs="Times New Roman"/>
          <w:sz w:val="24"/>
          <w:szCs w:val="24"/>
          <w:lang w:val="en-GB"/>
        </w:rPr>
        <w:t>which is</w:t>
      </w:r>
      <w:r w:rsidR="00F14EA8" w:rsidRPr="0036512D">
        <w:rPr>
          <w:rFonts w:ascii="Times New Roman" w:hAnsi="Times New Roman" w:cs="Times New Roman"/>
          <w:sz w:val="24"/>
          <w:szCs w:val="24"/>
          <w:lang w:val="en-GB"/>
        </w:rPr>
        <w:t xml:space="preserve"> commonly regarded as a safe-haven asset</w:t>
      </w:r>
      <w:r w:rsidR="00411EAE">
        <w:rPr>
          <w:rFonts w:ascii="Times New Roman" w:hAnsi="Times New Roman" w:cs="Times New Roman"/>
          <w:sz w:val="24"/>
          <w:szCs w:val="24"/>
          <w:lang w:val="en-GB"/>
        </w:rPr>
        <w:t>, can be described in the same manner</w:t>
      </w:r>
      <w:r w:rsidR="00F14EA8" w:rsidRPr="0036512D">
        <w:rPr>
          <w:rFonts w:ascii="Times New Roman" w:hAnsi="Times New Roman" w:cs="Times New Roman"/>
          <w:sz w:val="24"/>
          <w:szCs w:val="24"/>
          <w:lang w:val="en-GB"/>
        </w:rPr>
        <w:t xml:space="preserve"> during these periods</w:t>
      </w:r>
      <w:r w:rsidR="00411EAE">
        <w:rPr>
          <w:rFonts w:ascii="Times New Roman" w:hAnsi="Times New Roman" w:cs="Times New Roman"/>
          <w:sz w:val="24"/>
          <w:szCs w:val="24"/>
          <w:lang w:val="en-GB"/>
        </w:rPr>
        <w:t xml:space="preserve">, matching the results of </w:t>
      </w:r>
      <w:hyperlink w:anchor="GlobalCurrencyHedging" w:history="1">
        <w:r w:rsidR="00411EAE" w:rsidRPr="0059516B">
          <w:rPr>
            <w:rStyle w:val="Hyperlink"/>
            <w:rFonts w:ascii="Times New Roman" w:hAnsi="Times New Roman" w:cs="Times New Roman"/>
            <w:sz w:val="24"/>
            <w:szCs w:val="24"/>
            <w:lang w:val="en-GB"/>
          </w:rPr>
          <w:t xml:space="preserve">Campbell, Serfaty‐De Medeiros, and </w:t>
        </w:r>
        <w:proofErr w:type="spellStart"/>
        <w:r w:rsidR="00411EAE" w:rsidRPr="0059516B">
          <w:rPr>
            <w:rStyle w:val="Hyperlink"/>
            <w:rFonts w:ascii="Times New Roman" w:hAnsi="Times New Roman" w:cs="Times New Roman"/>
            <w:sz w:val="24"/>
            <w:szCs w:val="24"/>
            <w:lang w:val="en-GB"/>
          </w:rPr>
          <w:t>Viceira</w:t>
        </w:r>
        <w:proofErr w:type="spellEnd"/>
        <w:r w:rsidR="00411EAE" w:rsidRPr="0059516B">
          <w:rPr>
            <w:rStyle w:val="Hyperlink"/>
            <w:rFonts w:ascii="Times New Roman" w:hAnsi="Times New Roman" w:cs="Times New Roman"/>
            <w:sz w:val="24"/>
            <w:szCs w:val="24"/>
            <w:lang w:val="en-GB"/>
          </w:rPr>
          <w:t xml:space="preserve"> (2010)</w:t>
        </w:r>
      </w:hyperlink>
      <w:r w:rsidR="00F14EA8" w:rsidRPr="0036512D">
        <w:rPr>
          <w:rFonts w:ascii="Times New Roman" w:hAnsi="Times New Roman" w:cs="Times New Roman"/>
          <w:sz w:val="24"/>
          <w:szCs w:val="24"/>
          <w:lang w:val="en-GB"/>
        </w:rPr>
        <w:t>.</w:t>
      </w:r>
      <w:r w:rsidR="005F6C02" w:rsidRPr="0036512D">
        <w:rPr>
          <w:rFonts w:ascii="Times New Roman" w:hAnsi="Times New Roman" w:cs="Times New Roman"/>
          <w:sz w:val="24"/>
          <w:szCs w:val="24"/>
          <w:lang w:val="en-GB"/>
        </w:rPr>
        <w:t xml:space="preserve"> These inconsistencies may be related to some idiosyncratic and/or country specific risks that are </w:t>
      </w:r>
      <w:r w:rsidR="002B704D" w:rsidRPr="0036512D">
        <w:rPr>
          <w:rFonts w:ascii="Times New Roman" w:hAnsi="Times New Roman" w:cs="Times New Roman"/>
          <w:sz w:val="24"/>
          <w:szCs w:val="24"/>
          <w:lang w:val="en-GB"/>
        </w:rPr>
        <w:t>beyond</w:t>
      </w:r>
      <w:r w:rsidR="005F6C02" w:rsidRPr="0036512D">
        <w:rPr>
          <w:rFonts w:ascii="Times New Roman" w:hAnsi="Times New Roman" w:cs="Times New Roman"/>
          <w:sz w:val="24"/>
          <w:szCs w:val="24"/>
          <w:lang w:val="en-GB"/>
        </w:rPr>
        <w:t xml:space="preserve"> the scope of this paper.</w:t>
      </w:r>
      <w:r w:rsidR="00663FCB" w:rsidRPr="0036512D">
        <w:rPr>
          <w:rFonts w:ascii="Times New Roman" w:hAnsi="Times New Roman" w:cs="Times New Roman"/>
          <w:sz w:val="24"/>
          <w:szCs w:val="24"/>
          <w:lang w:val="en-GB"/>
        </w:rPr>
        <w:t xml:space="preserve">  </w:t>
      </w:r>
      <w:r w:rsidR="00F14EA8" w:rsidRPr="0036512D">
        <w:rPr>
          <w:rFonts w:ascii="Times New Roman" w:hAnsi="Times New Roman" w:cs="Times New Roman"/>
          <w:sz w:val="24"/>
          <w:szCs w:val="24"/>
          <w:lang w:val="en-GB"/>
        </w:rPr>
        <w:t xml:space="preserve"> </w:t>
      </w:r>
    </w:p>
    <w:p w14:paraId="61922310" w14:textId="77777777" w:rsidR="00FE1384" w:rsidRPr="0036512D" w:rsidRDefault="00FE1384" w:rsidP="004A14BB">
      <w:pPr>
        <w:pStyle w:val="NoSpacing"/>
        <w:spacing w:line="360" w:lineRule="auto"/>
        <w:jc w:val="both"/>
        <w:rPr>
          <w:rFonts w:ascii="Times New Roman" w:hAnsi="Times New Roman" w:cs="Times New Roman"/>
          <w:sz w:val="24"/>
          <w:szCs w:val="24"/>
          <w:lang w:val="en-GB"/>
        </w:rPr>
      </w:pPr>
    </w:p>
    <w:p w14:paraId="4FCC3445" w14:textId="48D35C70" w:rsidR="00FE1384" w:rsidRPr="0036512D" w:rsidRDefault="00FE1384" w:rsidP="00FE1384">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Inflation and Volatility: Independent Forces? </w:t>
      </w:r>
    </w:p>
    <w:p w14:paraId="39B02D1E" w14:textId="77777777" w:rsidR="00FE1384" w:rsidRPr="0036512D" w:rsidRDefault="00FE1384" w:rsidP="00FE1384">
      <w:pPr>
        <w:pStyle w:val="NoSpacing"/>
        <w:rPr>
          <w:rFonts w:ascii="Times New Roman" w:hAnsi="Times New Roman" w:cs="Times New Roman"/>
          <w:b/>
          <w:bCs/>
          <w:sz w:val="24"/>
          <w:szCs w:val="24"/>
          <w:lang w:val="en-GB"/>
        </w:rPr>
      </w:pPr>
    </w:p>
    <w:p w14:paraId="615C8AE2" w14:textId="0812865F" w:rsidR="00830ACE" w:rsidRPr="0036512D" w:rsidRDefault="00411EAE"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00AB44EC" w:rsidRPr="0036512D">
        <w:rPr>
          <w:rFonts w:ascii="Times New Roman" w:hAnsi="Times New Roman" w:cs="Times New Roman"/>
          <w:sz w:val="24"/>
          <w:szCs w:val="24"/>
          <w:lang w:val="en-GB"/>
        </w:rPr>
        <w:t xml:space="preserve"> natural next step is to address the relationship of inflation and market volatility. To do so, we must question whether they evolve independently, and are orthogonal, or if they are correlated or exhibit some degree of </w:t>
      </w:r>
      <w:r>
        <w:rPr>
          <w:rFonts w:ascii="Times New Roman" w:hAnsi="Times New Roman" w:cs="Times New Roman"/>
          <w:sz w:val="24"/>
          <w:szCs w:val="24"/>
          <w:lang w:val="en-GB"/>
        </w:rPr>
        <w:t>Granger-</w:t>
      </w:r>
      <w:r w:rsidR="00AB44EC" w:rsidRPr="0036512D">
        <w:rPr>
          <w:rFonts w:ascii="Times New Roman" w:hAnsi="Times New Roman" w:cs="Times New Roman"/>
          <w:sz w:val="24"/>
          <w:szCs w:val="24"/>
          <w:lang w:val="en-GB"/>
        </w:rPr>
        <w:t xml:space="preserve">causality. </w:t>
      </w:r>
      <w:r>
        <w:rPr>
          <w:rFonts w:ascii="Times New Roman" w:hAnsi="Times New Roman" w:cs="Times New Roman"/>
          <w:sz w:val="24"/>
          <w:szCs w:val="24"/>
          <w:lang w:val="en-GB"/>
        </w:rPr>
        <w:t>I perform a correlation analysis and a Granger causality test</w:t>
      </w:r>
      <w:r w:rsidR="006E4357" w:rsidRPr="0036512D">
        <w:rPr>
          <w:rFonts w:ascii="Times New Roman" w:hAnsi="Times New Roman" w:cs="Times New Roman"/>
          <w:sz w:val="24"/>
          <w:szCs w:val="24"/>
          <w:lang w:val="en-GB"/>
        </w:rPr>
        <w:t>.</w:t>
      </w:r>
      <w:r w:rsidR="0033440D" w:rsidRPr="0036512D">
        <w:rPr>
          <w:rFonts w:ascii="Times New Roman" w:hAnsi="Times New Roman" w:cs="Times New Roman"/>
          <w:sz w:val="24"/>
          <w:szCs w:val="24"/>
          <w:lang w:val="en-GB"/>
        </w:rPr>
        <w:t xml:space="preserve"> These two approaches are complimentary. For instance, two variables can have a significantly low correlation or even be totally uncorrelated, </w:t>
      </w:r>
      <w:r w:rsidR="006B2909" w:rsidRPr="0036512D">
        <w:rPr>
          <w:rFonts w:ascii="Times New Roman" w:hAnsi="Times New Roman" w:cs="Times New Roman"/>
          <w:sz w:val="24"/>
          <w:szCs w:val="24"/>
          <w:lang w:val="en-GB"/>
        </w:rPr>
        <w:t>and</w:t>
      </w:r>
      <w:r w:rsidR="0033440D" w:rsidRPr="0036512D">
        <w:rPr>
          <w:rFonts w:ascii="Times New Roman" w:hAnsi="Times New Roman" w:cs="Times New Roman"/>
          <w:sz w:val="24"/>
          <w:szCs w:val="24"/>
          <w:lang w:val="en-GB"/>
        </w:rPr>
        <w:t xml:space="preserve"> </w:t>
      </w:r>
      <w:r>
        <w:rPr>
          <w:rFonts w:ascii="Times New Roman" w:hAnsi="Times New Roman" w:cs="Times New Roman"/>
          <w:sz w:val="24"/>
          <w:szCs w:val="24"/>
          <w:lang w:val="en-GB"/>
        </w:rPr>
        <w:t>Granger-</w:t>
      </w:r>
      <w:r w:rsidR="0033440D" w:rsidRPr="0036512D">
        <w:rPr>
          <w:rFonts w:ascii="Times New Roman" w:hAnsi="Times New Roman" w:cs="Times New Roman"/>
          <w:sz w:val="24"/>
          <w:szCs w:val="24"/>
          <w:lang w:val="en-GB"/>
        </w:rPr>
        <w:t xml:space="preserve">causality can still detect the predictive relationship between the variables that correlation </w:t>
      </w:r>
      <w:r w:rsidR="00FA5C87" w:rsidRPr="0036512D">
        <w:rPr>
          <w:rFonts w:ascii="Times New Roman" w:hAnsi="Times New Roman" w:cs="Times New Roman"/>
          <w:sz w:val="24"/>
          <w:szCs w:val="24"/>
          <w:lang w:val="en-GB"/>
        </w:rPr>
        <w:t>fail</w:t>
      </w:r>
      <w:r>
        <w:rPr>
          <w:rFonts w:ascii="Times New Roman" w:hAnsi="Times New Roman" w:cs="Times New Roman"/>
          <w:sz w:val="24"/>
          <w:szCs w:val="24"/>
          <w:lang w:val="en-GB"/>
        </w:rPr>
        <w:t>s</w:t>
      </w:r>
      <w:r w:rsidR="0033440D" w:rsidRPr="0036512D">
        <w:rPr>
          <w:rFonts w:ascii="Times New Roman" w:hAnsi="Times New Roman" w:cs="Times New Roman"/>
          <w:sz w:val="24"/>
          <w:szCs w:val="24"/>
          <w:lang w:val="en-GB"/>
        </w:rPr>
        <w:t xml:space="preserve"> to capture.</w:t>
      </w:r>
    </w:p>
    <w:p w14:paraId="6D2230AC" w14:textId="77777777" w:rsidR="00AA2230" w:rsidRDefault="00830ACE"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Pr>
          <w:rFonts w:ascii="Times New Roman" w:hAnsi="Times New Roman" w:cs="Times New Roman"/>
          <w:sz w:val="24"/>
          <w:szCs w:val="24"/>
          <w:lang w:val="en-GB"/>
        </w:rPr>
        <w:t xml:space="preserve">, i.e., </w:t>
      </w:r>
      <w:r w:rsidR="00EF7371">
        <w:rPr>
          <w:rFonts w:ascii="Times New Roman" w:hAnsi="Times New Roman" w:cs="Times New Roman"/>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Pr>
          <w:rFonts w:ascii="Times New Roman" w:hAnsi="Times New Roman" w:cs="Times New Roman"/>
          <w:sz w:val="24"/>
          <w:szCs w:val="24"/>
          <w:lang w:val="en-GB"/>
        </w:rPr>
        <w:t>paper. For this to happen, the explanatory variables need to be weakly correlated</w:t>
      </w:r>
      <w:r w:rsidR="003652FB">
        <w:rPr>
          <w:rFonts w:ascii="Times New Roman" w:hAnsi="Times New Roman" w:cs="Times New Roman"/>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Default="00E82726"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actual result of the correlation test carries practical relevance for this validation. For instance, if the correlation estimate is close to zero,</w:t>
      </w:r>
      <w:r w:rsidR="00AA2230">
        <w:rPr>
          <w:rFonts w:ascii="Times New Roman" w:hAnsi="Times New Roman" w:cs="Times New Roman"/>
          <w:sz w:val="24"/>
          <w:szCs w:val="24"/>
          <w:lang w:val="en-GB"/>
        </w:rPr>
        <w:t xml:space="preserve"> i.e., orthogonal,</w:t>
      </w:r>
      <w:r>
        <w:rPr>
          <w:rFonts w:ascii="Times New Roman" w:hAnsi="Times New Roman" w:cs="Times New Roman"/>
          <w:sz w:val="24"/>
          <w:szCs w:val="24"/>
          <w:lang w:val="en-GB"/>
        </w:rPr>
        <w:t xml:space="preserve"> this implies that inflation and volatility shocks are distinct and occur independently from one another. In this situation, the optimal solution for an investor may be to </w:t>
      </w:r>
      <w:r w:rsidR="007174A8">
        <w:rPr>
          <w:rFonts w:ascii="Times New Roman" w:hAnsi="Times New Roman" w:cs="Times New Roman"/>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Pr>
          <w:rFonts w:ascii="Times New Roman" w:hAnsi="Times New Roman" w:cs="Times New Roman"/>
          <w:sz w:val="24"/>
          <w:szCs w:val="24"/>
          <w:lang w:val="en-GB"/>
        </w:rPr>
        <w:t xml:space="preserve">significantly </w:t>
      </w:r>
      <w:r w:rsidR="007174A8">
        <w:rPr>
          <w:rFonts w:ascii="Times New Roman" w:hAnsi="Times New Roman" w:cs="Times New Roman"/>
          <w:sz w:val="24"/>
          <w:szCs w:val="24"/>
          <w:lang w:val="en-GB"/>
        </w:rPr>
        <w:t>negative</w:t>
      </w:r>
      <w:r w:rsidR="00AA2230">
        <w:rPr>
          <w:rFonts w:ascii="Times New Roman" w:hAnsi="Times New Roman" w:cs="Times New Roman"/>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Default="0099147C"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summary, this study fills the gap in the literature that is the study of this macroeconomic risk sources simultaneously. While many studies have studied volatility independently, , </w:t>
      </w:r>
      <w:hyperlink w:anchor="Zhang_Ou_Brenner" w:history="1">
        <w:r w:rsidRPr="00081365">
          <w:rPr>
            <w:rStyle w:val="Hyperlink"/>
            <w:rFonts w:ascii="Times New Roman" w:hAnsi="Times New Roman" w:cs="Times New Roman"/>
            <w:sz w:val="24"/>
            <w:szCs w:val="24"/>
            <w:lang w:val="en-GB"/>
          </w:rPr>
          <w:t>Brenner, Ou, and Zhang (2006)</w:t>
        </w:r>
      </w:hyperlink>
      <w:r>
        <w:rPr>
          <w:rFonts w:ascii="Times New Roman" w:hAnsi="Times New Roman" w:cs="Times New Roman"/>
          <w:sz w:val="24"/>
          <w:szCs w:val="24"/>
          <w:lang w:val="en-GB"/>
        </w:rPr>
        <w:t xml:space="preserve">, </w:t>
      </w:r>
      <w:hyperlink w:anchor="Giglio_Kelly_Becker" w:history="1">
        <w:r w:rsidRPr="00081365">
          <w:rPr>
            <w:rStyle w:val="Hyperlink"/>
            <w:rFonts w:ascii="Times New Roman" w:hAnsi="Times New Roman" w:cs="Times New Roman"/>
            <w:sz w:val="24"/>
            <w:szCs w:val="24"/>
            <w:lang w:val="en-GB"/>
          </w:rPr>
          <w:t>Dew-Becker, Giglio, and Kelly (2021)</w:t>
        </w:r>
      </w:hyperlink>
      <w:r>
        <w:rPr>
          <w:lang w:val="en-GB"/>
        </w:rPr>
        <w:t>,</w:t>
      </w:r>
      <w:r w:rsidRPr="0099147C">
        <w:rPr>
          <w:rFonts w:ascii="Times New Roman" w:hAnsi="Times New Roman" w:cs="Times New Roman"/>
          <w:sz w:val="24"/>
          <w:szCs w:val="24"/>
          <w:lang w:val="en-GB"/>
        </w:rPr>
        <w:t xml:space="preserve"> </w:t>
      </w:r>
      <w:hyperlink w:anchor="Bakshi_Kapandia" w:history="1">
        <w:r w:rsidRPr="0099147C">
          <w:rPr>
            <w:rStyle w:val="Hyperlink"/>
            <w:rFonts w:ascii="Times New Roman" w:hAnsi="Times New Roman" w:cs="Times New Roman"/>
            <w:sz w:val="24"/>
            <w:szCs w:val="24"/>
            <w:lang w:val="en-GB"/>
          </w:rPr>
          <w:t>Bakshi and Kapadia (2001</w:t>
        </w:r>
      </w:hyperlink>
      <w:r w:rsidRPr="0099147C">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hyperlink w:anchor="GlobalCurrencyHedging" w:history="1">
        <w:r w:rsidRPr="0059516B">
          <w:rPr>
            <w:rStyle w:val="Hyperlink"/>
            <w:rFonts w:ascii="Times New Roman" w:hAnsi="Times New Roman" w:cs="Times New Roman"/>
            <w:sz w:val="24"/>
            <w:szCs w:val="24"/>
            <w:lang w:val="en-GB"/>
          </w:rPr>
          <w:t xml:space="preserve">Campbell, Serfaty‐De Medeiros, and </w:t>
        </w:r>
        <w:proofErr w:type="spellStart"/>
        <w:r w:rsidRPr="0059516B">
          <w:rPr>
            <w:rStyle w:val="Hyperlink"/>
            <w:rFonts w:ascii="Times New Roman" w:hAnsi="Times New Roman" w:cs="Times New Roman"/>
            <w:sz w:val="24"/>
            <w:szCs w:val="24"/>
            <w:lang w:val="en-GB"/>
          </w:rPr>
          <w:t>Viceira</w:t>
        </w:r>
        <w:proofErr w:type="spellEnd"/>
        <w:r w:rsidRPr="0059516B">
          <w:rPr>
            <w:rStyle w:val="Hyperlink"/>
            <w:rFonts w:ascii="Times New Roman" w:hAnsi="Times New Roman" w:cs="Times New Roman"/>
            <w:sz w:val="24"/>
            <w:szCs w:val="24"/>
            <w:lang w:val="en-GB"/>
          </w:rPr>
          <w:t xml:space="preserve"> (2010)</w:t>
        </w:r>
      </w:hyperlink>
      <w:r>
        <w:rPr>
          <w:lang w:val="en-GB"/>
        </w:rPr>
        <w:t xml:space="preserve">; </w:t>
      </w:r>
      <w:r w:rsidRPr="0099147C">
        <w:rPr>
          <w:rFonts w:ascii="Times New Roman" w:hAnsi="Times New Roman" w:cs="Times New Roman"/>
          <w:sz w:val="24"/>
          <w:szCs w:val="24"/>
          <w:lang w:val="en-GB"/>
        </w:rPr>
        <w:t>and oth</w:t>
      </w:r>
      <w:r>
        <w:rPr>
          <w:rFonts w:ascii="Times New Roman" w:hAnsi="Times New Roman" w:cs="Times New Roman"/>
          <w:sz w:val="24"/>
          <w:szCs w:val="24"/>
          <w:lang w:val="en-GB"/>
        </w:rPr>
        <w:t>ers have studied inflation</w:t>
      </w:r>
      <w:r w:rsidR="003A45E3">
        <w:rPr>
          <w:rFonts w:ascii="Times New Roman" w:hAnsi="Times New Roman" w:cs="Times New Roman"/>
          <w:sz w:val="24"/>
          <w:szCs w:val="24"/>
          <w:lang w:val="en-GB"/>
        </w:rPr>
        <w:t xml:space="preserve">, </w:t>
      </w:r>
      <w:hyperlink w:anchor="Bodie1" w:history="1">
        <w:r w:rsidR="003A45E3" w:rsidRPr="00B34455">
          <w:rPr>
            <w:rStyle w:val="Hyperlink"/>
            <w:rFonts w:ascii="Times New Roman" w:hAnsi="Times New Roman" w:cs="Times New Roman"/>
            <w:sz w:val="24"/>
            <w:szCs w:val="24"/>
            <w:lang w:val="en-GB"/>
          </w:rPr>
          <w:t>Bodie (1976)</w:t>
        </w:r>
      </w:hyperlink>
      <w:r w:rsidR="003A45E3" w:rsidRPr="0036512D">
        <w:rPr>
          <w:rFonts w:ascii="Times New Roman" w:hAnsi="Times New Roman" w:cs="Times New Roman"/>
          <w:sz w:val="24"/>
          <w:szCs w:val="24"/>
          <w:lang w:val="en-GB"/>
        </w:rPr>
        <w:t>,</w:t>
      </w:r>
      <w:r w:rsidR="003A45E3">
        <w:rPr>
          <w:rFonts w:ascii="Times New Roman" w:hAnsi="Times New Roman" w:cs="Times New Roman"/>
          <w:sz w:val="24"/>
          <w:szCs w:val="24"/>
          <w:lang w:val="en-GB"/>
        </w:rPr>
        <w:t xml:space="preserve"> </w:t>
      </w:r>
      <w:hyperlink w:anchor="Nelson" w:history="1">
        <w:r w:rsidR="003A45E3" w:rsidRPr="00B34455">
          <w:rPr>
            <w:rStyle w:val="Hyperlink"/>
            <w:rFonts w:ascii="Times New Roman" w:hAnsi="Times New Roman" w:cs="Times New Roman"/>
            <w:sz w:val="24"/>
            <w:szCs w:val="24"/>
            <w:lang w:val="en-GB"/>
          </w:rPr>
          <w:t>Nelson (1976)</w:t>
        </w:r>
      </w:hyperlink>
      <w:r w:rsidR="003A45E3">
        <w:rPr>
          <w:rFonts w:ascii="Times New Roman" w:hAnsi="Times New Roman" w:cs="Times New Roman"/>
          <w:sz w:val="24"/>
          <w:szCs w:val="24"/>
          <w:lang w:val="en-GB"/>
        </w:rPr>
        <w:t xml:space="preserve">, </w:t>
      </w:r>
      <w:hyperlink w:anchor="Jaffe_Mandelker" w:history="1">
        <w:r w:rsidR="003A45E3" w:rsidRPr="00A366BF">
          <w:rPr>
            <w:rStyle w:val="Hyperlink"/>
            <w:rFonts w:ascii="Times New Roman" w:hAnsi="Times New Roman" w:cs="Times New Roman"/>
            <w:sz w:val="24"/>
            <w:szCs w:val="24"/>
            <w:lang w:val="en-GB"/>
          </w:rPr>
          <w:t>Jaffe and Mandelker (1976)</w:t>
        </w:r>
      </w:hyperlink>
      <w:r w:rsidR="003A45E3">
        <w:rPr>
          <w:rFonts w:ascii="Times New Roman" w:hAnsi="Times New Roman" w:cs="Times New Roman"/>
          <w:sz w:val="24"/>
          <w:szCs w:val="24"/>
          <w:lang w:val="en-GB"/>
        </w:rPr>
        <w:t xml:space="preserve">, </w:t>
      </w:r>
      <w:hyperlink w:anchor="Gultekin" w:history="1">
        <w:r w:rsidR="003A45E3" w:rsidRPr="00B34455">
          <w:rPr>
            <w:rStyle w:val="Hyperlink"/>
            <w:rFonts w:ascii="Times New Roman" w:hAnsi="Times New Roman" w:cs="Times New Roman"/>
            <w:sz w:val="24"/>
            <w:szCs w:val="24"/>
            <w:lang w:val="en-GB"/>
          </w:rPr>
          <w:t>Gultekin (1983)</w:t>
        </w:r>
      </w:hyperlink>
      <w:r w:rsidR="003A45E3">
        <w:rPr>
          <w:rFonts w:ascii="Times New Roman" w:hAnsi="Times New Roman" w:cs="Times New Roman"/>
          <w:sz w:val="24"/>
          <w:szCs w:val="24"/>
          <w:lang w:val="en-GB"/>
        </w:rPr>
        <w:t xml:space="preserve">, and </w:t>
      </w:r>
      <w:hyperlink w:anchor="Boudoukh_Richardson_Long_term" w:history="1">
        <w:r w:rsidR="003A45E3" w:rsidRPr="00791D87">
          <w:rPr>
            <w:rStyle w:val="Hyperlink"/>
            <w:rFonts w:ascii="Times New Roman" w:hAnsi="Times New Roman" w:cs="Times New Roman"/>
            <w:sz w:val="24"/>
            <w:szCs w:val="24"/>
            <w:lang w:val="en-GB"/>
          </w:rPr>
          <w:t>Boudoukh and Richardson (1993)</w:t>
        </w:r>
      </w:hyperlink>
      <w:r w:rsidR="003A45E3">
        <w:rPr>
          <w:lang w:val="en-GB"/>
        </w:rPr>
        <w:t xml:space="preserve">; </w:t>
      </w:r>
      <w:r w:rsidR="003A45E3" w:rsidRPr="003A45E3">
        <w:rPr>
          <w:rFonts w:ascii="Times New Roman" w:hAnsi="Times New Roman" w:cs="Times New Roman"/>
          <w:sz w:val="24"/>
          <w:szCs w:val="24"/>
          <w:lang w:val="en-GB"/>
        </w:rPr>
        <w:t>none</w:t>
      </w:r>
      <w:r w:rsidR="003A45E3">
        <w:rPr>
          <w:rFonts w:ascii="Times New Roman" w:hAnsi="Times New Roman" w:cs="Times New Roman"/>
          <w:sz w:val="24"/>
          <w:szCs w:val="24"/>
          <w:lang w:val="en-GB"/>
        </w:rPr>
        <w:t xml:space="preserve"> has studied both variables at the same time. </w:t>
      </w:r>
    </w:p>
    <w:p w14:paraId="46376845" w14:textId="004BF781" w:rsidR="003C4BE1" w:rsidRPr="0036512D" w:rsidRDefault="00803483"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The assessment was done to the </w:t>
      </w:r>
      <w:r w:rsidR="00140B74" w:rsidRPr="0036512D">
        <w:rPr>
          <w:rFonts w:ascii="Times New Roman" w:hAnsi="Times New Roman" w:cs="Times New Roman"/>
          <w:noProof/>
          <w:sz w:val="24"/>
          <w:szCs w:val="24"/>
          <w:lang w:val="en-GB"/>
        </w:rPr>
        <w:drawing>
          <wp:anchor distT="180340" distB="180340" distL="114300" distR="114300" simplePos="0" relativeHeight="251669504" behindDoc="0" locked="0" layoutInCell="1" allowOverlap="1" wp14:anchorId="7CCB610D" wp14:editId="6AD9D9BD">
            <wp:simplePos x="0" y="0"/>
            <wp:positionH relativeFrom="margin">
              <wp:posOffset>76835</wp:posOffset>
            </wp:positionH>
            <wp:positionV relativeFrom="margin">
              <wp:posOffset>-273242</wp:posOffset>
            </wp:positionV>
            <wp:extent cx="5493385" cy="2927985"/>
            <wp:effectExtent l="0" t="0" r="0" b="5715"/>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3"/>
                    <a:stretch>
                      <a:fillRect/>
                    </a:stretch>
                  </pic:blipFill>
                  <pic:spPr>
                    <a:xfrm>
                      <a:off x="0" y="0"/>
                      <a:ext cx="5493385" cy="2927985"/>
                    </a:xfrm>
                    <a:prstGeom prst="rect">
                      <a:avLst/>
                    </a:prstGeom>
                  </pic:spPr>
                </pic:pic>
              </a:graphicData>
            </a:graphic>
            <wp14:sizeRelH relativeFrom="margin">
              <wp14:pctWidth>0</wp14:pctWidth>
            </wp14:sizeRelH>
            <wp14:sizeRelV relativeFrom="margin">
              <wp14:pctHeight>0</wp14:pctHeight>
            </wp14:sizeRelV>
          </wp:anchor>
        </w:drawing>
      </w:r>
      <w:r w:rsidRPr="0036512D">
        <w:rPr>
          <w:rFonts w:ascii="Times New Roman" w:hAnsi="Times New Roman" w:cs="Times New Roman"/>
          <w:sz w:val="24"/>
          <w:szCs w:val="24"/>
          <w:lang w:val="en-GB"/>
        </w:rPr>
        <w:t>variable YoY Inflation Rate with both measurements of volatility. For Historical Volatility the result was -0.0063, whilst for GARCH Volatility the result was -0.0287.</w:t>
      </w:r>
      <w:r w:rsidR="007D76B6" w:rsidRPr="0036512D">
        <w:rPr>
          <w:rFonts w:ascii="Times New Roman" w:hAnsi="Times New Roman" w:cs="Times New Roman"/>
          <w:sz w:val="24"/>
          <w:szCs w:val="24"/>
          <w:lang w:val="en-GB"/>
        </w:rPr>
        <w:t xml:space="preserve"> Actually, the number of months that exhibit positive rolling 12-month correlation, on average for both volatility estimates, is 225, whilst the number of the ones with negative is 304.</w:t>
      </w:r>
      <w:r w:rsidRPr="0036512D">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sidRPr="0036512D">
        <w:rPr>
          <w:rFonts w:ascii="Times New Roman" w:hAnsi="Times New Roman" w:cs="Times New Roman"/>
          <w:sz w:val="24"/>
          <w:szCs w:val="24"/>
          <w:lang w:val="en-GB"/>
        </w:rPr>
        <w:t xml:space="preserve"> Figure 2 helps us visualize this. It tells us that the correlation levels </w:t>
      </w:r>
      <w:r w:rsidR="00985746" w:rsidRPr="0036512D">
        <w:rPr>
          <w:rFonts w:ascii="Times New Roman" w:hAnsi="Times New Roman" w:cs="Times New Roman"/>
          <w:sz w:val="24"/>
          <w:szCs w:val="24"/>
          <w:lang w:val="en-GB"/>
        </w:rPr>
        <w:t>fluctuate</w:t>
      </w:r>
      <w:r w:rsidR="003C4BE1" w:rsidRPr="0036512D">
        <w:rPr>
          <w:rFonts w:ascii="Times New Roman" w:hAnsi="Times New Roman" w:cs="Times New Roman"/>
          <w:sz w:val="24"/>
          <w:szCs w:val="24"/>
          <w:lang w:val="en-GB"/>
        </w:rPr>
        <w:t xml:space="preserve"> signif</w:t>
      </w:r>
      <w:r w:rsidR="00985746" w:rsidRPr="0036512D">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Pr="0036512D">
        <w:rPr>
          <w:rFonts w:ascii="Times New Roman" w:hAnsi="Times New Roman" w:cs="Times New Roman"/>
          <w:sz w:val="24"/>
          <w:szCs w:val="24"/>
          <w:lang w:val="en-GB"/>
        </w:rPr>
        <w:t xml:space="preserve"> Essentially, changes in the Inflation Rate do not have a meaningful impact on volatility, which highlights </w:t>
      </w:r>
      <w:r w:rsidR="00C10749" w:rsidRPr="0036512D">
        <w:rPr>
          <w:rFonts w:ascii="Times New Roman" w:hAnsi="Times New Roman" w:cs="Times New Roman"/>
          <w:sz w:val="24"/>
          <w:szCs w:val="24"/>
          <w:lang w:val="en-GB"/>
        </w:rPr>
        <w:t xml:space="preserve">the fact that they are pretty much independent from each other on our data sample. </w:t>
      </w:r>
      <w:r w:rsidR="00FA5C87" w:rsidRPr="0036512D">
        <w:rPr>
          <w:rFonts w:ascii="Times New Roman" w:hAnsi="Times New Roman" w:cs="Times New Roman"/>
          <w:sz w:val="24"/>
          <w:szCs w:val="24"/>
          <w:lang w:val="en-GB"/>
        </w:rPr>
        <w:t xml:space="preserve">We can therefore conclude </w:t>
      </w:r>
      <w:r w:rsidR="007D76B6" w:rsidRPr="0036512D">
        <w:rPr>
          <w:rFonts w:ascii="Times New Roman" w:hAnsi="Times New Roman" w:cs="Times New Roman"/>
          <w:sz w:val="24"/>
          <w:szCs w:val="24"/>
          <w:lang w:val="en-GB"/>
        </w:rPr>
        <w:t xml:space="preserve">that these variables are orthogonal. </w:t>
      </w:r>
    </w:p>
    <w:p w14:paraId="04070F56" w14:textId="2DE64359" w:rsidR="00B528B1" w:rsidRDefault="00C10749" w:rsidP="00AB44EC">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It is now required to address the causality that can be exhibited by the variables, in other </w:t>
      </w:r>
      <w:r w:rsidR="00272CF1" w:rsidRPr="0036512D">
        <w:rPr>
          <w:rFonts w:ascii="Times New Roman" w:hAnsi="Times New Roman" w:cs="Times New Roman"/>
          <w:sz w:val="24"/>
          <w:szCs w:val="24"/>
          <w:lang w:val="en-GB"/>
        </w:rPr>
        <w:t>words</w:t>
      </w:r>
      <w:r w:rsidRPr="0036512D">
        <w:rPr>
          <w:rFonts w:ascii="Times New Roman" w:hAnsi="Times New Roman" w:cs="Times New Roman"/>
          <w:sz w:val="24"/>
          <w:szCs w:val="24"/>
          <w:lang w:val="en-GB"/>
        </w:rPr>
        <w:t xml:space="preserve">, whether one of the variables leads or is able to predict the behaviour of the other. To achieve this, the Granger Causality test </w:t>
      </w:r>
      <w:r w:rsidR="00516EFB">
        <w:rPr>
          <w:rFonts w:ascii="Times New Roman" w:hAnsi="Times New Roman" w:cs="Times New Roman"/>
          <w:sz w:val="24"/>
          <w:szCs w:val="24"/>
          <w:lang w:val="en-GB"/>
        </w:rPr>
        <w:t>assesses</w:t>
      </w:r>
      <w:r w:rsidRPr="0036512D">
        <w:rPr>
          <w:rFonts w:ascii="Times New Roman" w:hAnsi="Times New Roman" w:cs="Times New Roman"/>
          <w:sz w:val="24"/>
          <w:szCs w:val="24"/>
          <w:lang w:val="en-GB"/>
        </w:rPr>
        <w:t xml:space="preserve"> the potential of past values of one of the time series to provide statistically significant information to predict future values of another time series. </w:t>
      </w:r>
      <w:r w:rsidRPr="0036512D">
        <w:rPr>
          <w:rFonts w:ascii="Times New Roman" w:hAnsi="Times New Roman" w:cs="Times New Roman"/>
          <w:sz w:val="24"/>
          <w:szCs w:val="24"/>
          <w:lang w:val="en-GB"/>
        </w:rPr>
        <w:lastRenderedPageBreak/>
        <w:t>Before proceeding, it is worth noting that Granger-Causality tests are dependent on the fact that both Inflation and Volatility Data are stationary.</w:t>
      </w:r>
      <w:r w:rsidR="00135CAC" w:rsidRPr="0036512D">
        <w:rPr>
          <w:rFonts w:ascii="Times New Roman" w:hAnsi="Times New Roman" w:cs="Times New Roman"/>
          <w:sz w:val="24"/>
          <w:szCs w:val="24"/>
          <w:lang w:val="en-GB"/>
        </w:rPr>
        <w:t xml:space="preserve"> This </w:t>
      </w:r>
      <w:r w:rsidR="002B0D76" w:rsidRPr="0036512D">
        <w:rPr>
          <w:rFonts w:ascii="Times New Roman" w:hAnsi="Times New Roman" w:cs="Times New Roman"/>
          <w:sz w:val="24"/>
          <w:szCs w:val="24"/>
          <w:lang w:val="en-GB"/>
        </w:rPr>
        <w:t>stationarity</w:t>
      </w:r>
      <w:r w:rsidR="00135CAC" w:rsidRPr="0036512D">
        <w:rPr>
          <w:rFonts w:ascii="Times New Roman" w:hAnsi="Times New Roman" w:cs="Times New Roman"/>
          <w:sz w:val="24"/>
          <w:szCs w:val="24"/>
          <w:lang w:val="en-GB"/>
        </w:rPr>
        <w:t xml:space="preserve"> of our variables was verified through an Augmented Dickey-Fuller (ADF) test. The </w:t>
      </w:r>
      <w:r w:rsidR="00272CF1" w:rsidRPr="0036512D">
        <w:rPr>
          <w:rFonts w:ascii="Times New Roman" w:hAnsi="Times New Roman" w:cs="Times New Roman"/>
          <w:sz w:val="24"/>
          <w:szCs w:val="24"/>
          <w:lang w:val="en-GB"/>
        </w:rPr>
        <w:t xml:space="preserve">null </w:t>
      </w:r>
      <w:r w:rsidR="00135CAC" w:rsidRPr="0036512D">
        <w:rPr>
          <w:rFonts w:ascii="Times New Roman" w:hAnsi="Times New Roman" w:cs="Times New Roman"/>
          <w:sz w:val="24"/>
          <w:szCs w:val="24"/>
          <w:lang w:val="en-GB"/>
        </w:rPr>
        <w:t>hypothes</w:t>
      </w:r>
      <w:r w:rsidR="00CE75F8" w:rsidRPr="0036512D">
        <w:rPr>
          <w:rFonts w:ascii="Times New Roman" w:hAnsi="Times New Roman" w:cs="Times New Roman"/>
          <w:sz w:val="24"/>
          <w:szCs w:val="24"/>
          <w:lang w:val="en-GB"/>
        </w:rPr>
        <w:t>e</w:t>
      </w:r>
      <w:r w:rsidR="00135CAC" w:rsidRPr="0036512D">
        <w:rPr>
          <w:rFonts w:ascii="Times New Roman" w:hAnsi="Times New Roman" w:cs="Times New Roman"/>
          <w:sz w:val="24"/>
          <w:szCs w:val="24"/>
          <w:lang w:val="en-GB"/>
        </w:rPr>
        <w:t xml:space="preserve">s tested here </w:t>
      </w:r>
      <w:r w:rsidR="00CE75F8" w:rsidRPr="0036512D">
        <w:rPr>
          <w:rFonts w:ascii="Times New Roman" w:hAnsi="Times New Roman" w:cs="Times New Roman"/>
          <w:sz w:val="24"/>
          <w:szCs w:val="24"/>
          <w:lang w:val="en-GB"/>
        </w:rPr>
        <w:t>is if any of the variables</w:t>
      </w:r>
      <w:r w:rsidR="002B0D76" w:rsidRPr="0036512D">
        <w:rPr>
          <w:rFonts w:ascii="Times New Roman" w:hAnsi="Times New Roman" w:cs="Times New Roman"/>
          <w:sz w:val="24"/>
          <w:szCs w:val="24"/>
          <w:lang w:val="en-GB"/>
        </w:rPr>
        <w:t xml:space="preserve"> contains a unit root, i.e.,</w:t>
      </w:r>
      <w:r w:rsidR="00CE75F8" w:rsidRPr="0036512D">
        <w:rPr>
          <w:rFonts w:ascii="Times New Roman" w:hAnsi="Times New Roman" w:cs="Times New Roman"/>
          <w:sz w:val="24"/>
          <w:szCs w:val="24"/>
          <w:lang w:val="en-GB"/>
        </w:rPr>
        <w:t xml:space="preserve"> is non-stationary. The p-values for all variables </w:t>
      </w:r>
      <w:r w:rsidR="002B0D76" w:rsidRPr="0036512D">
        <w:rPr>
          <w:rFonts w:ascii="Times New Roman" w:hAnsi="Times New Roman" w:cs="Times New Roman"/>
          <w:sz w:val="24"/>
          <w:szCs w:val="24"/>
          <w:lang w:val="en-GB"/>
        </w:rPr>
        <w:t>tests</w:t>
      </w:r>
      <w:r w:rsidR="00CE75F8" w:rsidRPr="0036512D">
        <w:rPr>
          <w:rFonts w:ascii="Times New Roman" w:hAnsi="Times New Roman" w:cs="Times New Roman"/>
          <w:sz w:val="24"/>
          <w:szCs w:val="24"/>
          <w:lang w:val="en-GB"/>
        </w:rPr>
        <w:t xml:space="preserve"> are all smaller than 0.05, meaning that we reject the null hypothesis, and confirms that all variables are, therefore, stationary. </w:t>
      </w:r>
      <w:hyperlink w:anchor="Granger_Causality" w:history="1">
        <w:r w:rsidR="00CE75F8" w:rsidRPr="0036512D">
          <w:rPr>
            <w:rStyle w:val="Hyperlink"/>
            <w:rFonts w:ascii="Times New Roman" w:hAnsi="Times New Roman" w:cs="Times New Roman"/>
            <w:sz w:val="24"/>
            <w:szCs w:val="24"/>
            <w:lang w:val="en-GB"/>
          </w:rPr>
          <w:t>Granger (1969)</w:t>
        </w:r>
      </w:hyperlink>
      <w:r w:rsidR="00CD6F46" w:rsidRPr="0036512D">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sidRPr="0036512D">
        <w:rPr>
          <w:rFonts w:ascii="Times New Roman" w:hAnsi="Times New Roman" w:cs="Times New Roman"/>
          <w:sz w:val="24"/>
          <w:szCs w:val="24"/>
          <w:lang w:val="en-GB"/>
        </w:rPr>
        <w:t>In this study, the</w:t>
      </w:r>
      <w:r w:rsidR="00CD6F46" w:rsidRPr="0036512D">
        <w:rPr>
          <w:rFonts w:ascii="Times New Roman" w:hAnsi="Times New Roman" w:cs="Times New Roman"/>
          <w:sz w:val="24"/>
          <w:szCs w:val="24"/>
          <w:lang w:val="en-GB"/>
        </w:rPr>
        <w:t xml:space="preserve"> test was </w:t>
      </w:r>
      <w:r w:rsidR="0033440D" w:rsidRPr="0036512D">
        <w:rPr>
          <w:rFonts w:ascii="Times New Roman" w:hAnsi="Times New Roman" w:cs="Times New Roman"/>
          <w:sz w:val="24"/>
          <w:szCs w:val="24"/>
          <w:lang w:val="en-GB"/>
        </w:rPr>
        <w:t>conducted</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on</w:t>
      </w:r>
      <w:r w:rsidR="00CD6F46" w:rsidRPr="0036512D">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sidRPr="0036512D">
        <w:rPr>
          <w:rFonts w:ascii="Times New Roman" w:hAnsi="Times New Roman" w:cs="Times New Roman"/>
          <w:sz w:val="24"/>
          <w:szCs w:val="24"/>
          <w:lang w:val="en-GB"/>
        </w:rPr>
        <w:t>.</w:t>
      </w:r>
      <w:r w:rsidR="00CD6F46" w:rsidRPr="0036512D">
        <w:rPr>
          <w:rFonts w:ascii="Times New Roman" w:hAnsi="Times New Roman" w:cs="Times New Roman"/>
          <w:sz w:val="24"/>
          <w:szCs w:val="24"/>
          <w:lang w:val="en-GB"/>
        </w:rPr>
        <w:t xml:space="preserve"> </w:t>
      </w:r>
      <w:r w:rsidR="0033440D" w:rsidRPr="0036512D">
        <w:rPr>
          <w:rFonts w:ascii="Times New Roman" w:hAnsi="Times New Roman" w:cs="Times New Roman"/>
          <w:sz w:val="24"/>
          <w:szCs w:val="24"/>
          <w:lang w:val="en-GB"/>
        </w:rPr>
        <w:t>The application consisted of p</w:t>
      </w:r>
      <w:r w:rsidR="00CD6F46" w:rsidRPr="0036512D">
        <w:rPr>
          <w:rFonts w:ascii="Times New Roman" w:hAnsi="Times New Roman" w:cs="Times New Roman"/>
          <w:sz w:val="24"/>
          <w:szCs w:val="24"/>
          <w:lang w:val="en-GB"/>
        </w:rPr>
        <w:t>erform</w:t>
      </w:r>
      <w:r w:rsidR="0033440D" w:rsidRPr="0036512D">
        <w:rPr>
          <w:rFonts w:ascii="Times New Roman" w:hAnsi="Times New Roman" w:cs="Times New Roman"/>
          <w:sz w:val="24"/>
          <w:szCs w:val="24"/>
          <w:lang w:val="en-GB"/>
        </w:rPr>
        <w:t>ing the Granger-causality test</w:t>
      </w:r>
      <w:r w:rsidR="00CD6F46" w:rsidRPr="0036512D">
        <w:rPr>
          <w:rFonts w:ascii="Times New Roman" w:hAnsi="Times New Roman" w:cs="Times New Roman"/>
          <w:sz w:val="24"/>
          <w:szCs w:val="24"/>
          <w:lang w:val="en-GB"/>
        </w:rPr>
        <w:t xml:space="preserve"> at </w:t>
      </w:r>
      <w:r w:rsidR="0033440D" w:rsidRPr="0036512D">
        <w:rPr>
          <w:rFonts w:ascii="Times New Roman" w:hAnsi="Times New Roman" w:cs="Times New Roman"/>
          <w:sz w:val="24"/>
          <w:szCs w:val="24"/>
          <w:lang w:val="en-GB"/>
        </w:rPr>
        <w:t>four</w:t>
      </w:r>
      <w:r w:rsidR="00CD6F46" w:rsidRPr="0036512D">
        <w:rPr>
          <w:rFonts w:ascii="Times New Roman" w:hAnsi="Times New Roman" w:cs="Times New Roman"/>
          <w:sz w:val="24"/>
          <w:szCs w:val="24"/>
          <w:lang w:val="en-GB"/>
        </w:rPr>
        <w:t xml:space="preserve"> lags and through </w:t>
      </w:r>
      <w:r w:rsidR="0033440D" w:rsidRPr="0036512D">
        <w:rPr>
          <w:rFonts w:ascii="Times New Roman" w:hAnsi="Times New Roman" w:cs="Times New Roman"/>
          <w:sz w:val="24"/>
          <w:szCs w:val="24"/>
          <w:lang w:val="en-GB"/>
        </w:rPr>
        <w:t>all of them,</w:t>
      </w:r>
      <w:r w:rsidR="00CD6F46" w:rsidRPr="0036512D">
        <w:rPr>
          <w:rFonts w:ascii="Times New Roman" w:hAnsi="Times New Roman" w:cs="Times New Roman"/>
          <w:sz w:val="24"/>
          <w:szCs w:val="24"/>
          <w:lang w:val="en-GB"/>
        </w:rPr>
        <w:t xml:space="preserve"> the p-values are high</w:t>
      </w:r>
      <w:r w:rsidR="0033440D" w:rsidRPr="0036512D">
        <w:rPr>
          <w:rFonts w:ascii="Times New Roman" w:hAnsi="Times New Roman" w:cs="Times New Roman"/>
          <w:sz w:val="24"/>
          <w:szCs w:val="24"/>
          <w:lang w:val="en-GB"/>
        </w:rPr>
        <w:t>, and well above the 0.05 threshold,</w:t>
      </w:r>
      <w:r w:rsidR="00CD6F46" w:rsidRPr="0036512D">
        <w:rPr>
          <w:rFonts w:ascii="Times New Roman" w:hAnsi="Times New Roman" w:cs="Times New Roman"/>
          <w:sz w:val="24"/>
          <w:szCs w:val="24"/>
          <w:lang w:val="en-GB"/>
        </w:rPr>
        <w:t xml:space="preserve"> </w:t>
      </w:r>
      <w:r w:rsidR="00DE6DB2">
        <w:rPr>
          <w:rFonts w:ascii="Times New Roman" w:hAnsi="Times New Roman" w:cs="Times New Roman"/>
          <w:sz w:val="24"/>
          <w:szCs w:val="24"/>
          <w:lang w:val="en-GB"/>
        </w:rPr>
        <w:t>confirming</w:t>
      </w:r>
      <w:r w:rsidR="00CD6F46" w:rsidRPr="0036512D">
        <w:rPr>
          <w:rFonts w:ascii="Times New Roman" w:hAnsi="Times New Roman" w:cs="Times New Roman"/>
          <w:sz w:val="24"/>
          <w:szCs w:val="24"/>
          <w:lang w:val="en-GB"/>
        </w:rPr>
        <w:t xml:space="preserve"> that we fail to reject the null hypotheses of “inflation does not Granger-cause volatility”</w:t>
      </w:r>
      <w:r w:rsidR="002B0D76" w:rsidRPr="0036512D">
        <w:rPr>
          <w:rFonts w:ascii="Times New Roman" w:hAnsi="Times New Roman" w:cs="Times New Roman"/>
          <w:sz w:val="24"/>
          <w:szCs w:val="24"/>
          <w:lang w:val="en-GB"/>
        </w:rPr>
        <w:t>. M</w:t>
      </w:r>
      <w:r w:rsidR="0033440D" w:rsidRPr="0036512D">
        <w:rPr>
          <w:rFonts w:ascii="Times New Roman" w:hAnsi="Times New Roman" w:cs="Times New Roman"/>
          <w:sz w:val="24"/>
          <w:szCs w:val="24"/>
          <w:lang w:val="en-GB"/>
        </w:rPr>
        <w:t>eaning that there is no statistically significant evidence that sustains the null hypothesis</w:t>
      </w:r>
      <w:r w:rsidR="00DE6DB2">
        <w:rPr>
          <w:rFonts w:ascii="Times New Roman" w:hAnsi="Times New Roman" w:cs="Times New Roman"/>
          <w:sz w:val="24"/>
          <w:szCs w:val="24"/>
          <w:lang w:val="en-GB"/>
        </w:rPr>
        <w:t xml:space="preserve">, i.e., no statistical proof for past values of inflation improving the forecasting of future values of volatility. This applies to both measurements of volatility. </w:t>
      </w:r>
      <w:r w:rsidR="0033440D" w:rsidRPr="0036512D">
        <w:rPr>
          <w:rFonts w:ascii="Times New Roman" w:hAnsi="Times New Roman" w:cs="Times New Roman"/>
          <w:sz w:val="24"/>
          <w:szCs w:val="24"/>
          <w:lang w:val="en-GB"/>
        </w:rPr>
        <w:t>It is worth mentioning that the p-values decrease as the lags increase</w:t>
      </w:r>
      <w:r w:rsidR="00DE6DB2">
        <w:rPr>
          <w:rFonts w:ascii="Times New Roman" w:hAnsi="Times New Roman" w:cs="Times New Roman"/>
          <w:sz w:val="24"/>
          <w:szCs w:val="24"/>
          <w:lang w:val="en-GB"/>
        </w:rPr>
        <w:t>, even though they remain statistically insignificant</w:t>
      </w:r>
      <w:r w:rsidR="0033440D" w:rsidRPr="0036512D">
        <w:rPr>
          <w:rFonts w:ascii="Times New Roman" w:hAnsi="Times New Roman" w:cs="Times New Roman"/>
          <w:sz w:val="24"/>
          <w:szCs w:val="24"/>
          <w:lang w:val="en-GB"/>
        </w:rPr>
        <w:t>.</w:t>
      </w:r>
      <w:r w:rsidR="00DE6DB2">
        <w:rPr>
          <w:rFonts w:ascii="Times New Roman" w:hAnsi="Times New Roman" w:cs="Times New Roman"/>
          <w:sz w:val="24"/>
          <w:szCs w:val="24"/>
          <w:lang w:val="en-GB"/>
        </w:rPr>
        <w:t xml:space="preserve"> This further validates the correlation analysis results, indicating that inflation and volatility are largely independent.</w:t>
      </w:r>
      <w:r w:rsidR="0033440D" w:rsidRPr="0036512D">
        <w:rPr>
          <w:rFonts w:ascii="Times New Roman" w:hAnsi="Times New Roman" w:cs="Times New Roman"/>
          <w:sz w:val="24"/>
          <w:szCs w:val="24"/>
          <w:lang w:val="en-GB"/>
        </w:rPr>
        <w:t xml:space="preserve"> </w:t>
      </w:r>
      <w:r w:rsidR="002B0D76" w:rsidRPr="0036512D">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sidRPr="0036512D">
        <w:rPr>
          <w:rFonts w:ascii="Times New Roman" w:hAnsi="Times New Roman" w:cs="Times New Roman"/>
          <w:sz w:val="24"/>
          <w:szCs w:val="24"/>
          <w:lang w:val="en-GB"/>
        </w:rPr>
        <w:t xml:space="preserve"> actually</w:t>
      </w:r>
      <w:r w:rsidR="002B0D76" w:rsidRPr="0036512D">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the</w:t>
      </w:r>
      <w:r w:rsidR="002B0D76" w:rsidRPr="0036512D">
        <w:rPr>
          <w:rFonts w:ascii="Times New Roman" w:hAnsi="Times New Roman" w:cs="Times New Roman"/>
          <w:sz w:val="24"/>
          <w:szCs w:val="24"/>
          <w:lang w:val="en-GB"/>
        </w:rPr>
        <w:t xml:space="preserve"> other way around on our sample data, as can be seen on Table IV</w:t>
      </w:r>
      <w:r w:rsidR="001C6330" w:rsidRPr="0036512D">
        <w:rPr>
          <w:rFonts w:ascii="Times New Roman" w:hAnsi="Times New Roman" w:cs="Times New Roman"/>
          <w:sz w:val="24"/>
          <w:szCs w:val="24"/>
          <w:lang w:val="en-GB"/>
        </w:rPr>
        <w:t>, which displays the results of the conducted tests.</w:t>
      </w:r>
      <w:r w:rsidR="00DE6DB2">
        <w:rPr>
          <w:rFonts w:ascii="Times New Roman" w:hAnsi="Times New Roman" w:cs="Times New Roman"/>
          <w:sz w:val="24"/>
          <w:szCs w:val="24"/>
          <w:lang w:val="en-GB"/>
        </w:rPr>
        <w:t xml:space="preserve"> </w:t>
      </w:r>
      <w:r w:rsidR="001C6330" w:rsidRPr="0036512D">
        <w:rPr>
          <w:rFonts w:ascii="Times New Roman" w:hAnsi="Times New Roman" w:cs="Times New Roman"/>
          <w:sz w:val="24"/>
          <w:szCs w:val="24"/>
          <w:lang w:val="en-GB"/>
        </w:rPr>
        <w:t>It does appear that on longer lags, historical volatility, is Granger-causing inflation, and with past volatility data, one may be able to predict</w:t>
      </w:r>
      <w:r w:rsidR="00DE6DB2">
        <w:rPr>
          <w:rFonts w:ascii="Times New Roman" w:hAnsi="Times New Roman" w:cs="Times New Roman"/>
          <w:sz w:val="24"/>
          <w:szCs w:val="24"/>
          <w:lang w:val="en-GB"/>
        </w:rPr>
        <w:t xml:space="preserve">, in the </w:t>
      </w:r>
      <w:r w:rsidR="00B528B1">
        <w:rPr>
          <w:rFonts w:ascii="Times New Roman" w:hAnsi="Times New Roman" w:cs="Times New Roman"/>
          <w:sz w:val="24"/>
          <w:szCs w:val="24"/>
          <w:lang w:val="en-GB"/>
        </w:rPr>
        <w:t>long</w:t>
      </w:r>
      <w:r w:rsidR="00DE6DB2">
        <w:rPr>
          <w:rFonts w:ascii="Times New Roman" w:hAnsi="Times New Roman" w:cs="Times New Roman"/>
          <w:sz w:val="24"/>
          <w:szCs w:val="24"/>
          <w:lang w:val="en-GB"/>
        </w:rPr>
        <w:t xml:space="preserve">-term, the </w:t>
      </w:r>
      <w:r w:rsidR="001C6330" w:rsidRPr="0036512D">
        <w:rPr>
          <w:rFonts w:ascii="Times New Roman" w:hAnsi="Times New Roman" w:cs="Times New Roman"/>
          <w:sz w:val="24"/>
          <w:szCs w:val="24"/>
          <w:lang w:val="en-GB"/>
        </w:rPr>
        <w:t xml:space="preserve">future levels of inflation. However, the exact opposite is verified for GARCH Volatility, which indicates that on the short-term lag it rejects the null hypothesis but on the long-term lags it fails to reject it. </w:t>
      </w:r>
      <w:r w:rsidR="00B528B1">
        <w:rPr>
          <w:rFonts w:ascii="Times New Roman" w:hAnsi="Times New Roman" w:cs="Times New Roman"/>
          <w:sz w:val="24"/>
          <w:szCs w:val="24"/>
          <w:lang w:val="en-GB"/>
        </w:rPr>
        <w:t xml:space="preserve">This suggests that conditional volatility may only contain short-term foretelling power over future levels of inflation, whereas realized volatility appears to provide a more persistent predictive power over longer horizons. </w:t>
      </w:r>
    </w:p>
    <w:p w14:paraId="7E90FD85" w14:textId="48F4399D" w:rsidR="00CB5DBA" w:rsidRPr="0036512D" w:rsidRDefault="00B528B1" w:rsidP="00AB44EC">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1C6330" w:rsidRPr="0036512D">
        <w:rPr>
          <w:rFonts w:ascii="Times New Roman" w:hAnsi="Times New Roman" w:cs="Times New Roman"/>
          <w:sz w:val="24"/>
          <w:szCs w:val="24"/>
          <w:lang w:val="en-GB"/>
        </w:rPr>
        <w:t xml:space="preserve">his </w:t>
      </w:r>
      <w:r>
        <w:rPr>
          <w:rFonts w:ascii="Times New Roman" w:hAnsi="Times New Roman" w:cs="Times New Roman"/>
          <w:sz w:val="24"/>
          <w:szCs w:val="24"/>
          <w:lang w:val="en-GB"/>
        </w:rPr>
        <w:t>inconsistency</w:t>
      </w:r>
      <w:r w:rsidR="001C6330" w:rsidRPr="0036512D">
        <w:rPr>
          <w:rFonts w:ascii="Times New Roman" w:hAnsi="Times New Roman" w:cs="Times New Roman"/>
          <w:sz w:val="24"/>
          <w:szCs w:val="24"/>
          <w:lang w:val="en-GB"/>
        </w:rPr>
        <w:t xml:space="preserve"> between both “Volatilities”</w:t>
      </w:r>
      <w:r>
        <w:rPr>
          <w:rFonts w:ascii="Times New Roman" w:hAnsi="Times New Roman" w:cs="Times New Roman"/>
          <w:sz w:val="24"/>
          <w:szCs w:val="24"/>
          <w:lang w:val="en-GB"/>
        </w:rPr>
        <w:t>, makes the study of our hypotheses even more interesting</w:t>
      </w:r>
      <w:r w:rsidR="001C6330" w:rsidRPr="0036512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F773BB">
        <w:rPr>
          <w:rFonts w:ascii="Times New Roman" w:hAnsi="Times New Roman" w:cs="Times New Roman"/>
          <w:sz w:val="24"/>
          <w:szCs w:val="24"/>
          <w:lang w:val="en-GB"/>
        </w:rPr>
        <w:t xml:space="preserve">It suggests that different measures of volatility capture different properties of market risk, emphasizing the need to test the robustness of the optimal portfolios hedging different volatility frameworks. </w:t>
      </w:r>
      <w:r w:rsidR="00CB5DBA">
        <w:rPr>
          <w:rFonts w:ascii="Times New Roman" w:hAnsi="Times New Roman" w:cs="Times New Roman"/>
          <w:sz w:val="24"/>
          <w:szCs w:val="24"/>
          <w:lang w:val="en-GB"/>
        </w:rPr>
        <w:t xml:space="preserve">The Granger-causality test results indicate that inflation and volatility, depending on the measure, behave as independent variables. Their weak correlation and lack of consistent Granger-causality underscore that they should be addressed as two separate sources of risk, validating the analysis done in this paper. Nevertheless, for investors, however, it does not matter if one can predict the other, or even if they are totally independent </w:t>
      </w:r>
      <w:r w:rsidR="00CB5DBA">
        <w:rPr>
          <w:rFonts w:ascii="Times New Roman" w:hAnsi="Times New Roman" w:cs="Times New Roman"/>
          <w:sz w:val="24"/>
          <w:szCs w:val="24"/>
          <w:lang w:val="en-GB"/>
        </w:rPr>
        <w:lastRenderedPageBreak/>
        <w:t>from one another. If they are independent, so be it, the goal is finding the optimal portfolio that can effectively hedge them separately or together.</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36512D"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Table IV</w:t>
            </w:r>
          </w:p>
        </w:tc>
      </w:tr>
      <w:tr w:rsidR="00140B74" w:rsidRPr="0036512D"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Granger Causality Test Results for Different Lags</w:t>
            </w:r>
          </w:p>
        </w:tc>
      </w:tr>
      <w:tr w:rsidR="00140B74" w:rsidRPr="0036512D"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Decision</w:t>
            </w:r>
          </w:p>
        </w:tc>
      </w:tr>
      <w:tr w:rsidR="00140B74" w:rsidRPr="0036512D"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Reject</w:t>
            </w:r>
          </w:p>
        </w:tc>
      </w:tr>
      <w:tr w:rsidR="00140B74" w:rsidRPr="0036512D"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r w:rsidR="00140B74" w:rsidRPr="0036512D"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36512D"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36512D">
              <w:rPr>
                <w:rFonts w:ascii="Times New Roman" w:eastAsia="Times New Roman" w:hAnsi="Times New Roman" w:cs="Times New Roman"/>
                <w:color w:val="000000"/>
                <w:sz w:val="16"/>
                <w:szCs w:val="16"/>
                <w:lang w:eastAsia="pt-PT"/>
              </w:rPr>
              <w:t>Fail to Reject</w:t>
            </w:r>
          </w:p>
        </w:tc>
      </w:tr>
    </w:tbl>
    <w:p w14:paraId="287E3A3D" w14:textId="77777777" w:rsidR="00781241" w:rsidRPr="0036512D" w:rsidRDefault="00781241"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Pr="0036512D" w:rsidRDefault="00E07054" w:rsidP="00E07054">
      <w:pPr>
        <w:pStyle w:val="NoSpacing"/>
        <w:numPr>
          <w:ilvl w:val="0"/>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Methodology </w:t>
      </w:r>
    </w:p>
    <w:p w14:paraId="5211AE24" w14:textId="77777777" w:rsidR="00E07054" w:rsidRPr="0036512D" w:rsidRDefault="00E07054" w:rsidP="00E07054">
      <w:pPr>
        <w:pStyle w:val="NoSpacing"/>
        <w:ind w:left="360"/>
        <w:rPr>
          <w:rFonts w:ascii="Times New Roman" w:hAnsi="Times New Roman" w:cs="Times New Roman"/>
          <w:b/>
          <w:bCs/>
          <w:sz w:val="24"/>
          <w:szCs w:val="24"/>
          <w:lang w:val="en-GB"/>
        </w:rPr>
      </w:pPr>
    </w:p>
    <w:p w14:paraId="0B526A6E" w14:textId="6F94951D" w:rsidR="00E07054" w:rsidRPr="0036512D" w:rsidRDefault="00E07054" w:rsidP="00E07054">
      <w:pPr>
        <w:pStyle w:val="NoSpacing"/>
        <w:ind w:left="360"/>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 xml:space="preserve">3.1 Measuring a Hedge </w:t>
      </w:r>
    </w:p>
    <w:p w14:paraId="77785206" w14:textId="0D01B440" w:rsidR="00FA5C87" w:rsidRPr="0036512D" w:rsidRDefault="00FA5C87" w:rsidP="00E07054">
      <w:pPr>
        <w:pStyle w:val="NoSpacing"/>
        <w:spacing w:line="360" w:lineRule="auto"/>
        <w:jc w:val="both"/>
        <w:rPr>
          <w:rFonts w:ascii="Times New Roman" w:hAnsi="Times New Roman" w:cs="Times New Roman"/>
          <w:sz w:val="24"/>
          <w:szCs w:val="24"/>
          <w:lang w:val="en-GB"/>
        </w:rPr>
      </w:pPr>
    </w:p>
    <w:p w14:paraId="046C9346" w14:textId="20D56710" w:rsidR="002D3F96"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As initially highlighted in the introduction of the paper, we followed </w:t>
      </w:r>
      <w:hyperlink w:anchor="Bodie1" w:history="1">
        <w:r w:rsidRPr="0036512D">
          <w:rPr>
            <w:rStyle w:val="Hyperlink"/>
            <w:rFonts w:ascii="Times New Roman" w:hAnsi="Times New Roman" w:cs="Times New Roman"/>
            <w:sz w:val="24"/>
            <w:szCs w:val="24"/>
            <w:lang w:val="en-GB"/>
          </w:rPr>
          <w:t>Bodie (1976)</w:t>
        </w:r>
      </w:hyperlink>
      <w:r w:rsidRPr="0036512D">
        <w:rPr>
          <w:rFonts w:ascii="Times New Roman" w:hAnsi="Times New Roman" w:cs="Times New Roman"/>
          <w:sz w:val="24"/>
          <w:szCs w:val="24"/>
          <w:lang w:val="en-GB"/>
        </w:rPr>
        <w:t xml:space="preserve"> approach </w:t>
      </w:r>
    </w:p>
    <w:p w14:paraId="1EB6C8A2" w14:textId="3B6AF194" w:rsidR="005E27F8" w:rsidRPr="0036512D" w:rsidRDefault="002D3F96" w:rsidP="00E07054">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to measure an effective hedge. </w:t>
      </w:r>
      <w:r w:rsidR="00CB5DBA">
        <w:rPr>
          <w:rFonts w:ascii="Times New Roman" w:hAnsi="Times New Roman" w:cs="Times New Roman"/>
          <w:sz w:val="24"/>
          <w:szCs w:val="24"/>
          <w:lang w:val="en-GB"/>
        </w:rPr>
        <w:t xml:space="preserve">While </w:t>
      </w:r>
      <w:hyperlink w:anchor="Bodie1" w:history="1">
        <w:r w:rsidR="00CB5DBA" w:rsidRPr="0036512D">
          <w:rPr>
            <w:rStyle w:val="Hyperlink"/>
            <w:rFonts w:ascii="Times New Roman" w:hAnsi="Times New Roman" w:cs="Times New Roman"/>
            <w:sz w:val="24"/>
            <w:szCs w:val="24"/>
            <w:lang w:val="en-GB"/>
          </w:rPr>
          <w:t>Bodie (1976)</w:t>
        </w:r>
      </w:hyperlink>
      <w:r w:rsidR="00CB5DBA">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focus solely on inflation, </w:t>
      </w:r>
      <w:r w:rsidR="00CB5DBA">
        <w:rPr>
          <w:rFonts w:ascii="Times New Roman" w:hAnsi="Times New Roman" w:cs="Times New Roman"/>
          <w:sz w:val="24"/>
          <w:szCs w:val="24"/>
          <w:lang w:val="en-GB"/>
        </w:rPr>
        <w:t>I</w:t>
      </w:r>
      <w:r w:rsidRPr="0036512D">
        <w:rPr>
          <w:rFonts w:ascii="Times New Roman" w:hAnsi="Times New Roman" w:cs="Times New Roman"/>
          <w:sz w:val="24"/>
          <w:szCs w:val="24"/>
          <w:lang w:val="en-GB"/>
        </w:rPr>
        <w:t xml:space="preserve"> extend</w:t>
      </w:r>
      <w:r w:rsidR="00CB5DBA">
        <w:rPr>
          <w:rFonts w:ascii="Times New Roman" w:hAnsi="Times New Roman" w:cs="Times New Roman"/>
          <w:sz w:val="24"/>
          <w:szCs w:val="24"/>
          <w:lang w:val="en-GB"/>
        </w:rPr>
        <w:t xml:space="preserve"> the method</w:t>
      </w:r>
      <w:r w:rsidRPr="0036512D">
        <w:rPr>
          <w:rFonts w:ascii="Times New Roman" w:hAnsi="Times New Roman" w:cs="Times New Roman"/>
          <w:sz w:val="24"/>
          <w:szCs w:val="24"/>
          <w:lang w:val="en-GB"/>
        </w:rPr>
        <w:t xml:space="preserve"> to measure the effectiveness of the </w:t>
      </w:r>
      <w:r w:rsidR="00CD1EA6" w:rsidRPr="0036512D">
        <w:rPr>
          <w:rFonts w:ascii="Times New Roman" w:hAnsi="Times New Roman" w:cs="Times New Roman"/>
          <w:sz w:val="24"/>
          <w:szCs w:val="24"/>
          <w:lang w:val="en-GB"/>
        </w:rPr>
        <w:t xml:space="preserve">diversified </w:t>
      </w:r>
      <w:r w:rsidRPr="0036512D">
        <w:rPr>
          <w:rFonts w:ascii="Times New Roman" w:hAnsi="Times New Roman" w:cs="Times New Roman"/>
          <w:sz w:val="24"/>
          <w:szCs w:val="24"/>
          <w:lang w:val="en-GB"/>
        </w:rPr>
        <w:t xml:space="preserve">portfolio or asset against volatility. </w:t>
      </w:r>
      <w:r w:rsidR="002050E4" w:rsidRPr="0036512D">
        <w:rPr>
          <w:rFonts w:ascii="Times New Roman" w:hAnsi="Times New Roman" w:cs="Times New Roman"/>
          <w:sz w:val="24"/>
          <w:szCs w:val="24"/>
          <w:lang w:val="en-GB"/>
        </w:rPr>
        <w:t>Th</w:t>
      </w:r>
      <w:r w:rsidR="000C087E">
        <w:rPr>
          <w:rFonts w:ascii="Times New Roman" w:hAnsi="Times New Roman" w:cs="Times New Roman"/>
          <w:sz w:val="24"/>
          <w:szCs w:val="24"/>
          <w:lang w:val="en-GB"/>
        </w:rPr>
        <w:t>e</w:t>
      </w:r>
      <w:r w:rsidR="002050E4" w:rsidRPr="0036512D">
        <w:rPr>
          <w:rFonts w:ascii="Times New Roman" w:hAnsi="Times New Roman" w:cs="Times New Roman"/>
          <w:sz w:val="24"/>
          <w:szCs w:val="24"/>
          <w:lang w:val="en-GB"/>
        </w:rPr>
        <w:t xml:space="preserve"> definition indicates that </w:t>
      </w:r>
      <w:r w:rsidR="00FF3368" w:rsidRPr="0036512D">
        <w:rPr>
          <w:rFonts w:ascii="Times New Roman" w:hAnsi="Times New Roman" w:cs="Times New Roman"/>
          <w:sz w:val="24"/>
          <w:szCs w:val="24"/>
          <w:lang w:val="en-GB"/>
        </w:rPr>
        <w:t>for</w:t>
      </w:r>
      <w:r w:rsidR="005B3F12" w:rsidRPr="0036512D">
        <w:rPr>
          <w:rFonts w:ascii="Times New Roman" w:hAnsi="Times New Roman" w:cs="Times New Roman"/>
          <w:sz w:val="24"/>
          <w:szCs w:val="24"/>
          <w:lang w:val="en-GB"/>
        </w:rPr>
        <w:t xml:space="preserve"> our portfolios or individual assets to</w:t>
      </w:r>
      <w:r w:rsidR="0090517D" w:rsidRPr="0036512D">
        <w:rPr>
          <w:rFonts w:ascii="Times New Roman" w:hAnsi="Times New Roman" w:cs="Times New Roman"/>
          <w:sz w:val="24"/>
          <w:szCs w:val="24"/>
          <w:lang w:val="en-GB"/>
        </w:rPr>
        <w:t xml:space="preserve"> hedge inflation and / or volatility risks </w:t>
      </w:r>
      <w:r w:rsidR="006359B8" w:rsidRPr="0036512D">
        <w:rPr>
          <w:rFonts w:ascii="Times New Roman" w:hAnsi="Times New Roman" w:cs="Times New Roman"/>
          <w:sz w:val="24"/>
          <w:szCs w:val="24"/>
          <w:lang w:val="en-GB"/>
        </w:rPr>
        <w:t xml:space="preserve">their goal is to minimize the </w:t>
      </w:r>
      <w:r w:rsidR="00991AA4" w:rsidRPr="0036512D">
        <w:rPr>
          <w:rFonts w:ascii="Times New Roman" w:hAnsi="Times New Roman" w:cs="Times New Roman"/>
          <w:sz w:val="24"/>
          <w:szCs w:val="24"/>
          <w:lang w:val="en-GB"/>
        </w:rPr>
        <w:t>influence of the risk factors associated with these variables on the excess returns</w:t>
      </w:r>
      <w:r w:rsidR="00945819" w:rsidRPr="0036512D">
        <w:rPr>
          <w:rFonts w:ascii="Times New Roman" w:hAnsi="Times New Roman" w:cs="Times New Roman"/>
          <w:sz w:val="24"/>
          <w:szCs w:val="24"/>
          <w:lang w:val="en-GB"/>
        </w:rPr>
        <w:t xml:space="preserve"> of the diversified portfolios or the individual assets used on our hypothesis. </w:t>
      </w:r>
    </w:p>
    <w:p w14:paraId="4A2EDAA9" w14:textId="77777777" w:rsidR="00945819" w:rsidRPr="0036512D" w:rsidRDefault="00945819" w:rsidP="00E07054">
      <w:pPr>
        <w:pStyle w:val="NoSpacing"/>
        <w:spacing w:line="360" w:lineRule="auto"/>
        <w:jc w:val="both"/>
        <w:rPr>
          <w:rFonts w:ascii="Times New Roman" w:hAnsi="Times New Roman" w:cs="Times New Roman"/>
          <w:sz w:val="24"/>
          <w:szCs w:val="24"/>
          <w:lang w:val="en-GB"/>
        </w:rPr>
      </w:pPr>
    </w:p>
    <w:bookmarkStart w:id="0" w:name="Equation1"/>
    <w:p w14:paraId="205CFB73" w14:textId="3ECB997B" w:rsidR="00945819" w:rsidRPr="0036512D" w:rsidRDefault="00000000" w:rsidP="00E07054">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e>
          </m:eqArr>
          <m:r>
            <w:rPr>
              <w:rFonts w:ascii="Cambria Math" w:hAnsi="Cambria Math" w:cs="Times New Roman"/>
              <w:sz w:val="24"/>
              <w:szCs w:val="24"/>
              <w:lang w:val="en-GB"/>
            </w:rPr>
            <m:t>​</m:t>
          </m:r>
        </m:oMath>
      </m:oMathPara>
      <w:bookmarkEnd w:id="0"/>
    </w:p>
    <w:p w14:paraId="3DE37AA6" w14:textId="77777777" w:rsidR="005E27F8" w:rsidRPr="0036512D" w:rsidRDefault="005E27F8" w:rsidP="00E07054">
      <w:pPr>
        <w:pStyle w:val="NoSpacing"/>
        <w:spacing w:line="360" w:lineRule="auto"/>
        <w:jc w:val="both"/>
        <w:rPr>
          <w:rFonts w:ascii="Times New Roman" w:hAnsi="Times New Roman" w:cs="Times New Roman"/>
          <w:sz w:val="24"/>
          <w:szCs w:val="24"/>
          <w:lang w:val="en-GB"/>
        </w:rPr>
      </w:pPr>
    </w:p>
    <w:p w14:paraId="31980790" w14:textId="1EC5A843" w:rsidR="00991AA4" w:rsidRPr="0036512D" w:rsidRDefault="00991AA4" w:rsidP="00E07054">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hAnsi="Times New Roman" w:cs="Times New Roman"/>
          <w:sz w:val="24"/>
          <w:szCs w:val="24"/>
          <w:lang w:val="en-GB"/>
        </w:rPr>
        <w:t xml:space="preserve">Empirically, our methodology will be primarily based on the equation in </w:t>
      </w:r>
      <w:hyperlink w:anchor="Equation1" w:history="1">
        <w:r w:rsidRPr="00235347">
          <w:rPr>
            <w:rStyle w:val="Hyperlink"/>
            <w:rFonts w:ascii="Times New Roman" w:hAnsi="Times New Roman" w:cs="Times New Roman"/>
            <w:sz w:val="24"/>
            <w:szCs w:val="24"/>
            <w:lang w:val="en-GB"/>
          </w:rPr>
          <w:t>(1)</w:t>
        </w:r>
      </w:hyperlink>
      <w:r w:rsidR="00F97C08" w:rsidRPr="0036512D">
        <w:rPr>
          <w:rFonts w:ascii="Times New Roman" w:hAnsi="Times New Roman" w:cs="Times New Roman"/>
          <w:sz w:val="24"/>
          <w:szCs w:val="24"/>
          <w:lang w:val="en-GB"/>
        </w:rPr>
        <w:t xml:space="preserve"> </w:t>
      </w:r>
      <w:r w:rsidRPr="0036512D">
        <w:rPr>
          <w:rFonts w:ascii="Times New Roman" w:hAnsi="Times New Roman" w:cs="Times New Roman"/>
          <w:sz w:val="24"/>
          <w:szCs w:val="24"/>
          <w:lang w:val="en-GB"/>
        </w:rPr>
        <w:t xml:space="preserve">and </w:t>
      </w:r>
      <w:r w:rsidR="00945819" w:rsidRPr="0036512D">
        <w:rPr>
          <w:rFonts w:ascii="Times New Roman" w:hAnsi="Times New Roman" w:cs="Times New Roman"/>
          <w:sz w:val="24"/>
          <w:szCs w:val="24"/>
          <w:lang w:val="en-GB"/>
        </w:rPr>
        <w:t>will</w:t>
      </w:r>
      <w:r w:rsidR="008A726D" w:rsidRPr="0036512D">
        <w:rPr>
          <w:rFonts w:ascii="Times New Roman" w:hAnsi="Times New Roman" w:cs="Times New Roman"/>
          <w:sz w:val="24"/>
          <w:szCs w:val="24"/>
          <w:lang w:val="en-GB"/>
        </w:rPr>
        <w:t>,</w:t>
      </w:r>
      <w:r w:rsidR="00945819" w:rsidRPr="0036512D">
        <w:rPr>
          <w:rFonts w:ascii="Times New Roman" w:hAnsi="Times New Roman" w:cs="Times New Roman"/>
          <w:sz w:val="24"/>
          <w:szCs w:val="24"/>
          <w:lang w:val="en-GB"/>
        </w:rPr>
        <w:t xml:space="preserve"> upon the course of </w:t>
      </w:r>
      <w:r w:rsidR="00AC04AF" w:rsidRPr="0036512D">
        <w:rPr>
          <w:rFonts w:ascii="Times New Roman" w:hAnsi="Times New Roman" w:cs="Times New Roman"/>
          <w:sz w:val="24"/>
          <w:szCs w:val="24"/>
          <w:lang w:val="en-GB"/>
        </w:rPr>
        <w:t>the analysis</w:t>
      </w:r>
      <w:r w:rsidR="008A726D" w:rsidRPr="0036512D">
        <w:rPr>
          <w:rFonts w:ascii="Times New Roman" w:hAnsi="Times New Roman" w:cs="Times New Roman"/>
          <w:sz w:val="24"/>
          <w:szCs w:val="24"/>
          <w:lang w:val="en-GB"/>
        </w:rPr>
        <w:t>,</w:t>
      </w:r>
      <w:r w:rsidR="00AC04AF" w:rsidRPr="0036512D">
        <w:rPr>
          <w:rFonts w:ascii="Times New Roman" w:hAnsi="Times New Roman" w:cs="Times New Roman"/>
          <w:sz w:val="24"/>
          <w:szCs w:val="24"/>
          <w:lang w:val="en-GB"/>
        </w:rPr>
        <w:t xml:space="preserve"> </w:t>
      </w:r>
      <w:r w:rsidR="00945819" w:rsidRPr="0036512D">
        <w:rPr>
          <w:rFonts w:ascii="Times New Roman" w:hAnsi="Times New Roman" w:cs="Times New Roman"/>
          <w:sz w:val="24"/>
          <w:szCs w:val="24"/>
          <w:lang w:val="en-GB"/>
        </w:rPr>
        <w:t xml:space="preserve">evolve into different equations with additional independent variables or </w:t>
      </w:r>
      <w:r w:rsidR="00AC04AF" w:rsidRPr="0036512D">
        <w:rPr>
          <w:rFonts w:ascii="Times New Roman" w:hAnsi="Times New Roman" w:cs="Times New Roman"/>
          <w:sz w:val="24"/>
          <w:szCs w:val="24"/>
          <w:lang w:val="en-GB"/>
        </w:rPr>
        <w:lastRenderedPageBreak/>
        <w:t>incorporate the lagged</w:t>
      </w:r>
      <w:r w:rsidR="00945819" w:rsidRPr="0036512D">
        <w:rPr>
          <w:rFonts w:ascii="Times New Roman" w:hAnsi="Times New Roman" w:cs="Times New Roman"/>
          <w:sz w:val="24"/>
          <w:szCs w:val="24"/>
          <w:lang w:val="en-GB"/>
        </w:rPr>
        <w:t xml:space="preserve"> data around YoY Inflation Rate and both the realized and conditional estimates of volatility.</w:t>
      </w:r>
      <w:r w:rsidR="000C087E">
        <w:rPr>
          <w:rFonts w:ascii="Times New Roman" w:hAnsi="Times New Roman" w:cs="Times New Roman"/>
          <w:sz w:val="24"/>
          <w:szCs w:val="24"/>
          <w:lang w:val="en-GB"/>
        </w:rPr>
        <w:t xml:space="preserve"> The baseline equation aims to quantify the sensitivity of the assets or portfolios to contemporaneous levels of inflation and volatility.</w:t>
      </w:r>
      <w:r w:rsidR="00307959" w:rsidRPr="0036512D">
        <w:rPr>
          <w:rFonts w:ascii="Times New Roman" w:hAnsi="Times New Roman" w:cs="Times New Roman"/>
          <w:sz w:val="24"/>
          <w:szCs w:val="24"/>
          <w:lang w:val="en-GB"/>
        </w:rPr>
        <w:t xml:space="preserve"> </w:t>
      </w:r>
      <w:r w:rsidR="00307959" w:rsidRPr="0036512D">
        <w:rPr>
          <w:rFonts w:ascii="Times New Roman" w:eastAsiaTheme="minorEastAsia" w:hAnsi="Times New Roman" w:cs="Times New Roman"/>
          <w:sz w:val="24"/>
          <w:szCs w:val="24"/>
          <w:lang w:val="en-GB"/>
        </w:rPr>
        <w:t>These coefficients will be estimated through an OLS (Ordinary Least Squares) regression.</w:t>
      </w:r>
      <w:r w:rsidR="00945819" w:rsidRPr="0036512D">
        <w:rPr>
          <w:rFonts w:ascii="Times New Roman" w:hAnsi="Times New Roman" w:cs="Times New Roman"/>
          <w:sz w:val="24"/>
          <w:szCs w:val="24"/>
          <w:lang w:val="en-GB"/>
        </w:rPr>
        <w:t xml:space="preserve"> </w:t>
      </w:r>
      <w:r w:rsidR="008A726D" w:rsidRPr="0036512D">
        <w:rPr>
          <w:rFonts w:ascii="Times New Roman" w:hAnsi="Times New Roman" w:cs="Times New Roman"/>
          <w:sz w:val="24"/>
          <w:szCs w:val="24"/>
          <w:lang w:val="en-GB"/>
        </w:rPr>
        <w:t xml:space="preserve">On the left-hand side of equation </w:t>
      </w:r>
      <w:hyperlink w:anchor="Equation1" w:history="1">
        <w:r w:rsidR="008A726D" w:rsidRPr="00235347">
          <w:rPr>
            <w:rStyle w:val="Hyperlink"/>
            <w:rFonts w:ascii="Times New Roman" w:hAnsi="Times New Roman" w:cs="Times New Roman"/>
            <w:sz w:val="24"/>
            <w:szCs w:val="24"/>
            <w:lang w:val="en-GB"/>
          </w:rPr>
          <w:t>(1)</w:t>
        </w:r>
      </w:hyperlink>
      <w:r w:rsidR="008A726D" w:rsidRPr="0036512D">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oMath>
      <w:r w:rsidR="008A726D" w:rsidRPr="0036512D">
        <w:rPr>
          <w:rFonts w:ascii="Times New Roman" w:eastAsiaTheme="minorEastAsia" w:hAnsi="Times New Roman" w:cs="Times New Roman"/>
          <w:sz w:val="24"/>
          <w:szCs w:val="24"/>
          <w:lang w:val="en-GB"/>
        </w:rPr>
        <w:t xml:space="preserve"> is the</w:t>
      </w:r>
      <w:r w:rsidR="00B94B13" w:rsidRPr="0036512D">
        <w:rPr>
          <w:rFonts w:ascii="Times New Roman" w:eastAsiaTheme="minorEastAsia" w:hAnsi="Times New Roman" w:cs="Times New Roman"/>
          <w:sz w:val="24"/>
          <w:szCs w:val="24"/>
          <w:lang w:val="en-GB"/>
        </w:rPr>
        <w:t xml:space="preserve"> </w:t>
      </w:r>
      <w:r w:rsidR="00A401AF" w:rsidRPr="0036512D">
        <w:rPr>
          <w:rFonts w:ascii="Times New Roman" w:eastAsiaTheme="minorEastAsia" w:hAnsi="Times New Roman" w:cs="Times New Roman"/>
          <w:sz w:val="24"/>
          <w:szCs w:val="24"/>
          <w:lang w:val="en-GB"/>
        </w:rPr>
        <w:t xml:space="preserve">nominal </w:t>
      </w:r>
      <w:r w:rsidR="008A726D" w:rsidRPr="0036512D">
        <w:rPr>
          <w:rFonts w:ascii="Times New Roman" w:eastAsiaTheme="minorEastAsia" w:hAnsi="Times New Roman" w:cs="Times New Roman"/>
          <w:sz w:val="24"/>
          <w:szCs w:val="24"/>
          <w:lang w:val="en-GB"/>
        </w:rPr>
        <w:t xml:space="preserve">rate of return of the portfolio or asset </w:t>
      </w:r>
      <w:proofErr w:type="spellStart"/>
      <w:r w:rsidR="008A726D" w:rsidRPr="0036512D">
        <w:rPr>
          <w:rFonts w:ascii="Times New Roman" w:eastAsiaTheme="minorEastAsia" w:hAnsi="Times New Roman" w:cs="Times New Roman"/>
          <w:i/>
          <w:iCs/>
          <w:sz w:val="24"/>
          <w:szCs w:val="24"/>
          <w:lang w:val="en-GB"/>
        </w:rPr>
        <w:t>i</w:t>
      </w:r>
      <w:proofErr w:type="spellEnd"/>
      <w:r w:rsidR="008A726D" w:rsidRPr="0036512D">
        <w:rPr>
          <w:rFonts w:ascii="Times New Roman" w:eastAsiaTheme="minorEastAsia" w:hAnsi="Times New Roman" w:cs="Times New Roman"/>
          <w:i/>
          <w:iCs/>
          <w:sz w:val="24"/>
          <w:szCs w:val="24"/>
          <w:lang w:val="en-GB"/>
        </w:rPr>
        <w:t>,</w:t>
      </w:r>
      <w:r w:rsidR="008A726D" w:rsidRPr="0036512D">
        <w:rPr>
          <w:rFonts w:ascii="Times New Roman" w:eastAsiaTheme="minorEastAsia" w:hAnsi="Times New Roman" w:cs="Times New Roman"/>
          <w:sz w:val="24"/>
          <w:szCs w:val="24"/>
          <w:lang w:val="en-GB"/>
        </w:rPr>
        <w:t xml:space="preserve"> at time </w:t>
      </w:r>
      <w:r w:rsidR="008A726D" w:rsidRPr="0036512D">
        <w:rPr>
          <w:rFonts w:ascii="Times New Roman" w:eastAsiaTheme="minorEastAsia" w:hAnsi="Times New Roman" w:cs="Times New Roman"/>
          <w:i/>
          <w:iCs/>
          <w:sz w:val="24"/>
          <w:szCs w:val="24"/>
          <w:lang w:val="en-GB"/>
        </w:rPr>
        <w:t>t</w:t>
      </w:r>
      <w:r w:rsidR="008A726D" w:rsidRPr="0036512D">
        <w:rPr>
          <w:rFonts w:ascii="Times New Roman" w:eastAsiaTheme="minorEastAsia" w:hAnsi="Times New Roman" w:cs="Times New Roman"/>
          <w:sz w:val="24"/>
          <w:szCs w:val="24"/>
          <w:lang w:val="en-GB"/>
        </w:rPr>
        <w:t xml:space="preserve">, whereas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oMath>
      <w:r w:rsidR="008A726D" w:rsidRPr="0036512D">
        <w:rPr>
          <w:rFonts w:ascii="Times New Roman" w:eastAsiaTheme="minorEastAsia" w:hAnsi="Times New Roman" w:cs="Times New Roman"/>
          <w:sz w:val="24"/>
          <w:szCs w:val="24"/>
          <w:lang w:val="en-GB"/>
        </w:rPr>
        <w:t xml:space="preserve"> represents the ris</w:t>
      </w:r>
      <w:r w:rsidR="009F3B8C" w:rsidRPr="0036512D">
        <w:rPr>
          <w:rFonts w:ascii="Times New Roman" w:eastAsiaTheme="minorEastAsia" w:hAnsi="Times New Roman" w:cs="Times New Roman"/>
          <w:sz w:val="24"/>
          <w:szCs w:val="24"/>
          <w:lang w:val="en-GB"/>
        </w:rPr>
        <w:t xml:space="preserve">k-free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On the right-hand side of the equation,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oMath>
      <w:r w:rsidR="009F3B8C" w:rsidRPr="0036512D">
        <w:rPr>
          <w:rFonts w:ascii="Times New Roman" w:eastAsiaTheme="minorEastAsia" w:hAnsi="Times New Roman" w:cs="Times New Roman"/>
          <w:sz w:val="24"/>
          <w:szCs w:val="24"/>
          <w:lang w:val="en-GB"/>
        </w:rPr>
        <w:t xml:space="preserve"> stands for the coefficient of the YoY Inflation Rate at time </w:t>
      </w:r>
      <w:r w:rsidR="009F3B8C" w:rsidRPr="0036512D">
        <w:rPr>
          <w:rFonts w:ascii="Times New Roman" w:eastAsiaTheme="minorEastAsia" w:hAnsi="Times New Roman" w:cs="Times New Roman"/>
          <w:i/>
          <w:iCs/>
          <w:sz w:val="24"/>
          <w:szCs w:val="24"/>
          <w:lang w:val="en-GB"/>
        </w:rPr>
        <w:t>t</w:t>
      </w:r>
      <w:r w:rsidR="009F3B8C" w:rsidRPr="0036512D">
        <w:rPr>
          <w:rFonts w:ascii="Times New Roman" w:eastAsiaTheme="minorEastAsia" w:hAnsi="Times New Roman" w:cs="Times New Roman"/>
          <w:sz w:val="24"/>
          <w:szCs w:val="24"/>
          <w:lang w:val="en-GB"/>
        </w:rPr>
        <w:t xml:space="preserve">, or, in other words, the sensitivity of the excess returns of the asset/portfolio </w:t>
      </w:r>
      <w:proofErr w:type="spellStart"/>
      <w:r w:rsidR="009F3B8C" w:rsidRPr="0036512D">
        <w:rPr>
          <w:rFonts w:ascii="Times New Roman" w:eastAsiaTheme="minorEastAsia" w:hAnsi="Times New Roman" w:cs="Times New Roman"/>
          <w:i/>
          <w:iCs/>
          <w:sz w:val="24"/>
          <w:szCs w:val="24"/>
          <w:lang w:val="en-GB"/>
        </w:rPr>
        <w:t>i</w:t>
      </w:r>
      <w:proofErr w:type="spellEnd"/>
      <w:r w:rsidR="009F3B8C" w:rsidRPr="0036512D">
        <w:rPr>
          <w:rFonts w:ascii="Times New Roman" w:eastAsiaTheme="minorEastAsia" w:hAnsi="Times New Roman" w:cs="Times New Roman"/>
          <w:sz w:val="24"/>
          <w:szCs w:val="24"/>
          <w:lang w:val="en-GB"/>
        </w:rPr>
        <w:t xml:space="preserve"> to changes in the inflation rate. Similarly,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9F3B8C" w:rsidRPr="0036512D">
        <w:rPr>
          <w:rFonts w:ascii="Times New Roman" w:eastAsiaTheme="minorEastAsia" w:hAnsi="Times New Roman" w:cs="Times New Roman"/>
          <w:sz w:val="24"/>
          <w:szCs w:val="24"/>
          <w:lang w:val="en-GB"/>
        </w:rPr>
        <w:t xml:space="preserve"> represents the coefficient of the Historical </w:t>
      </w:r>
      <w:r w:rsidR="0051660B" w:rsidRPr="0036512D">
        <w:rPr>
          <w:rFonts w:ascii="Times New Roman" w:eastAsiaTheme="minorEastAsia" w:hAnsi="Times New Roman" w:cs="Times New Roman"/>
          <w:sz w:val="24"/>
          <w:szCs w:val="24"/>
          <w:lang w:val="en-GB"/>
        </w:rPr>
        <w:t xml:space="preserve">(realized) </w:t>
      </w:r>
      <w:r w:rsidR="009F3B8C" w:rsidRPr="0036512D">
        <w:rPr>
          <w:rFonts w:ascii="Times New Roman" w:eastAsiaTheme="minorEastAsia" w:hAnsi="Times New Roman" w:cs="Times New Roman"/>
          <w:sz w:val="24"/>
          <w:szCs w:val="24"/>
          <w:lang w:val="en-GB"/>
        </w:rPr>
        <w:t>Volatility</w:t>
      </w:r>
      <w:r w:rsidR="0051660B" w:rsidRPr="0036512D">
        <w:rPr>
          <w:rFonts w:ascii="Times New Roman" w:eastAsiaTheme="minorEastAsia" w:hAnsi="Times New Roman" w:cs="Times New Roman"/>
          <w:sz w:val="24"/>
          <w:szCs w:val="24"/>
          <w:lang w:val="en-GB"/>
        </w:rPr>
        <w:t xml:space="preserve"> at time</w:t>
      </w:r>
      <w:r w:rsidR="0051660B" w:rsidRPr="0036512D">
        <w:rPr>
          <w:rFonts w:ascii="Times New Roman" w:eastAsiaTheme="minorEastAsia" w:hAnsi="Times New Roman" w:cs="Times New Roman"/>
          <w:i/>
          <w:iCs/>
          <w:sz w:val="24"/>
          <w:szCs w:val="24"/>
          <w:lang w:val="en-GB"/>
        </w:rPr>
        <w:t xml:space="preserve"> t</w:t>
      </w:r>
      <w:r w:rsidR="0051660B" w:rsidRPr="0036512D">
        <w:rPr>
          <w:rFonts w:ascii="Times New Roman" w:eastAsiaTheme="minorEastAsia" w:hAnsi="Times New Roman" w:cs="Times New Roman"/>
          <w:sz w:val="24"/>
          <w:szCs w:val="24"/>
          <w:lang w:val="en-GB"/>
        </w:rPr>
        <w:t>, meaning, the sensitivity of the excess returns of</w:t>
      </w:r>
      <w:r w:rsidR="009F3B8C" w:rsidRPr="0036512D">
        <w:rPr>
          <w:rFonts w:ascii="Times New Roman" w:eastAsiaTheme="minorEastAsia" w:hAnsi="Times New Roman" w:cs="Times New Roman"/>
          <w:sz w:val="24"/>
          <w:szCs w:val="24"/>
          <w:lang w:val="en-GB"/>
        </w:rPr>
        <w:t xml:space="preserve"> </w:t>
      </w:r>
      <w:r w:rsidR="0051660B" w:rsidRPr="0036512D">
        <w:rPr>
          <w:rFonts w:ascii="Times New Roman" w:eastAsiaTheme="minorEastAsia" w:hAnsi="Times New Roman" w:cs="Times New Roman"/>
          <w:sz w:val="24"/>
          <w:szCs w:val="24"/>
          <w:lang w:val="en-GB"/>
        </w:rPr>
        <w:t xml:space="preserve">asset/portfolio </w:t>
      </w:r>
      <w:proofErr w:type="spellStart"/>
      <w:r w:rsidR="0051660B" w:rsidRPr="0036512D">
        <w:rPr>
          <w:rFonts w:ascii="Times New Roman" w:eastAsiaTheme="minorEastAsia" w:hAnsi="Times New Roman" w:cs="Times New Roman"/>
          <w:i/>
          <w:iCs/>
          <w:sz w:val="24"/>
          <w:szCs w:val="24"/>
          <w:lang w:val="en-GB"/>
        </w:rPr>
        <w:t>i</w:t>
      </w:r>
      <w:proofErr w:type="spellEnd"/>
      <w:r w:rsidR="0051660B" w:rsidRPr="0036512D">
        <w:rPr>
          <w:rFonts w:ascii="Times New Roman" w:eastAsiaTheme="minorEastAsia" w:hAnsi="Times New Roman" w:cs="Times New Roman"/>
          <w:sz w:val="24"/>
          <w:szCs w:val="24"/>
          <w:lang w:val="en-GB"/>
        </w:rPr>
        <w:t xml:space="preserve"> to changes in the volatility. </w:t>
      </w:r>
      <m:oMath>
        <m:r>
          <w:rPr>
            <w:rFonts w:ascii="Cambria Math" w:hAnsi="Cambria Math" w:cs="Times New Roman"/>
            <w:sz w:val="24"/>
            <w:szCs w:val="24"/>
            <w:lang w:val="en-GB"/>
          </w:rPr>
          <m:t>α</m:t>
        </m:r>
      </m:oMath>
      <w:r w:rsidR="000A6A99" w:rsidRPr="0036512D">
        <w:rPr>
          <w:rFonts w:ascii="Times New Roman" w:eastAsiaTheme="minorEastAsia" w:hAnsi="Times New Roman" w:cs="Times New Roman"/>
          <w:sz w:val="24"/>
          <w:szCs w:val="24"/>
          <w:lang w:val="en-GB"/>
        </w:rPr>
        <w:t>, the intercept,</w:t>
      </w:r>
      <w:r w:rsidR="009B2350" w:rsidRPr="0036512D">
        <w:rPr>
          <w:rFonts w:ascii="Times New Roman" w:eastAsiaTheme="minorEastAsia" w:hAnsi="Times New Roman" w:cs="Times New Roman"/>
          <w:sz w:val="24"/>
          <w:szCs w:val="24"/>
          <w:lang w:val="en-GB"/>
        </w:rPr>
        <w:t xml:space="preserve"> denotes the average excess returns of asset/portfolio </w:t>
      </w:r>
      <w:proofErr w:type="spellStart"/>
      <w:r w:rsidR="009B2350" w:rsidRPr="0036512D">
        <w:rPr>
          <w:rFonts w:ascii="Times New Roman" w:eastAsiaTheme="minorEastAsia" w:hAnsi="Times New Roman" w:cs="Times New Roman"/>
          <w:i/>
          <w:iCs/>
          <w:sz w:val="24"/>
          <w:szCs w:val="24"/>
          <w:lang w:val="en-GB"/>
        </w:rPr>
        <w:t>i</w:t>
      </w:r>
      <w:proofErr w:type="spellEnd"/>
      <w:r w:rsidR="009B2350" w:rsidRPr="0036512D">
        <w:rPr>
          <w:rFonts w:ascii="Times New Roman" w:eastAsiaTheme="minorEastAsia" w:hAnsi="Times New Roman" w:cs="Times New Roman"/>
          <w:i/>
          <w:iCs/>
          <w:sz w:val="24"/>
          <w:szCs w:val="24"/>
          <w:lang w:val="en-GB"/>
        </w:rPr>
        <w:t xml:space="preserve"> </w:t>
      </w:r>
      <w:r w:rsidR="009B2350" w:rsidRPr="0036512D">
        <w:rPr>
          <w:rFonts w:ascii="Times New Roman" w:eastAsiaTheme="minorEastAsia" w:hAnsi="Times New Roman" w:cs="Times New Roman"/>
          <w:sz w:val="24"/>
          <w:szCs w:val="24"/>
          <w:lang w:val="en-GB"/>
        </w:rPr>
        <w:t xml:space="preserve">after accounting for the impact of inflation and volatility. Finally,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oMath>
      <w:r w:rsidR="009B2350" w:rsidRPr="0036512D">
        <w:rPr>
          <w:rFonts w:ascii="Times New Roman" w:eastAsiaTheme="minorEastAsia" w:hAnsi="Times New Roman" w:cs="Times New Roman"/>
          <w:sz w:val="24"/>
          <w:szCs w:val="24"/>
          <w:lang w:val="en-GB"/>
        </w:rPr>
        <w:t xml:space="preserve">, </w:t>
      </w:r>
      <w:r w:rsidR="000A6A99" w:rsidRPr="0036512D">
        <w:rPr>
          <w:rFonts w:ascii="Times New Roman" w:eastAsiaTheme="minorEastAsia" w:hAnsi="Times New Roman" w:cs="Times New Roman"/>
          <w:sz w:val="24"/>
          <w:szCs w:val="24"/>
          <w:lang w:val="en-GB"/>
        </w:rPr>
        <w:t xml:space="preserve">represents, </w:t>
      </w:r>
      <w:r w:rsidR="009B2350" w:rsidRPr="0036512D">
        <w:rPr>
          <w:rFonts w:ascii="Times New Roman" w:eastAsiaTheme="minorEastAsia" w:hAnsi="Times New Roman" w:cs="Times New Roman"/>
          <w:sz w:val="24"/>
          <w:szCs w:val="24"/>
          <w:lang w:val="en-GB"/>
        </w:rPr>
        <w:t xml:space="preserve">the error term, </w:t>
      </w:r>
      <w:r w:rsidR="000A6A99" w:rsidRPr="0036512D">
        <w:rPr>
          <w:rFonts w:ascii="Times New Roman" w:eastAsiaTheme="minorEastAsia" w:hAnsi="Times New Roman" w:cs="Times New Roman"/>
          <w:sz w:val="24"/>
          <w:szCs w:val="24"/>
          <w:lang w:val="en-GB"/>
        </w:rPr>
        <w:t xml:space="preserve">which captures the variations of the excess returns of asset/portfolio </w:t>
      </w:r>
      <w:proofErr w:type="spellStart"/>
      <w:r w:rsidR="000A6A99" w:rsidRPr="0036512D">
        <w:rPr>
          <w:rFonts w:ascii="Times New Roman" w:eastAsiaTheme="minorEastAsia" w:hAnsi="Times New Roman" w:cs="Times New Roman"/>
          <w:i/>
          <w:iCs/>
          <w:sz w:val="24"/>
          <w:szCs w:val="24"/>
          <w:lang w:val="en-GB"/>
        </w:rPr>
        <w:t>i</w:t>
      </w:r>
      <w:proofErr w:type="spellEnd"/>
      <w:r w:rsidR="000A6A99" w:rsidRPr="0036512D">
        <w:rPr>
          <w:rFonts w:ascii="Times New Roman" w:eastAsiaTheme="minorEastAsia" w:hAnsi="Times New Roman" w:cs="Times New Roman"/>
          <w:i/>
          <w:iCs/>
          <w:sz w:val="24"/>
          <w:szCs w:val="24"/>
          <w:lang w:val="en-GB"/>
        </w:rPr>
        <w:t xml:space="preserve"> </w:t>
      </w:r>
      <w:r w:rsidR="000A6A99" w:rsidRPr="0036512D">
        <w:rPr>
          <w:rFonts w:ascii="Times New Roman" w:eastAsiaTheme="minorEastAsia" w:hAnsi="Times New Roman" w:cs="Times New Roman"/>
          <w:sz w:val="24"/>
          <w:szCs w:val="24"/>
          <w:lang w:val="en-GB"/>
        </w:rPr>
        <w:t xml:space="preserve">that are not captured by the model. </w:t>
      </w:r>
      <w:r w:rsidR="000E0A47" w:rsidRPr="0036512D">
        <w:rPr>
          <w:rFonts w:ascii="Times New Roman" w:eastAsiaTheme="minorEastAsia" w:hAnsi="Times New Roman" w:cs="Times New Roman"/>
          <w:sz w:val="24"/>
          <w:szCs w:val="24"/>
          <w:lang w:val="en-GB"/>
        </w:rPr>
        <w:t xml:space="preserve">This methodology </w:t>
      </w:r>
      <w:r w:rsidR="000D28C7">
        <w:rPr>
          <w:rFonts w:ascii="Times New Roman" w:eastAsiaTheme="minorEastAsia" w:hAnsi="Times New Roman" w:cs="Times New Roman"/>
          <w:sz w:val="24"/>
          <w:szCs w:val="24"/>
          <w:lang w:val="en-GB"/>
        </w:rPr>
        <w:t xml:space="preserve">helps </w:t>
      </w:r>
      <w:r w:rsidR="000E0A47" w:rsidRPr="0036512D">
        <w:rPr>
          <w:rFonts w:ascii="Times New Roman" w:eastAsiaTheme="minorEastAsia" w:hAnsi="Times New Roman" w:cs="Times New Roman"/>
          <w:sz w:val="24"/>
          <w:szCs w:val="24"/>
          <w:lang w:val="en-GB"/>
        </w:rPr>
        <w:t>answering the main goal of the paper, to assess whether any of the diversified investment portfolios constructed effectively hedges inflation and volatility</w:t>
      </w:r>
      <w:r w:rsidR="00140B74" w:rsidRPr="0036512D">
        <w:rPr>
          <w:rFonts w:ascii="Times New Roman" w:eastAsiaTheme="minorEastAsia" w:hAnsi="Times New Roman" w:cs="Times New Roman"/>
          <w:sz w:val="24"/>
          <w:szCs w:val="24"/>
          <w:lang w:val="en-GB"/>
        </w:rPr>
        <w:t>. It also foster</w:t>
      </w:r>
      <w:r w:rsidR="000D28C7">
        <w:rPr>
          <w:rFonts w:ascii="Times New Roman" w:eastAsiaTheme="minorEastAsia" w:hAnsi="Times New Roman" w:cs="Times New Roman"/>
          <w:sz w:val="24"/>
          <w:szCs w:val="24"/>
          <w:lang w:val="en-GB"/>
        </w:rPr>
        <w:t>s</w:t>
      </w:r>
      <w:r w:rsidR="00140B74" w:rsidRPr="0036512D">
        <w:rPr>
          <w:rFonts w:ascii="Times New Roman" w:eastAsiaTheme="minorEastAsia" w:hAnsi="Times New Roman" w:cs="Times New Roman"/>
          <w:sz w:val="24"/>
          <w:szCs w:val="24"/>
          <w:lang w:val="en-GB"/>
        </w:rPr>
        <w:t xml:space="preserve"> </w:t>
      </w:r>
      <w:r w:rsidR="000D28C7">
        <w:rPr>
          <w:rFonts w:ascii="Times New Roman" w:eastAsiaTheme="minorEastAsia" w:hAnsi="Times New Roman" w:cs="Times New Roman"/>
          <w:sz w:val="24"/>
          <w:szCs w:val="24"/>
          <w:lang w:val="en-GB"/>
        </w:rPr>
        <w:t xml:space="preserve">the testing </w:t>
      </w:r>
      <w:r w:rsidR="00140B74" w:rsidRPr="0036512D">
        <w:rPr>
          <w:rFonts w:ascii="Times New Roman" w:eastAsiaTheme="minorEastAsia" w:hAnsi="Times New Roman" w:cs="Times New Roman"/>
          <w:sz w:val="24"/>
          <w:szCs w:val="24"/>
          <w:lang w:val="en-GB"/>
        </w:rPr>
        <w:t>of the remaining hypothes</w:t>
      </w:r>
      <w:r w:rsidR="00A963D1" w:rsidRPr="0036512D">
        <w:rPr>
          <w:rFonts w:ascii="Times New Roman" w:eastAsiaTheme="minorEastAsia" w:hAnsi="Times New Roman" w:cs="Times New Roman"/>
          <w:sz w:val="24"/>
          <w:szCs w:val="24"/>
          <w:lang w:val="en-GB"/>
        </w:rPr>
        <w:t>es proposed</w:t>
      </w:r>
      <w:r w:rsidR="00946CFE">
        <w:rPr>
          <w:rFonts w:ascii="Times New Roman" w:eastAsiaTheme="minorEastAsia" w:hAnsi="Times New Roman" w:cs="Times New Roman"/>
          <w:sz w:val="24"/>
          <w:szCs w:val="24"/>
          <w:lang w:val="en-GB"/>
        </w:rPr>
        <w:t>. Q</w:t>
      </w:r>
      <w:r w:rsidR="00A963D1" w:rsidRPr="0036512D">
        <w:rPr>
          <w:rFonts w:ascii="Times New Roman" w:eastAsiaTheme="minorEastAsia" w:hAnsi="Times New Roman" w:cs="Times New Roman"/>
          <w:sz w:val="24"/>
          <w:szCs w:val="24"/>
          <w:lang w:val="en-GB"/>
        </w:rPr>
        <w:t>uestion</w:t>
      </w:r>
      <w:r w:rsidR="00946CFE">
        <w:rPr>
          <w:rFonts w:ascii="Times New Roman" w:eastAsiaTheme="minorEastAsia" w:hAnsi="Times New Roman" w:cs="Times New Roman"/>
          <w:sz w:val="24"/>
          <w:szCs w:val="24"/>
          <w:lang w:val="en-GB"/>
        </w:rPr>
        <w:t>ing</w:t>
      </w:r>
      <w:r w:rsidR="00A963D1" w:rsidRPr="0036512D">
        <w:rPr>
          <w:rFonts w:ascii="Times New Roman" w:eastAsiaTheme="minorEastAsia" w:hAnsi="Times New Roman" w:cs="Times New Roman"/>
          <w:sz w:val="24"/>
          <w:szCs w:val="24"/>
          <w:lang w:val="en-GB"/>
        </w:rPr>
        <w:t xml:space="preserve"> whether assets commonly regarded as inflation hedges, safe-haven assets, or volatility hedges exhibit these qualities better than any of the</w:t>
      </w:r>
      <w:r w:rsidR="00946CFE">
        <w:rPr>
          <w:rFonts w:ascii="Times New Roman" w:eastAsiaTheme="minorEastAsia" w:hAnsi="Times New Roman" w:cs="Times New Roman"/>
          <w:sz w:val="24"/>
          <w:szCs w:val="24"/>
          <w:lang w:val="en-GB"/>
        </w:rPr>
        <w:t xml:space="preserve"> optimal</w:t>
      </w:r>
      <w:r w:rsidR="00A963D1" w:rsidRPr="0036512D">
        <w:rPr>
          <w:rFonts w:ascii="Times New Roman" w:eastAsiaTheme="minorEastAsia" w:hAnsi="Times New Roman" w:cs="Times New Roman"/>
          <w:sz w:val="24"/>
          <w:szCs w:val="24"/>
          <w:lang w:val="en-GB"/>
        </w:rPr>
        <w:t xml:space="preserve"> portfolios built</w:t>
      </w:r>
      <w:r w:rsidR="00946CFE">
        <w:rPr>
          <w:rFonts w:ascii="Times New Roman" w:eastAsiaTheme="minorEastAsia" w:hAnsi="Times New Roman" w:cs="Times New Roman"/>
          <w:sz w:val="24"/>
          <w:szCs w:val="24"/>
          <w:lang w:val="en-GB"/>
        </w:rPr>
        <w:t xml:space="preserve">. </w:t>
      </w:r>
      <w:r w:rsidR="00A963D1" w:rsidRPr="0036512D">
        <w:rPr>
          <w:rFonts w:ascii="Times New Roman" w:eastAsiaTheme="minorEastAsia" w:hAnsi="Times New Roman" w:cs="Times New Roman"/>
          <w:sz w:val="24"/>
          <w:szCs w:val="24"/>
          <w:lang w:val="en-GB"/>
        </w:rPr>
        <w:t xml:space="preserve"> </w:t>
      </w:r>
      <w:r w:rsidR="00946CFE">
        <w:rPr>
          <w:rFonts w:ascii="Times New Roman" w:eastAsiaTheme="minorEastAsia" w:hAnsi="Times New Roman" w:cs="Times New Roman"/>
          <w:sz w:val="24"/>
          <w:szCs w:val="24"/>
          <w:lang w:val="en-GB"/>
        </w:rPr>
        <w:t xml:space="preserve">Additionally, </w:t>
      </w:r>
      <w:r w:rsidR="00A963D1" w:rsidRPr="0036512D">
        <w:rPr>
          <w:rFonts w:ascii="Times New Roman" w:eastAsiaTheme="minorEastAsia" w:hAnsi="Times New Roman" w:cs="Times New Roman"/>
          <w:sz w:val="24"/>
          <w:szCs w:val="24"/>
          <w:lang w:val="en-GB"/>
        </w:rPr>
        <w:t xml:space="preserve">if these newly created </w:t>
      </w:r>
      <w:r w:rsidR="00946CFE">
        <w:rPr>
          <w:rFonts w:ascii="Times New Roman" w:eastAsiaTheme="minorEastAsia" w:hAnsi="Times New Roman" w:cs="Times New Roman"/>
          <w:sz w:val="24"/>
          <w:szCs w:val="24"/>
          <w:lang w:val="en-GB"/>
        </w:rPr>
        <w:t xml:space="preserve">efficient </w:t>
      </w:r>
      <w:r w:rsidR="00A963D1" w:rsidRPr="0036512D">
        <w:rPr>
          <w:rFonts w:ascii="Times New Roman" w:eastAsiaTheme="minorEastAsia" w:hAnsi="Times New Roman" w:cs="Times New Roman"/>
          <w:sz w:val="24"/>
          <w:szCs w:val="24"/>
          <w:lang w:val="en-GB"/>
        </w:rPr>
        <w:t>portfolios overperform while hedging volatility and inflation, more traditional portfolios, such as the 60/40 portfolio.</w:t>
      </w:r>
    </w:p>
    <w:p w14:paraId="16734F72" w14:textId="682E85F9" w:rsidR="00307959" w:rsidRPr="0036512D" w:rsidRDefault="00307959" w:rsidP="004A0118">
      <w:pPr>
        <w:pStyle w:val="NoSpacing"/>
        <w:spacing w:line="360" w:lineRule="auto"/>
        <w:jc w:val="both"/>
        <w:rPr>
          <w:rFonts w:ascii="Times New Roman" w:eastAsiaTheme="minorEastAsia" w:hAnsi="Times New Roman" w:cs="Times New Roman"/>
          <w:sz w:val="24"/>
          <w:szCs w:val="24"/>
          <w:lang w:val="en-GB"/>
        </w:rPr>
      </w:pPr>
      <w:r w:rsidRPr="0036512D">
        <w:rPr>
          <w:rFonts w:ascii="Times New Roman" w:eastAsiaTheme="minorEastAsia" w:hAnsi="Times New Roman" w:cs="Times New Roman"/>
          <w:sz w:val="24"/>
          <w:szCs w:val="24"/>
          <w:lang w:val="en-GB"/>
        </w:rPr>
        <w:t>The “hedge” will be measured, as seen, by the degree of sensitivity of the</w:t>
      </w:r>
      <w:r w:rsidR="00C2585A" w:rsidRPr="0036512D">
        <w:rPr>
          <w:rFonts w:ascii="Times New Roman" w:eastAsiaTheme="minorEastAsia" w:hAnsi="Times New Roman" w:cs="Times New Roman"/>
          <w:sz w:val="24"/>
          <w:szCs w:val="24"/>
          <w:lang w:val="en-GB"/>
        </w:rPr>
        <w:t xml:space="preserve"> </w:t>
      </w:r>
      <w:r w:rsidRPr="0036512D">
        <w:rPr>
          <w:rFonts w:ascii="Times New Roman" w:eastAsiaTheme="minorEastAsia" w:hAnsi="Times New Roman" w:cs="Times New Roman"/>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r>
          <w:rPr>
            <w:rFonts w:ascii="Cambria Math" w:hAnsi="Cambria Math" w:cs="Times New Roman"/>
            <w:sz w:val="24"/>
            <w:szCs w:val="24"/>
            <w:lang w:val="en-GB"/>
          </w:rPr>
          <m:t xml:space="preserve"> </m:t>
        </m:r>
      </m:oMath>
      <w:r w:rsidRPr="0036512D">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757927" w:rsidRPr="0036512D">
        <w:rPr>
          <w:rFonts w:ascii="Times New Roman" w:eastAsiaTheme="minorEastAsia" w:hAnsi="Times New Roman" w:cs="Times New Roman"/>
          <w:sz w:val="24"/>
          <w:szCs w:val="24"/>
          <w:lang w:val="en-GB"/>
        </w:rPr>
        <w:t xml:space="preserve"> </w:t>
      </w:r>
      <w:r w:rsidR="00424E46" w:rsidRPr="0036512D">
        <w:rPr>
          <w:rFonts w:ascii="Times New Roman" w:eastAsiaTheme="minorEastAsia" w:hAnsi="Times New Roman" w:cs="Times New Roman"/>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36512D">
        <w:rPr>
          <w:rFonts w:ascii="Times New Roman" w:eastAsiaTheme="minorEastAsia" w:hAnsi="Times New Roman" w:cs="Times New Roman"/>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36512D">
        <w:rPr>
          <w:rFonts w:ascii="Cambria Math" w:eastAsiaTheme="minorEastAsia" w:hAnsi="Cambria Math" w:cs="Cambria Math"/>
          <w:sz w:val="24"/>
          <w:szCs w:val="24"/>
          <w:lang w:val="en-GB"/>
        </w:rPr>
        <w:t>𝛼</w:t>
      </w:r>
      <w:r w:rsidR="004A0118" w:rsidRPr="0036512D">
        <w:rPr>
          <w:rFonts w:ascii="Times New Roman" w:eastAsiaTheme="minorEastAsia" w:hAnsi="Times New Roman" w:cs="Times New Roman"/>
          <w:sz w:val="24"/>
          <w:szCs w:val="24"/>
          <w:lang w:val="en-GB"/>
        </w:rPr>
        <w:t xml:space="preserve"> in these portfolios would further validate the robustness and reliability of the results.</w:t>
      </w:r>
    </w:p>
    <w:p w14:paraId="43320E02" w14:textId="58530101" w:rsidR="0036512D" w:rsidRDefault="0036512D" w:rsidP="004A0118">
      <w:pPr>
        <w:pStyle w:val="NoSpacing"/>
        <w:spacing w:line="360" w:lineRule="auto"/>
        <w:jc w:val="both"/>
        <w:rPr>
          <w:rFonts w:ascii="Times New Roman" w:eastAsiaTheme="minorEastAsia" w:hAnsi="Times New Roman" w:cs="Times New Roman"/>
          <w:sz w:val="24"/>
          <w:szCs w:val="24"/>
          <w:lang w:val="en-GB"/>
        </w:rPr>
      </w:pPr>
    </w:p>
    <w:p w14:paraId="0E0FE2DF" w14:textId="77777777" w:rsidR="00140F1A" w:rsidRDefault="00140F1A" w:rsidP="004A0118">
      <w:pPr>
        <w:pStyle w:val="NoSpacing"/>
        <w:spacing w:line="360" w:lineRule="auto"/>
        <w:jc w:val="both"/>
        <w:rPr>
          <w:rFonts w:ascii="Times New Roman" w:eastAsiaTheme="minorEastAsia" w:hAnsi="Times New Roman" w:cs="Times New Roman"/>
          <w:sz w:val="24"/>
          <w:szCs w:val="24"/>
          <w:lang w:val="en-GB"/>
        </w:rPr>
      </w:pPr>
    </w:p>
    <w:p w14:paraId="38F6DEEE" w14:textId="77777777" w:rsidR="00140F1A" w:rsidRPr="0036512D" w:rsidRDefault="00140F1A" w:rsidP="004A0118">
      <w:pPr>
        <w:pStyle w:val="NoSpacing"/>
        <w:spacing w:line="360" w:lineRule="auto"/>
        <w:jc w:val="both"/>
        <w:rPr>
          <w:rFonts w:ascii="Times New Roman" w:eastAsiaTheme="minorEastAsia" w:hAnsi="Times New Roman" w:cs="Times New Roman"/>
          <w:sz w:val="24"/>
          <w:szCs w:val="24"/>
          <w:lang w:val="en-GB"/>
        </w:rPr>
      </w:pPr>
    </w:p>
    <w:p w14:paraId="315D1E00" w14:textId="17CBC1CE" w:rsidR="0036512D" w:rsidRDefault="0036512D" w:rsidP="00764017">
      <w:pPr>
        <w:pStyle w:val="NoSpacing"/>
        <w:numPr>
          <w:ilvl w:val="1"/>
          <w:numId w:val="1"/>
        </w:numPr>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lastRenderedPageBreak/>
        <w:t xml:space="preserve">Inflation and Volatility Decomposition </w:t>
      </w:r>
    </w:p>
    <w:p w14:paraId="1E0097C9" w14:textId="77777777" w:rsidR="00764017" w:rsidRDefault="00764017" w:rsidP="00764017">
      <w:pPr>
        <w:pStyle w:val="NoSpacing"/>
        <w:rPr>
          <w:rFonts w:ascii="Times New Roman" w:hAnsi="Times New Roman" w:cs="Times New Roman"/>
          <w:b/>
          <w:bCs/>
          <w:sz w:val="24"/>
          <w:szCs w:val="24"/>
          <w:lang w:val="en-GB"/>
        </w:rPr>
      </w:pPr>
    </w:p>
    <w:p w14:paraId="0D21A0F6" w14:textId="23B2DF73" w:rsidR="00764017" w:rsidRDefault="00781241" w:rsidP="00B11872">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w:t>
      </w:r>
      <w:r w:rsidR="009755AA">
        <w:rPr>
          <w:rFonts w:ascii="Times New Roman" w:eastAsiaTheme="minorEastAsia" w:hAnsi="Times New Roman" w:cs="Times New Roman"/>
          <w:sz w:val="24"/>
          <w:szCs w:val="24"/>
          <w:lang w:val="en-GB"/>
        </w:rPr>
        <w:t xml:space="preserve">assess the implications of the unexpected inflation rate on the return of the assets, it is primarily important to determine the market’s expectations for inflation, i.e., the expected inflation rate. </w:t>
      </w:r>
      <w:hyperlink w:anchor="Fama1" w:history="1">
        <w:r w:rsidR="009755AA" w:rsidRPr="009755AA">
          <w:rPr>
            <w:rStyle w:val="Hyperlink"/>
            <w:rFonts w:ascii="Times New Roman" w:eastAsiaTheme="minorEastAsia" w:hAnsi="Times New Roman" w:cs="Times New Roman"/>
            <w:sz w:val="24"/>
            <w:szCs w:val="24"/>
            <w:lang w:val="en-GB"/>
          </w:rPr>
          <w:t>Fama (1975)</w:t>
        </w:r>
      </w:hyperlink>
      <w:r w:rsidR="009755AA">
        <w:rPr>
          <w:rFonts w:ascii="Times New Roman" w:eastAsiaTheme="minorEastAsia" w:hAnsi="Times New Roman" w:cs="Times New Roman"/>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B55CEF">
        <w:rPr>
          <w:rFonts w:ascii="Times New Roman" w:eastAsiaTheme="minorEastAsia" w:hAnsi="Times New Roman" w:cs="Times New Roman"/>
          <w:sz w:val="24"/>
          <w:szCs w:val="24"/>
          <w:lang w:val="en-GB"/>
        </w:rPr>
        <w:t xml:space="preserve"> </w:t>
      </w:r>
      <w:hyperlink w:anchor="HaferHein" w:history="1">
        <w:r w:rsidR="008D17B4" w:rsidRPr="008D17B4">
          <w:rPr>
            <w:rStyle w:val="Hyperlink"/>
            <w:rFonts w:ascii="Times New Roman" w:eastAsiaTheme="minorEastAsia" w:hAnsi="Times New Roman" w:cs="Times New Roman"/>
            <w:sz w:val="24"/>
            <w:szCs w:val="24"/>
            <w:lang w:val="en-GB"/>
          </w:rPr>
          <w:t>Hafer and Hein (1985)</w:t>
        </w:r>
      </w:hyperlink>
      <w:r w:rsidR="008D17B4">
        <w:rPr>
          <w:rFonts w:ascii="Times New Roman" w:eastAsiaTheme="minorEastAsia" w:hAnsi="Times New Roman" w:cs="Times New Roman"/>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Pr>
          <w:rFonts w:ascii="Times New Roman" w:eastAsiaTheme="minorEastAsia" w:hAnsi="Times New Roman" w:cs="Times New Roman"/>
          <w:sz w:val="24"/>
          <w:szCs w:val="24"/>
          <w:lang w:val="en-GB"/>
        </w:rPr>
        <w:t>obtained</w:t>
      </w:r>
      <w:r w:rsidR="008D17B4">
        <w:rPr>
          <w:rFonts w:ascii="Times New Roman" w:eastAsiaTheme="minorEastAsia" w:hAnsi="Times New Roman" w:cs="Times New Roman"/>
          <w:sz w:val="24"/>
          <w:szCs w:val="24"/>
          <w:lang w:val="en-GB"/>
        </w:rPr>
        <w:t xml:space="preserve"> from the </w:t>
      </w:r>
      <w:r w:rsidR="008D17B4" w:rsidRPr="009539FC">
        <w:rPr>
          <w:rFonts w:ascii="Times New Roman" w:eastAsiaTheme="minorEastAsia" w:hAnsi="Times New Roman" w:cs="Times New Roman"/>
          <w:i/>
          <w:iCs/>
          <w:sz w:val="24"/>
          <w:szCs w:val="24"/>
          <w:lang w:val="en-GB"/>
        </w:rPr>
        <w:t>University of Michigan Inflation Expectations</w:t>
      </w:r>
      <w:r w:rsidR="008D17B4">
        <w:rPr>
          <w:rFonts w:ascii="Times New Roman" w:eastAsiaTheme="minorEastAsia" w:hAnsi="Times New Roman" w:cs="Times New Roman"/>
          <w:i/>
          <w:iCs/>
          <w:sz w:val="24"/>
          <w:szCs w:val="24"/>
          <w:lang w:val="en-GB"/>
        </w:rPr>
        <w:t xml:space="preserve">, </w:t>
      </w:r>
      <w:r w:rsidR="008D17B4">
        <w:rPr>
          <w:rFonts w:ascii="Times New Roman" w:eastAsiaTheme="minorEastAsia" w:hAnsi="Times New Roman" w:cs="Times New Roman"/>
          <w:sz w:val="24"/>
          <w:szCs w:val="24"/>
          <w:lang w:val="en-GB"/>
        </w:rPr>
        <w:t xml:space="preserve">a median expected price change of the 12 subsequent months, representing the consumer sentiment regarding future inflation </w:t>
      </w:r>
      <w:r w:rsidR="001A6D53">
        <w:rPr>
          <w:rFonts w:ascii="Times New Roman" w:eastAsiaTheme="minorEastAsia" w:hAnsi="Times New Roman" w:cs="Times New Roman"/>
          <w:sz w:val="24"/>
          <w:szCs w:val="24"/>
          <w:lang w:val="en-GB"/>
        </w:rPr>
        <w:t xml:space="preserve">levels. The unexpected component is then derived from the difference between the actual Year-over-year inflation rate and the expected inflation rate. </w:t>
      </w:r>
      <w:r w:rsidR="0072025E" w:rsidRPr="00644614">
        <w:rPr>
          <w:rFonts w:ascii="Times New Roman" w:eastAsiaTheme="minorEastAsia" w:hAnsi="Times New Roman" w:cs="Times New Roman"/>
          <w:sz w:val="24"/>
          <w:szCs w:val="24"/>
          <w:lang w:val="en-GB"/>
        </w:rPr>
        <w:t xml:space="preserve">The rationale is that investors may </w:t>
      </w:r>
      <w:r w:rsidR="0072025E">
        <w:rPr>
          <w:rFonts w:ascii="Times New Roman" w:eastAsiaTheme="minorEastAsia" w:hAnsi="Times New Roman" w:cs="Times New Roman"/>
          <w:sz w:val="24"/>
          <w:szCs w:val="24"/>
          <w:lang w:val="en-GB"/>
        </w:rPr>
        <w:t xml:space="preserve">have </w:t>
      </w:r>
      <w:r w:rsidR="0072025E" w:rsidRPr="00644614">
        <w:rPr>
          <w:rFonts w:ascii="Times New Roman" w:eastAsiaTheme="minorEastAsia" w:hAnsi="Times New Roman" w:cs="Times New Roman"/>
          <w:sz w:val="24"/>
          <w:szCs w:val="24"/>
          <w:lang w:val="en-GB"/>
        </w:rPr>
        <w:t>already price</w:t>
      </w:r>
      <w:r w:rsidR="0072025E">
        <w:rPr>
          <w:rFonts w:ascii="Times New Roman" w:eastAsiaTheme="minorEastAsia" w:hAnsi="Times New Roman" w:cs="Times New Roman"/>
          <w:sz w:val="24"/>
          <w:szCs w:val="24"/>
          <w:lang w:val="en-GB"/>
        </w:rPr>
        <w:t>d</w:t>
      </w:r>
      <w:r w:rsidR="0072025E" w:rsidRPr="00644614">
        <w:rPr>
          <w:rFonts w:ascii="Times New Roman" w:eastAsiaTheme="minorEastAsia" w:hAnsi="Times New Roman" w:cs="Times New Roman"/>
          <w:sz w:val="24"/>
          <w:szCs w:val="24"/>
          <w:lang w:val="en-GB"/>
        </w:rPr>
        <w:t xml:space="preserve"> in expected inflation, whereas unexpected inflation represents a surprise to </w:t>
      </w:r>
      <w:r w:rsidR="0072025E">
        <w:rPr>
          <w:rFonts w:ascii="Times New Roman" w:eastAsiaTheme="minorEastAsia" w:hAnsi="Times New Roman" w:cs="Times New Roman"/>
          <w:sz w:val="24"/>
          <w:szCs w:val="24"/>
          <w:lang w:val="en-GB"/>
        </w:rPr>
        <w:t xml:space="preserve">the </w:t>
      </w:r>
      <w:r w:rsidR="0072025E" w:rsidRPr="00644614">
        <w:rPr>
          <w:rFonts w:ascii="Times New Roman" w:eastAsiaTheme="minorEastAsia" w:hAnsi="Times New Roman" w:cs="Times New Roman"/>
          <w:sz w:val="24"/>
          <w:szCs w:val="24"/>
          <w:lang w:val="en-GB"/>
        </w:rPr>
        <w:t>markets and thus carries greater explanatory power for abnormal returns.</w:t>
      </w:r>
      <w:r w:rsidR="0072025E">
        <w:rPr>
          <w:rFonts w:ascii="Times New Roman" w:eastAsiaTheme="minorEastAsia" w:hAnsi="Times New Roman" w:cs="Times New Roman"/>
          <w:sz w:val="24"/>
          <w:szCs w:val="24"/>
          <w:lang w:val="en-GB"/>
        </w:rPr>
        <w:t xml:space="preserve"> </w:t>
      </w:r>
    </w:p>
    <w:p w14:paraId="5503887F" w14:textId="0CFCA412"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Pr>
          <w:rFonts w:ascii="Times New Roman" w:eastAsiaTheme="minorEastAsia" w:hAnsi="Times New Roman" w:cs="Times New Roman"/>
          <w:sz w:val="24"/>
          <w:szCs w:val="24"/>
          <w:lang w:val="en-GB"/>
        </w:rPr>
        <w:t xml:space="preserve">on the next 30 days </w:t>
      </w:r>
      <w:r>
        <w:rPr>
          <w:rFonts w:ascii="Times New Roman" w:eastAsiaTheme="minorEastAsia" w:hAnsi="Times New Roman" w:cs="Times New Roman"/>
          <w:sz w:val="24"/>
          <w:szCs w:val="24"/>
          <w:lang w:val="en-GB"/>
        </w:rPr>
        <w:t xml:space="preserve">equity markets volatility. </w:t>
      </w:r>
      <w:r w:rsidR="00534D47">
        <w:rPr>
          <w:rFonts w:ascii="Times New Roman" w:eastAsiaTheme="minorEastAsia" w:hAnsi="Times New Roman" w:cs="Times New Roman"/>
          <w:sz w:val="24"/>
          <w:szCs w:val="24"/>
          <w:lang w:val="en-GB"/>
        </w:rPr>
        <w:t xml:space="preserve">According to some literature, namely </w:t>
      </w:r>
      <w:hyperlink w:anchor="Christensen_Prabhala" w:history="1">
        <w:r w:rsidR="00534D47" w:rsidRPr="00534D47">
          <w:rPr>
            <w:rStyle w:val="Hyperlink"/>
            <w:rFonts w:ascii="Times New Roman" w:eastAsiaTheme="minorEastAsia" w:hAnsi="Times New Roman" w:cs="Times New Roman"/>
            <w:sz w:val="24"/>
            <w:szCs w:val="24"/>
            <w:lang w:val="en-GB"/>
          </w:rPr>
          <w:t xml:space="preserve">Christensen and </w:t>
        </w:r>
        <w:proofErr w:type="spellStart"/>
        <w:r w:rsidR="00534D47" w:rsidRPr="00534D47">
          <w:rPr>
            <w:rStyle w:val="Hyperlink"/>
            <w:rFonts w:ascii="Times New Roman" w:eastAsiaTheme="minorEastAsia" w:hAnsi="Times New Roman" w:cs="Times New Roman"/>
            <w:sz w:val="24"/>
            <w:szCs w:val="24"/>
            <w:lang w:val="en-GB"/>
          </w:rPr>
          <w:t>Prabhala</w:t>
        </w:r>
        <w:proofErr w:type="spellEnd"/>
        <w:r w:rsidR="00534D47" w:rsidRPr="00534D47">
          <w:rPr>
            <w:rStyle w:val="Hyperlink"/>
            <w:rFonts w:ascii="Times New Roman" w:eastAsiaTheme="minorEastAsia" w:hAnsi="Times New Roman" w:cs="Times New Roman"/>
            <w:sz w:val="24"/>
            <w:szCs w:val="24"/>
            <w:lang w:val="en-GB"/>
          </w:rPr>
          <w:t xml:space="preserve"> (1998)</w:t>
        </w:r>
      </w:hyperlink>
      <w:r w:rsidR="00534D47">
        <w:rPr>
          <w:rFonts w:ascii="Times New Roman" w:eastAsiaTheme="minorEastAsia" w:hAnsi="Times New Roman" w:cs="Times New Roman"/>
          <w:sz w:val="24"/>
          <w:szCs w:val="24"/>
          <w:lang w:val="en-GB"/>
        </w:rPr>
        <w:t xml:space="preserve">, implied volatility, outperforms past volatility in forecasting the future rates of volatility. </w:t>
      </w:r>
      <w:r w:rsidR="001709EA">
        <w:rPr>
          <w:rFonts w:ascii="Times New Roman" w:eastAsiaTheme="minorEastAsia" w:hAnsi="Times New Roman" w:cs="Times New Roman"/>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Default="001A6D53" w:rsidP="00B11872">
      <w:pPr>
        <w:pStyle w:val="NoSpacing"/>
        <w:spacing w:line="360" w:lineRule="auto"/>
        <w:jc w:val="both"/>
        <w:rPr>
          <w:rFonts w:ascii="Times New Roman" w:eastAsiaTheme="minorEastAsia" w:hAnsi="Times New Roman" w:cs="Times New Roman"/>
          <w:sz w:val="24"/>
          <w:szCs w:val="24"/>
          <w:lang w:val="en-GB"/>
        </w:rPr>
      </w:pPr>
      <w:r w:rsidRPr="001A6D53">
        <w:rPr>
          <w:rFonts w:ascii="Times New Roman" w:eastAsiaTheme="minorEastAsia" w:hAnsi="Times New Roman" w:cs="Times New Roman"/>
          <w:sz w:val="24"/>
          <w:szCs w:val="24"/>
          <w:lang w:val="en-GB"/>
        </w:rPr>
        <w:t xml:space="preserve">By isolating these effects, this study aims to better assess how diversified portfolios respond to both anticipated and </w:t>
      </w:r>
      <w:r w:rsidR="0072025E">
        <w:rPr>
          <w:rFonts w:ascii="Times New Roman" w:eastAsiaTheme="minorEastAsia" w:hAnsi="Times New Roman" w:cs="Times New Roman"/>
          <w:sz w:val="24"/>
          <w:szCs w:val="24"/>
          <w:lang w:val="en-GB"/>
        </w:rPr>
        <w:t>innovations</w:t>
      </w:r>
      <w:r w:rsidRPr="001A6D53">
        <w:rPr>
          <w:rFonts w:ascii="Times New Roman" w:eastAsiaTheme="minorEastAsia" w:hAnsi="Times New Roman" w:cs="Times New Roman"/>
          <w:sz w:val="24"/>
          <w:szCs w:val="24"/>
          <w:lang w:val="en-GB"/>
        </w:rPr>
        <w:t xml:space="preserve"> in inflation and volatility.</w:t>
      </w:r>
    </w:p>
    <w:p w14:paraId="67B3759D" w14:textId="77777777" w:rsidR="00B80FE3" w:rsidRDefault="00B80FE3" w:rsidP="00B11872">
      <w:pPr>
        <w:pStyle w:val="NoSpacing"/>
        <w:spacing w:line="360" w:lineRule="auto"/>
        <w:jc w:val="both"/>
        <w:rPr>
          <w:rFonts w:ascii="Times New Roman" w:eastAsiaTheme="minorEastAsia" w:hAnsi="Times New Roman" w:cs="Times New Roman"/>
          <w:sz w:val="24"/>
          <w:szCs w:val="24"/>
          <w:lang w:val="en-GB"/>
        </w:rPr>
      </w:pPr>
    </w:p>
    <w:p w14:paraId="4EC269DB" w14:textId="77777777" w:rsidR="00140F1A" w:rsidRDefault="00140F1A" w:rsidP="00B11872">
      <w:pPr>
        <w:pStyle w:val="NoSpacing"/>
        <w:spacing w:line="360" w:lineRule="auto"/>
        <w:jc w:val="both"/>
        <w:rPr>
          <w:rFonts w:ascii="Times New Roman" w:eastAsiaTheme="minorEastAsia" w:hAnsi="Times New Roman" w:cs="Times New Roman"/>
          <w:sz w:val="24"/>
          <w:szCs w:val="24"/>
          <w:lang w:val="en-GB"/>
        </w:rPr>
      </w:pPr>
    </w:p>
    <w:p w14:paraId="7A6F05FF" w14:textId="77777777" w:rsidR="00140F1A" w:rsidRDefault="00140F1A" w:rsidP="00B11872">
      <w:pPr>
        <w:pStyle w:val="NoSpacing"/>
        <w:spacing w:line="360" w:lineRule="auto"/>
        <w:jc w:val="both"/>
        <w:rPr>
          <w:rFonts w:ascii="Times New Roman" w:eastAsiaTheme="minorEastAsia" w:hAnsi="Times New Roman" w:cs="Times New Roman"/>
          <w:sz w:val="24"/>
          <w:szCs w:val="24"/>
          <w:lang w:val="en-GB"/>
        </w:rPr>
      </w:pPr>
    </w:p>
    <w:p w14:paraId="132951D3" w14:textId="497CA2FD" w:rsidR="00B80FE3" w:rsidRDefault="00D477C1" w:rsidP="00B80FE3">
      <w:pPr>
        <w:pStyle w:val="NoSpacing"/>
        <w:numPr>
          <w:ilvl w:val="1"/>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Avoiding Simultaneity Bias</w:t>
      </w:r>
      <w:r w:rsidR="00602D2F">
        <w:rPr>
          <w:rFonts w:ascii="Times New Roman" w:hAnsi="Times New Roman" w:cs="Times New Roman"/>
          <w:b/>
          <w:bCs/>
          <w:sz w:val="24"/>
          <w:szCs w:val="24"/>
          <w:lang w:val="en-GB"/>
        </w:rPr>
        <w:t xml:space="preserve"> and Endogeneity </w:t>
      </w:r>
    </w:p>
    <w:p w14:paraId="3661305B" w14:textId="77777777" w:rsidR="00D477C1" w:rsidRDefault="00D477C1" w:rsidP="00D477C1">
      <w:pPr>
        <w:pStyle w:val="NoSpacing"/>
        <w:rPr>
          <w:rFonts w:ascii="Times New Roman" w:hAnsi="Times New Roman" w:cs="Times New Roman"/>
          <w:b/>
          <w:bCs/>
          <w:sz w:val="24"/>
          <w:szCs w:val="24"/>
          <w:lang w:val="en-GB"/>
        </w:rPr>
      </w:pPr>
    </w:p>
    <w:p w14:paraId="3687C56F" w14:textId="77777777" w:rsidR="00E27B18" w:rsidRPr="00602D2F" w:rsidRDefault="00E27B18" w:rsidP="00E27B18">
      <w:pPr>
        <w:pStyle w:val="NoSpacing"/>
        <w:rPr>
          <w:rFonts w:ascii="Times New Roman" w:hAnsi="Times New Roman" w:cs="Times New Roman"/>
          <w:sz w:val="24"/>
          <w:szCs w:val="24"/>
          <w:lang w:val="en-GB"/>
        </w:rPr>
      </w:pPr>
    </w:p>
    <w:p w14:paraId="09A0EC53" w14:textId="57348420" w:rsidR="008915DF" w:rsidRPr="008915DF" w:rsidRDefault="00781241" w:rsidP="008915DF">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 Section 3.1, </w:t>
      </w:r>
      <w:r w:rsidRPr="008915DF">
        <w:rPr>
          <w:rFonts w:ascii="Times New Roman" w:eastAsiaTheme="minorEastAsia" w:hAnsi="Times New Roman" w:cs="Times New Roman"/>
          <w:sz w:val="24"/>
          <w:szCs w:val="24"/>
          <w:lang w:val="en-GB"/>
        </w:rPr>
        <w:t xml:space="preserve">equation </w:t>
      </w:r>
      <w:hyperlink w:anchor="Equation1" w:history="1">
        <w:r w:rsidRPr="00235347">
          <w:rPr>
            <w:rStyle w:val="Hyperlink"/>
            <w:rFonts w:ascii="Times New Roman" w:eastAsiaTheme="minorEastAsia" w:hAnsi="Times New Roman" w:cs="Times New Roman"/>
            <w:sz w:val="24"/>
            <w:szCs w:val="24"/>
            <w:lang w:val="en-GB"/>
          </w:rPr>
          <w:t>(1)</w:t>
        </w:r>
      </w:hyperlink>
      <w:r w:rsidRPr="00781241">
        <w:rPr>
          <w:lang w:val="en-GB"/>
        </w:rPr>
        <w:t xml:space="preserve"> </w:t>
      </w:r>
      <w:r>
        <w:rPr>
          <w:rFonts w:ascii="Times New Roman" w:eastAsiaTheme="minorEastAsia" w:hAnsi="Times New Roman" w:cs="Times New Roman"/>
          <w:sz w:val="24"/>
          <w:szCs w:val="24"/>
          <w:lang w:val="en-GB"/>
        </w:rPr>
        <w:t>we laid the foundations for the methodology that allows us to measure the sensitivity of the assets or portfolios to inflation and volatility</w:t>
      </w:r>
      <w:r w:rsidR="008915DF" w:rsidRPr="008915DF">
        <w:rPr>
          <w:rFonts w:ascii="Times New Roman" w:eastAsiaTheme="minorEastAsia" w:hAnsi="Times New Roman" w:cs="Times New Roman"/>
          <w:sz w:val="24"/>
          <w:szCs w:val="24"/>
          <w:lang w:val="en-GB"/>
        </w:rPr>
        <w:t>.</w:t>
      </w:r>
      <w:r w:rsidR="0032148D">
        <w:rPr>
          <w:rFonts w:ascii="Times New Roman" w:eastAsiaTheme="minorEastAsia" w:hAnsi="Times New Roman" w:cs="Times New Roman"/>
          <w:sz w:val="24"/>
          <w:szCs w:val="24"/>
          <w:lang w:val="en-GB"/>
        </w:rPr>
        <w:t xml:space="preserve"> The exposition of the equation in this manner is strictly because it allows to clearly understand the conceptual model built. However, </w:t>
      </w:r>
      <w:r w:rsidR="00036618">
        <w:rPr>
          <w:rFonts w:ascii="Times New Roman" w:eastAsiaTheme="minorEastAsia" w:hAnsi="Times New Roman" w:cs="Times New Roman"/>
          <w:sz w:val="24"/>
          <w:szCs w:val="24"/>
          <w:lang w:val="en-GB"/>
        </w:rPr>
        <w:t>this contemporaneity</w:t>
      </w:r>
      <w:r w:rsidR="0032148D">
        <w:rPr>
          <w:rFonts w:ascii="Times New Roman" w:eastAsiaTheme="minorEastAsia" w:hAnsi="Times New Roman" w:cs="Times New Roman"/>
          <w:sz w:val="24"/>
          <w:szCs w:val="24"/>
          <w:lang w:val="en-GB"/>
        </w:rPr>
        <w:t>,</w:t>
      </w:r>
      <w:r w:rsidR="00036618">
        <w:rPr>
          <w:rFonts w:ascii="Times New Roman" w:eastAsiaTheme="minorEastAsia" w:hAnsi="Times New Roman" w:cs="Times New Roman"/>
          <w:sz w:val="24"/>
          <w:szCs w:val="24"/>
          <w:lang w:val="en-GB"/>
        </w:rPr>
        <w:t xml:space="preserve"> will lead</w:t>
      </w:r>
      <w:r w:rsidR="0032148D">
        <w:rPr>
          <w:rFonts w:ascii="Times New Roman" w:eastAsiaTheme="minorEastAsia" w:hAnsi="Times New Roman" w:cs="Times New Roman"/>
          <w:sz w:val="24"/>
          <w:szCs w:val="24"/>
          <w:lang w:val="en-GB"/>
        </w:rPr>
        <w:t xml:space="preserve"> </w:t>
      </w:r>
      <w:r w:rsidR="00036618">
        <w:rPr>
          <w:rFonts w:ascii="Times New Roman" w:eastAsiaTheme="minorEastAsia" w:hAnsi="Times New Roman" w:cs="Times New Roman"/>
          <w:sz w:val="24"/>
          <w:szCs w:val="24"/>
          <w:lang w:val="en-GB"/>
        </w:rPr>
        <w:t xml:space="preserve">to </w:t>
      </w:r>
      <w:r w:rsidR="0032148D" w:rsidRPr="0032148D">
        <w:rPr>
          <w:rFonts w:ascii="Times New Roman" w:eastAsiaTheme="minorEastAsia" w:hAnsi="Times New Roman" w:cs="Times New Roman"/>
          <w:sz w:val="24"/>
          <w:szCs w:val="24"/>
          <w:lang w:val="en-GB"/>
        </w:rPr>
        <w:t>simultaneity bias</w:t>
      </w:r>
      <w:r w:rsidR="00036618">
        <w:rPr>
          <w:rFonts w:ascii="Times New Roman" w:eastAsiaTheme="minorEastAsia" w:hAnsi="Times New Roman" w:cs="Times New Roman"/>
          <w:sz w:val="24"/>
          <w:szCs w:val="24"/>
          <w:lang w:val="en-GB"/>
        </w:rPr>
        <w:t xml:space="preserve"> and</w:t>
      </w:r>
      <w:r w:rsidR="0082075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could introduce</w:t>
      </w:r>
      <w:r w:rsidR="00820754">
        <w:rPr>
          <w:rFonts w:ascii="Times New Roman" w:eastAsiaTheme="minorEastAsia" w:hAnsi="Times New Roman" w:cs="Times New Roman"/>
          <w:sz w:val="24"/>
          <w:szCs w:val="24"/>
          <w:lang w:val="en-GB"/>
        </w:rPr>
        <w:t xml:space="preserve"> endogeneity</w:t>
      </w:r>
      <w:r w:rsidR="00036618">
        <w:rPr>
          <w:rFonts w:ascii="Times New Roman" w:eastAsiaTheme="minorEastAsia" w:hAnsi="Times New Roman" w:cs="Times New Roman"/>
          <w:sz w:val="24"/>
          <w:szCs w:val="24"/>
          <w:lang w:val="en-GB"/>
        </w:rPr>
        <w:t xml:space="preserve">. The regressions performed in this paper will, in fact, </w:t>
      </w:r>
      <w:r w:rsidR="004E232E">
        <w:rPr>
          <w:rFonts w:ascii="Times New Roman" w:eastAsiaTheme="minorEastAsia" w:hAnsi="Times New Roman" w:cs="Times New Roman"/>
          <w:sz w:val="24"/>
          <w:szCs w:val="24"/>
          <w:lang w:val="en-GB"/>
        </w:rPr>
        <w:t>rely on</w:t>
      </w:r>
      <w:r w:rsidR="00036618">
        <w:rPr>
          <w:rFonts w:ascii="Times New Roman" w:eastAsiaTheme="minorEastAsia" w:hAnsi="Times New Roman" w:cs="Times New Roman"/>
          <w:sz w:val="24"/>
          <w:szCs w:val="24"/>
          <w:lang w:val="en-GB"/>
        </w:rPr>
        <w:t xml:space="preserve"> lagged explanatory variables</w:t>
      </w:r>
      <w:r w:rsidR="004E232E">
        <w:rPr>
          <w:rFonts w:ascii="Times New Roman" w:eastAsiaTheme="minorEastAsia" w:hAnsi="Times New Roman" w:cs="Times New Roman"/>
          <w:sz w:val="24"/>
          <w:szCs w:val="24"/>
          <w:lang w:val="en-GB"/>
        </w:rPr>
        <w:t>, extending</w:t>
      </w:r>
      <w:r w:rsidR="00036618">
        <w:rPr>
          <w:rFonts w:ascii="Times New Roman" w:eastAsiaTheme="minorEastAsia" w:hAnsi="Times New Roman" w:cs="Times New Roman"/>
          <w:sz w:val="24"/>
          <w:szCs w:val="24"/>
          <w:lang w:val="en-GB"/>
        </w:rPr>
        <w:t xml:space="preserve"> up to 5 lags</w:t>
      </w:r>
      <w:r w:rsidR="004E232E">
        <w:rPr>
          <w:rFonts w:ascii="Times New Roman" w:eastAsiaTheme="minorEastAsia" w:hAnsi="Times New Roman" w:cs="Times New Roman"/>
          <w:sz w:val="24"/>
          <w:szCs w:val="24"/>
          <w:lang w:val="en-GB"/>
        </w:rPr>
        <w:t>, to mitigate the issues discussed above</w:t>
      </w:r>
      <w:r w:rsidR="00036618">
        <w:rPr>
          <w:rFonts w:ascii="Times New Roman" w:eastAsiaTheme="minorEastAsia" w:hAnsi="Times New Roman" w:cs="Times New Roman"/>
          <w:sz w:val="24"/>
          <w:szCs w:val="24"/>
          <w:lang w:val="en-GB"/>
        </w:rPr>
        <w:t xml:space="preserve">. In addressing, the simultaneity bias, as </w:t>
      </w:r>
      <w:hyperlink w:anchor="Schwert_simultaneity" w:history="1">
        <w:r w:rsidR="00036618" w:rsidRPr="00036618">
          <w:rPr>
            <w:rStyle w:val="Hyperlink"/>
            <w:rFonts w:ascii="Times New Roman" w:eastAsiaTheme="minorEastAsia" w:hAnsi="Times New Roman" w:cs="Times New Roman"/>
            <w:sz w:val="24"/>
            <w:szCs w:val="24"/>
            <w:lang w:val="en-GB"/>
          </w:rPr>
          <w:t>Schwert (1981)</w:t>
        </w:r>
      </w:hyperlink>
      <w:r w:rsidR="00036618">
        <w:rPr>
          <w:rFonts w:ascii="Times New Roman" w:eastAsiaTheme="minorEastAsia" w:hAnsi="Times New Roman" w:cs="Times New Roman"/>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Pr>
          <w:rFonts w:ascii="Times New Roman" w:eastAsiaTheme="minorEastAsia" w:hAnsi="Times New Roman" w:cs="Times New Roman"/>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291424">
        <w:rPr>
          <w:rFonts w:ascii="Times New Roman" w:eastAsiaTheme="minorEastAsia" w:hAnsi="Times New Roman" w:cs="Times New Roman"/>
          <w:sz w:val="24"/>
          <w:szCs w:val="24"/>
          <w:lang w:val="en-GB"/>
        </w:rPr>
        <w:t>Moreover, even forward-looking measures such as the VIX, which reflects market expectations of future volatility, may not capture immediate investor reactions due to behavioural biases and information processing delays.</w:t>
      </w:r>
      <w:r w:rsidR="00291424">
        <w:rPr>
          <w:rFonts w:ascii="Times New Roman" w:eastAsiaTheme="minorEastAsia" w:hAnsi="Times New Roman" w:cs="Times New Roman"/>
          <w:sz w:val="24"/>
          <w:szCs w:val="24"/>
          <w:lang w:val="en-GB"/>
        </w:rPr>
        <w:t xml:space="preserve"> </w:t>
      </w:r>
      <w:r w:rsidR="004E232E">
        <w:rPr>
          <w:rFonts w:ascii="Times New Roman" w:eastAsiaTheme="minorEastAsia" w:hAnsi="Times New Roman" w:cs="Times New Roman"/>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Default="0010536C"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Endogeneity and robustness would not be fully addressed if we did not induce further explanatory power to our models</w:t>
      </w:r>
      <w:r w:rsidR="00773791">
        <w:rPr>
          <w:rFonts w:ascii="Times New Roman" w:eastAsiaTheme="minorEastAsia" w:hAnsi="Times New Roman" w:cs="Times New Roman"/>
          <w:sz w:val="24"/>
          <w:szCs w:val="24"/>
          <w:lang w:val="en-GB"/>
        </w:rPr>
        <w:t xml:space="preserve">. To that end, in this paper we will base it on the common practice in empirical </w:t>
      </w:r>
      <w:r w:rsidR="00B30B3E">
        <w:rPr>
          <w:rFonts w:ascii="Times New Roman" w:eastAsiaTheme="minorEastAsia" w:hAnsi="Times New Roman" w:cs="Times New Roman"/>
          <w:sz w:val="24"/>
          <w:szCs w:val="24"/>
          <w:lang w:val="en-GB"/>
        </w:rPr>
        <w:t>finance</w:t>
      </w:r>
      <w:r w:rsidR="00773791">
        <w:rPr>
          <w:rFonts w:ascii="Times New Roman" w:eastAsiaTheme="minorEastAsia" w:hAnsi="Times New Roman" w:cs="Times New Roman"/>
          <w:sz w:val="24"/>
          <w:szCs w:val="24"/>
          <w:lang w:val="en-GB"/>
        </w:rPr>
        <w:t>, that is, to use asset pricing factor models</w:t>
      </w:r>
      <w:r w:rsidR="00B30B3E">
        <w:rPr>
          <w:rFonts w:ascii="Times New Roman" w:eastAsiaTheme="minorEastAsia" w:hAnsi="Times New Roman" w:cs="Times New Roman"/>
          <w:sz w:val="24"/>
          <w:szCs w:val="24"/>
          <w:lang w:val="en-GB"/>
        </w:rPr>
        <w:t xml:space="preserve"> in the control variables</w:t>
      </w:r>
      <w:r w:rsidR="00902322">
        <w:rPr>
          <w:rFonts w:ascii="Times New Roman" w:eastAsiaTheme="minorEastAsia" w:hAnsi="Times New Roman" w:cs="Times New Roman"/>
          <w:sz w:val="24"/>
          <w:szCs w:val="24"/>
          <w:lang w:val="en-GB"/>
        </w:rPr>
        <w:t xml:space="preserve">, to fully </w:t>
      </w:r>
      <w:r w:rsidR="00CA0442">
        <w:rPr>
          <w:rFonts w:ascii="Times New Roman" w:eastAsiaTheme="minorEastAsia" w:hAnsi="Times New Roman" w:cs="Times New Roman"/>
          <w:sz w:val="24"/>
          <w:szCs w:val="24"/>
          <w:lang w:val="en-GB"/>
        </w:rPr>
        <w:t>capture the anomalies in the portfolios’ excess returns</w:t>
      </w:r>
      <w:r w:rsidR="001D6FA6">
        <w:rPr>
          <w:rFonts w:ascii="Times New Roman" w:eastAsiaTheme="minorEastAsia" w:hAnsi="Times New Roman" w:cs="Times New Roman"/>
          <w:sz w:val="24"/>
          <w:szCs w:val="24"/>
          <w:lang w:val="en-GB"/>
        </w:rPr>
        <w:t>.</w:t>
      </w:r>
      <w:r w:rsidR="00B30B3E">
        <w:rPr>
          <w:rFonts w:ascii="Times New Roman" w:eastAsiaTheme="minorEastAsia" w:hAnsi="Times New Roman" w:cs="Times New Roman"/>
          <w:sz w:val="24"/>
          <w:szCs w:val="24"/>
          <w:lang w:val="en-GB"/>
        </w:rPr>
        <w:t xml:space="preserve"> Th</w:t>
      </w:r>
      <w:r w:rsidR="00CA0442">
        <w:rPr>
          <w:rFonts w:ascii="Times New Roman" w:eastAsiaTheme="minorEastAsia" w:hAnsi="Times New Roman" w:cs="Times New Roman"/>
          <w:sz w:val="24"/>
          <w:szCs w:val="24"/>
          <w:lang w:val="en-GB"/>
        </w:rPr>
        <w:t>e methodology of the paper will then employ</w:t>
      </w:r>
      <w:r w:rsidR="003D18EB">
        <w:rPr>
          <w:rFonts w:ascii="Times New Roman" w:eastAsiaTheme="minorEastAsia" w:hAnsi="Times New Roman" w:cs="Times New Roman"/>
          <w:sz w:val="24"/>
          <w:szCs w:val="24"/>
          <w:lang w:val="en-GB"/>
        </w:rPr>
        <w:t xml:space="preserve"> the following models, the</w:t>
      </w:r>
      <w:r w:rsidR="00B30B3E">
        <w:rPr>
          <w:rFonts w:ascii="Times New Roman" w:eastAsiaTheme="minorEastAsia" w:hAnsi="Times New Roman" w:cs="Times New Roman"/>
          <w:sz w:val="24"/>
          <w:szCs w:val="24"/>
          <w:lang w:val="en-GB"/>
        </w:rPr>
        <w:t xml:space="preserve"> Fama-French </w:t>
      </w:r>
      <w:r w:rsidR="00CA0442">
        <w:rPr>
          <w:rFonts w:ascii="Times New Roman" w:eastAsiaTheme="minorEastAsia" w:hAnsi="Times New Roman" w:cs="Times New Roman"/>
          <w:sz w:val="24"/>
          <w:szCs w:val="24"/>
          <w:lang w:val="en-GB"/>
        </w:rPr>
        <w:t>3</w:t>
      </w:r>
      <w:r w:rsidR="003D18EB">
        <w:rPr>
          <w:rFonts w:ascii="Times New Roman" w:eastAsiaTheme="minorEastAsia" w:hAnsi="Times New Roman" w:cs="Times New Roman"/>
          <w:sz w:val="24"/>
          <w:szCs w:val="24"/>
          <w:lang w:val="en-GB"/>
        </w:rPr>
        <w:t xml:space="preserve"> (FF3)</w:t>
      </w:r>
      <w:r w:rsidR="00B30B3E">
        <w:rPr>
          <w:rFonts w:ascii="Times New Roman" w:eastAsiaTheme="minorEastAsia" w:hAnsi="Times New Roman" w:cs="Times New Roman"/>
          <w:sz w:val="24"/>
          <w:szCs w:val="24"/>
          <w:lang w:val="en-GB"/>
        </w:rPr>
        <w:t xml:space="preserve"> Factor Model</w:t>
      </w:r>
      <w:r w:rsidR="003D18EB">
        <w:rPr>
          <w:rFonts w:ascii="Times New Roman" w:eastAsiaTheme="minorEastAsia" w:hAnsi="Times New Roman" w:cs="Times New Roman"/>
          <w:sz w:val="24"/>
          <w:szCs w:val="24"/>
          <w:lang w:val="en-GB"/>
        </w:rPr>
        <w:t xml:space="preserve"> from</w:t>
      </w:r>
      <w:r w:rsidR="00CA0442">
        <w:rPr>
          <w:rFonts w:ascii="Times New Roman" w:eastAsiaTheme="minorEastAsia" w:hAnsi="Times New Roman" w:cs="Times New Roman"/>
          <w:sz w:val="24"/>
          <w:szCs w:val="24"/>
          <w:lang w:val="en-GB"/>
        </w:rPr>
        <w:t xml:space="preserve"> </w:t>
      </w:r>
      <w:hyperlink w:anchor="Fama_French_3" w:history="1">
        <w:r w:rsidR="00CA0442" w:rsidRPr="00CA0442">
          <w:rPr>
            <w:rStyle w:val="Hyperlink"/>
            <w:rFonts w:ascii="Times New Roman" w:eastAsiaTheme="minorEastAsia" w:hAnsi="Times New Roman" w:cs="Times New Roman"/>
            <w:sz w:val="24"/>
            <w:szCs w:val="24"/>
            <w:lang w:val="en-GB"/>
          </w:rPr>
          <w:t>Fama and French (1993)</w:t>
        </w:r>
      </w:hyperlink>
      <w:r w:rsidR="00CA0442">
        <w:rPr>
          <w:rFonts w:ascii="Times New Roman" w:eastAsiaTheme="minorEastAsia" w:hAnsi="Times New Roman" w:cs="Times New Roman"/>
          <w:sz w:val="24"/>
          <w:szCs w:val="24"/>
          <w:lang w:val="en-GB"/>
        </w:rPr>
        <w:t xml:space="preserve"> which</w:t>
      </w:r>
      <w:r w:rsidR="00902322">
        <w:rPr>
          <w:rFonts w:ascii="Times New Roman" w:eastAsiaTheme="minorEastAsia" w:hAnsi="Times New Roman" w:cs="Times New Roman"/>
          <w:sz w:val="24"/>
          <w:szCs w:val="24"/>
          <w:lang w:val="en-GB"/>
        </w:rPr>
        <w:t xml:space="preserve"> includes systematic sources of risk such as </w:t>
      </w:r>
      <w:r w:rsidR="00CA0442">
        <w:rPr>
          <w:rFonts w:ascii="Times New Roman" w:eastAsiaTheme="minorEastAsia" w:hAnsi="Times New Roman" w:cs="Times New Roman"/>
          <w:sz w:val="24"/>
          <w:szCs w:val="24"/>
          <w:lang w:val="en-GB"/>
        </w:rPr>
        <w:t>market risk premium, size and value</w:t>
      </w:r>
      <w:r w:rsidR="00EE3B57">
        <w:rPr>
          <w:rFonts w:ascii="Times New Roman" w:eastAsiaTheme="minorEastAsia" w:hAnsi="Times New Roman" w:cs="Times New Roman"/>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Pr>
          <w:rFonts w:ascii="Times New Roman" w:eastAsiaTheme="minorEastAsia" w:hAnsi="Times New Roman" w:cs="Times New Roman"/>
          <w:sz w:val="24"/>
          <w:szCs w:val="24"/>
          <w:lang w:val="en-GB"/>
        </w:rPr>
        <w:t>.</w:t>
      </w:r>
      <w:r w:rsidR="003D18EB">
        <w:rPr>
          <w:rFonts w:ascii="Times New Roman" w:eastAsiaTheme="minorEastAsia" w:hAnsi="Times New Roman" w:cs="Times New Roman"/>
          <w:sz w:val="24"/>
          <w:szCs w:val="24"/>
          <w:lang w:val="en-GB"/>
        </w:rPr>
        <w:t xml:space="preserve"> The Carhart four-factor model </w:t>
      </w:r>
      <w:hyperlink w:anchor="Carhart" w:history="1">
        <w:r w:rsidR="003D18EB" w:rsidRPr="003D18EB">
          <w:rPr>
            <w:rStyle w:val="Hyperlink"/>
            <w:rFonts w:ascii="Times New Roman" w:eastAsiaTheme="minorEastAsia" w:hAnsi="Times New Roman" w:cs="Times New Roman"/>
            <w:sz w:val="24"/>
            <w:szCs w:val="24"/>
            <w:lang w:val="en-GB"/>
          </w:rPr>
          <w:t>Carhart (1997)</w:t>
        </w:r>
      </w:hyperlink>
      <w:r w:rsidR="003D18EB">
        <w:rPr>
          <w:rFonts w:ascii="Times New Roman" w:eastAsiaTheme="minorEastAsia" w:hAnsi="Times New Roman" w:cs="Times New Roman"/>
          <w:sz w:val="24"/>
          <w:szCs w:val="24"/>
          <w:lang w:val="en-GB"/>
        </w:rPr>
        <w:t xml:space="preserve"> which builds on the FF3 Model and introduces the Momentum factor, which aims to translate the tendency of substantial asset returns to be followed </w:t>
      </w:r>
      <w:r w:rsidR="00EE3B57">
        <w:rPr>
          <w:rFonts w:ascii="Times New Roman" w:eastAsiaTheme="minorEastAsia" w:hAnsi="Times New Roman" w:cs="Times New Roman"/>
          <w:sz w:val="24"/>
          <w:szCs w:val="24"/>
          <w:lang w:val="en-GB"/>
        </w:rPr>
        <w:t xml:space="preserve">by a continuation of the observed outperformance. Lastly, </w:t>
      </w:r>
      <w:hyperlink w:anchor="Fama_French" w:history="1">
        <w:r w:rsidR="00CA0442" w:rsidRPr="00902322">
          <w:rPr>
            <w:rStyle w:val="Hyperlink"/>
            <w:rFonts w:ascii="Times New Roman" w:eastAsiaTheme="minorEastAsia" w:hAnsi="Times New Roman" w:cs="Times New Roman"/>
            <w:sz w:val="24"/>
            <w:szCs w:val="24"/>
            <w:lang w:val="en-GB"/>
          </w:rPr>
          <w:t>Fama and French (2015)</w:t>
        </w:r>
      </w:hyperlink>
      <w:r w:rsidR="00EE3B57">
        <w:rPr>
          <w:rFonts w:ascii="Times New Roman" w:eastAsiaTheme="minorEastAsia" w:hAnsi="Times New Roman" w:cs="Times New Roman"/>
          <w:sz w:val="24"/>
          <w:szCs w:val="24"/>
          <w:lang w:val="en-GB"/>
        </w:rPr>
        <w:t xml:space="preserve"> Five-factor model (FF5), which also builds on the FF3 but, adds two different dimensions than the one proposed by Carhart, namely</w:t>
      </w:r>
      <w:r w:rsidR="006A5764">
        <w:rPr>
          <w:rFonts w:ascii="Times New Roman" w:eastAsiaTheme="minorEastAsia" w:hAnsi="Times New Roman" w:cs="Times New Roman"/>
          <w:sz w:val="24"/>
          <w:szCs w:val="24"/>
          <w:lang w:val="en-GB"/>
        </w:rPr>
        <w:t>,</w:t>
      </w:r>
      <w:r w:rsidR="00EE3B57">
        <w:rPr>
          <w:rFonts w:ascii="Times New Roman" w:eastAsiaTheme="minorEastAsia" w:hAnsi="Times New Roman" w:cs="Times New Roman"/>
          <w:sz w:val="24"/>
          <w:szCs w:val="24"/>
          <w:lang w:val="en-GB"/>
        </w:rPr>
        <w:t xml:space="preserve"> profitability, that </w:t>
      </w:r>
      <w:r w:rsidR="006A5764">
        <w:rPr>
          <w:rFonts w:ascii="Times New Roman" w:eastAsiaTheme="minorEastAsia" w:hAnsi="Times New Roman" w:cs="Times New Roman"/>
          <w:sz w:val="24"/>
          <w:szCs w:val="24"/>
          <w:lang w:val="en-GB"/>
        </w:rPr>
        <w:t xml:space="preserve">seizes the amplitude between firms with robust and weak operating profitability, and investment patterns, gauging the investment strategy of different firms, </w:t>
      </w:r>
      <w:r w:rsidR="006A5764">
        <w:rPr>
          <w:rFonts w:ascii="Times New Roman" w:eastAsiaTheme="minorEastAsia" w:hAnsi="Times New Roman" w:cs="Times New Roman"/>
          <w:sz w:val="24"/>
          <w:szCs w:val="24"/>
          <w:lang w:val="en-GB"/>
        </w:rPr>
        <w:lastRenderedPageBreak/>
        <w:t xml:space="preserve">comparing firms with aggressive and conservative strategies. </w:t>
      </w:r>
      <w:r w:rsidR="001D6FA6">
        <w:rPr>
          <w:rFonts w:ascii="Times New Roman" w:eastAsiaTheme="minorEastAsia" w:hAnsi="Times New Roman" w:cs="Times New Roman"/>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3CC3ED68" w14:textId="77777777" w:rsidR="00925983" w:rsidRDefault="00925983" w:rsidP="00E47AFE">
      <w:pPr>
        <w:pStyle w:val="NoSpacing"/>
        <w:spacing w:line="360" w:lineRule="auto"/>
        <w:jc w:val="both"/>
        <w:rPr>
          <w:rFonts w:ascii="Times New Roman" w:eastAsiaTheme="minorEastAsia" w:hAnsi="Times New Roman" w:cs="Times New Roman"/>
          <w:sz w:val="24"/>
          <w:szCs w:val="24"/>
          <w:lang w:val="en-GB"/>
        </w:rPr>
      </w:pPr>
    </w:p>
    <w:p w14:paraId="4F51AEC3" w14:textId="003284AB" w:rsidR="001D6FA6" w:rsidRDefault="001D6FA6"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After the above discussion</w:t>
      </w:r>
      <w:r w:rsidR="00925983">
        <w:rPr>
          <w:rFonts w:ascii="Times New Roman" w:eastAsiaTheme="minorEastAsia" w:hAnsi="Times New Roman" w:cs="Times New Roman"/>
          <w:sz w:val="24"/>
          <w:szCs w:val="24"/>
          <w:lang w:val="en-GB"/>
        </w:rPr>
        <w:t>s around inflation and volatility decompositions, lagged variables and factor models</w:t>
      </w:r>
      <w:r>
        <w:rPr>
          <w:rFonts w:ascii="Times New Roman" w:eastAsiaTheme="minorEastAsia" w:hAnsi="Times New Roman" w:cs="Times New Roman"/>
          <w:sz w:val="24"/>
          <w:szCs w:val="24"/>
          <w:lang w:val="en-GB"/>
        </w:rPr>
        <w:t xml:space="preserve">, </w:t>
      </w:r>
      <w:r w:rsidR="00925983">
        <w:rPr>
          <w:rFonts w:ascii="Times New Roman" w:eastAsiaTheme="minorEastAsia" w:hAnsi="Times New Roman" w:cs="Times New Roman"/>
          <w:sz w:val="24"/>
          <w:szCs w:val="24"/>
          <w:lang w:val="en-GB"/>
        </w:rPr>
        <w:t xml:space="preserve">all the </w:t>
      </w:r>
      <w:r w:rsidR="00060CDA">
        <w:rPr>
          <w:rFonts w:ascii="Times New Roman" w:eastAsiaTheme="minorEastAsia" w:hAnsi="Times New Roman" w:cs="Times New Roman"/>
          <w:sz w:val="24"/>
          <w:szCs w:val="24"/>
          <w:lang w:val="en-GB"/>
        </w:rPr>
        <w:t xml:space="preserve">pieces are now set on the board, and </w:t>
      </w:r>
      <w:r>
        <w:rPr>
          <w:rFonts w:ascii="Times New Roman" w:eastAsiaTheme="minorEastAsia" w:hAnsi="Times New Roman" w:cs="Times New Roman"/>
          <w:sz w:val="24"/>
          <w:szCs w:val="24"/>
          <w:lang w:val="en-GB"/>
        </w:rPr>
        <w:t xml:space="preserve">it </w:t>
      </w:r>
      <w:r w:rsidR="00060CDA">
        <w:rPr>
          <w:rFonts w:ascii="Times New Roman" w:eastAsiaTheme="minorEastAsia" w:hAnsi="Times New Roman" w:cs="Times New Roman"/>
          <w:sz w:val="24"/>
          <w:szCs w:val="24"/>
          <w:lang w:val="en-GB"/>
        </w:rPr>
        <w:t xml:space="preserve">presents the perfect timing </w:t>
      </w:r>
      <w:r>
        <w:rPr>
          <w:rFonts w:ascii="Times New Roman" w:eastAsiaTheme="minorEastAsia" w:hAnsi="Times New Roman" w:cs="Times New Roman"/>
          <w:sz w:val="24"/>
          <w:szCs w:val="24"/>
          <w:lang w:val="en-GB"/>
        </w:rPr>
        <w:t xml:space="preserve">to present the </w:t>
      </w:r>
      <w:r w:rsidR="00060CDA">
        <w:rPr>
          <w:rFonts w:ascii="Times New Roman" w:eastAsiaTheme="minorEastAsia" w:hAnsi="Times New Roman" w:cs="Times New Roman"/>
          <w:sz w:val="24"/>
          <w:szCs w:val="24"/>
          <w:lang w:val="en-GB"/>
        </w:rPr>
        <w:t>equations on which our model will be based</w:t>
      </w:r>
      <w:r>
        <w:rPr>
          <w:rFonts w:ascii="Times New Roman" w:eastAsiaTheme="minorEastAsia" w:hAnsi="Times New Roman" w:cs="Times New Roman"/>
          <w:sz w:val="24"/>
          <w:szCs w:val="24"/>
          <w:lang w:val="en-GB"/>
        </w:rPr>
        <w:t xml:space="preserve">. </w:t>
      </w:r>
    </w:p>
    <w:p w14:paraId="71F6D9AD" w14:textId="77777777" w:rsidR="00060CDA" w:rsidRDefault="00060CDA" w:rsidP="00E47AFE">
      <w:pPr>
        <w:pStyle w:val="NoSpacing"/>
        <w:spacing w:line="360" w:lineRule="auto"/>
        <w:jc w:val="both"/>
        <w:rPr>
          <w:rFonts w:ascii="Times New Roman" w:eastAsiaTheme="minorEastAsia" w:hAnsi="Times New Roman" w:cs="Times New Roman"/>
          <w:sz w:val="24"/>
          <w:szCs w:val="24"/>
          <w:lang w:val="en-GB"/>
        </w:rPr>
      </w:pPr>
    </w:p>
    <w:p w14:paraId="3DB6B851" w14:textId="482AA2C4" w:rsidR="0045400E" w:rsidRPr="00235347" w:rsidRDefault="00000000" w:rsidP="00235347">
      <w:pPr>
        <w:pStyle w:val="NoSpacing"/>
        <w:spacing w:line="360" w:lineRule="auto"/>
        <w:jc w:val="center"/>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w:bookmarkStart w:id="1" w:name="Equation2"/>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w:bookmarkStart w:id="2" w:name="_Hlk197465659"/>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w:bookmarkEnd w:id="2"/>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w:bookmarkEnd w:id="1"/>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e>
          </m:eqArr>
        </m:oMath>
      </m:oMathPara>
    </w:p>
    <w:p w14:paraId="33FB3B9C" w14:textId="77777777" w:rsidR="00235347" w:rsidRPr="00235347" w:rsidRDefault="00235347" w:rsidP="00235347">
      <w:pPr>
        <w:pStyle w:val="NoSpacing"/>
        <w:spacing w:line="360" w:lineRule="auto"/>
        <w:jc w:val="center"/>
        <w:rPr>
          <w:rFonts w:ascii="Times New Roman" w:eastAsiaTheme="minorEastAsia" w:hAnsi="Times New Roman" w:cs="Times New Roman"/>
          <w:sz w:val="24"/>
          <w:szCs w:val="24"/>
          <w:lang w:val="en-GB"/>
        </w:rPr>
      </w:pPr>
    </w:p>
    <w:p w14:paraId="38318809" w14:textId="77777777" w:rsidR="00A5294F" w:rsidRDefault="00A5294F" w:rsidP="00E47AFE">
      <w:pPr>
        <w:pStyle w:val="NoSpacing"/>
        <w:spacing w:line="360" w:lineRule="auto"/>
        <w:jc w:val="both"/>
        <w:rPr>
          <w:rFonts w:ascii="Times New Roman" w:eastAsiaTheme="minorEastAsia" w:hAnsi="Times New Roman" w:cs="Times New Roman"/>
          <w:sz w:val="24"/>
          <w:szCs w:val="24"/>
          <w:lang w:val="en-GB"/>
        </w:rPr>
      </w:pPr>
    </w:p>
    <w:bookmarkStart w:id="3" w:name="Equation3"/>
    <w:p w14:paraId="4872411F" w14:textId="17FE0491" w:rsidR="0045400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3</m:t>
                  </m:r>
                </m:e>
              </m:d>
            </m:e>
          </m:eqArr>
          <m:r>
            <w:rPr>
              <w:rFonts w:ascii="Cambria Math" w:hAnsi="Cambria Math" w:cs="Times New Roman"/>
              <w:sz w:val="24"/>
              <w:szCs w:val="24"/>
              <w:lang w:val="en-GB"/>
            </w:rPr>
            <m:t>​</m:t>
          </m:r>
        </m:oMath>
      </m:oMathPara>
      <w:bookmarkEnd w:id="3"/>
    </w:p>
    <w:p w14:paraId="4237774B" w14:textId="77777777" w:rsidR="0045400E" w:rsidRDefault="0045400E" w:rsidP="00E47AFE">
      <w:pPr>
        <w:pStyle w:val="NoSpacing"/>
        <w:spacing w:line="360" w:lineRule="auto"/>
        <w:jc w:val="both"/>
        <w:rPr>
          <w:rFonts w:ascii="Times New Roman" w:eastAsiaTheme="minorEastAsia" w:hAnsi="Times New Roman" w:cs="Times New Roman"/>
          <w:sz w:val="24"/>
          <w:szCs w:val="24"/>
          <w:lang w:val="en-GB"/>
        </w:rPr>
      </w:pPr>
    </w:p>
    <w:bookmarkStart w:id="4" w:name="Equation4"/>
    <w:p w14:paraId="3E2C387A" w14:textId="300077D6" w:rsidR="0045400E" w:rsidRPr="00923E52"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k=1</m:t>
                  </m:r>
                </m:sub>
                <m:sup>
                  <m:r>
                    <w:rPr>
                      <w:rFonts w:ascii="Cambria Math" w:hAnsi="Cambria Math" w:cs="Times New Roman"/>
                      <w:sz w:val="24"/>
                      <w:szCs w:val="24"/>
                      <w:lang w:val="en-GB"/>
                    </w:rPr>
                    <m:t>K</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m:rPr>
                  <m:sty m:val="p"/>
                </m:rP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4</m:t>
                  </m:r>
                </m:e>
              </m:d>
            </m:e>
          </m:eqArr>
          <m:r>
            <w:rPr>
              <w:rFonts w:ascii="Cambria Math" w:hAnsi="Cambria Math" w:cs="Times New Roman"/>
              <w:sz w:val="24"/>
              <w:szCs w:val="24"/>
              <w:lang w:val="en-GB"/>
            </w:rPr>
            <m:t>​</m:t>
          </m:r>
        </m:oMath>
      </m:oMathPara>
      <w:bookmarkEnd w:id="4"/>
    </w:p>
    <w:p w14:paraId="4D777039" w14:textId="6E7E3864" w:rsidR="00E47AFE" w:rsidRPr="00E47AFE" w:rsidRDefault="00E47AFE" w:rsidP="00E47AFE">
      <w:pPr>
        <w:pStyle w:val="NoSpacing"/>
        <w:spacing w:line="360" w:lineRule="auto"/>
        <w:jc w:val="both"/>
        <w:rPr>
          <w:rFonts w:ascii="Times New Roman" w:eastAsiaTheme="minorEastAsia" w:hAnsi="Times New Roman" w:cs="Times New Roman"/>
          <w:b/>
          <w:bCs/>
          <w:sz w:val="24"/>
          <w:szCs w:val="24"/>
          <w:lang w:val="en-GB"/>
        </w:rPr>
      </w:pPr>
    </w:p>
    <w:p w14:paraId="7C5998B4" w14:textId="61132A8D" w:rsidR="00E47AFE" w:rsidRDefault="00A5294F"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To avoid duplication of information, the </w:t>
      </w:r>
      <w:r w:rsidR="00235347">
        <w:rPr>
          <w:rFonts w:ascii="Times New Roman" w:eastAsiaTheme="minorEastAsia" w:hAnsi="Times New Roman" w:cs="Times New Roman"/>
          <w:sz w:val="24"/>
          <w:szCs w:val="24"/>
          <w:lang w:val="en-GB"/>
        </w:rPr>
        <w:t xml:space="preserve">explanation around the terms in the equations above will only focus on the terms that were not present in </w:t>
      </w:r>
      <w:hyperlink w:anchor="Equation1" w:history="1">
        <w:r w:rsidR="00235347" w:rsidRPr="00235347">
          <w:rPr>
            <w:rStyle w:val="Hyperlink"/>
            <w:rFonts w:ascii="Times New Roman" w:eastAsiaTheme="minorEastAsia" w:hAnsi="Times New Roman" w:cs="Times New Roman"/>
            <w:sz w:val="24"/>
            <w:szCs w:val="24"/>
            <w:lang w:val="en-GB"/>
          </w:rPr>
          <w:t>(1)</w:t>
        </w:r>
      </w:hyperlink>
      <w:r w:rsidR="00D26EF7">
        <w:rPr>
          <w:rFonts w:ascii="Times New Roman" w:eastAsiaTheme="minorEastAsia" w:hAnsi="Times New Roman" w:cs="Times New Roman"/>
          <w:sz w:val="24"/>
          <w:szCs w:val="24"/>
          <w:lang w:val="en-GB"/>
        </w:rPr>
        <w:t xml:space="preserve"> and/or in the </w:t>
      </w:r>
      <w:r w:rsidR="00C066C1">
        <w:rPr>
          <w:rFonts w:ascii="Times New Roman" w:eastAsiaTheme="minorEastAsia" w:hAnsi="Times New Roman" w:cs="Times New Roman"/>
          <w:sz w:val="24"/>
          <w:szCs w:val="24"/>
          <w:lang w:val="en-GB"/>
        </w:rPr>
        <w:t xml:space="preserve">prior </w:t>
      </w:r>
      <w:r w:rsidR="00D26EF7">
        <w:rPr>
          <w:rFonts w:ascii="Times New Roman" w:eastAsiaTheme="minorEastAsia" w:hAnsi="Times New Roman" w:cs="Times New Roman"/>
          <w:sz w:val="24"/>
          <w:szCs w:val="24"/>
          <w:lang w:val="en-GB"/>
        </w:rPr>
        <w:t>equation</w:t>
      </w:r>
      <w:r w:rsidR="00C066C1">
        <w:rPr>
          <w:rFonts w:ascii="Times New Roman" w:eastAsiaTheme="minorEastAsia" w:hAnsi="Times New Roman" w:cs="Times New Roman"/>
          <w:sz w:val="24"/>
          <w:szCs w:val="24"/>
          <w:lang w:val="en-GB"/>
        </w:rPr>
        <w:t>s</w:t>
      </w:r>
      <w:r w:rsidR="00235347">
        <w:rPr>
          <w:rFonts w:ascii="Times New Roman" w:eastAsiaTheme="minorEastAsia" w:hAnsi="Times New Roman" w:cs="Times New Roman"/>
          <w:sz w:val="24"/>
          <w:szCs w:val="24"/>
          <w:lang w:val="en-GB"/>
        </w:rPr>
        <w:t xml:space="preserve">. </w:t>
      </w:r>
    </w:p>
    <w:p w14:paraId="7173C12D" w14:textId="75390B50" w:rsidR="00235347" w:rsidRDefault="0023534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hyperlink w:anchor="Equation2" w:history="1">
        <w:r w:rsidRPr="00235347">
          <w:rPr>
            <w:rStyle w:val="Hyperlink"/>
            <w:rFonts w:ascii="Times New Roman" w:eastAsiaTheme="minorEastAsia" w:hAnsi="Times New Roman" w:cs="Times New Roman"/>
            <w:sz w:val="24"/>
            <w:szCs w:val="24"/>
            <w:lang w:val="en-GB"/>
          </w:rPr>
          <w:t>(2)</w:t>
        </w:r>
      </w:hyperlink>
      <w:r>
        <w:rPr>
          <w:rFonts w:ascii="Times New Roman" w:eastAsiaTheme="minorEastAsia" w:hAnsi="Times New Roman" w:cs="Times New Roman"/>
          <w:sz w:val="24"/>
          <w:szCs w:val="24"/>
          <w:lang w:val="en-GB"/>
        </w:rPr>
        <w:t xml:space="preserve"> presents the result of section 3.2. Where,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Pr>
          <w:rFonts w:ascii="Times New Roman" w:eastAsiaTheme="minorEastAsia" w:hAnsi="Times New Roman" w:cs="Times New Roman"/>
          <w:sz w:val="24"/>
          <w:szCs w:val="24"/>
          <w:lang w:val="en-GB"/>
        </w:rPr>
        <w:t xml:space="preserve"> represents, respectively, the expected inflation rate</w:t>
      </w:r>
      <w:r w:rsidRPr="00235347">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and the unexpected inflation rate for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Likewise, the same approach is done for volatility with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00D26EF7">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00D26EF7">
        <w:rPr>
          <w:rFonts w:ascii="Times New Roman" w:eastAsiaTheme="minorEastAsia" w:hAnsi="Times New Roman" w:cs="Times New Roman"/>
          <w:sz w:val="24"/>
          <w:szCs w:val="24"/>
          <w:lang w:val="en-GB"/>
        </w:rPr>
        <w:t>, standing for the expected volatility rate</w:t>
      </w:r>
      <w:r w:rsidR="00D26EF7" w:rsidRPr="00235347">
        <w:rPr>
          <w:rFonts w:ascii="Times New Roman" w:eastAsiaTheme="minorEastAsia" w:hAnsi="Times New Roman" w:cs="Times New Roman"/>
          <w:sz w:val="24"/>
          <w:szCs w:val="24"/>
          <w:lang w:val="en-GB"/>
        </w:rPr>
        <w:t xml:space="preserve"> </w:t>
      </w:r>
      <w:r w:rsidR="00D26EF7">
        <w:rPr>
          <w:rFonts w:ascii="Times New Roman" w:eastAsiaTheme="minorEastAsia" w:hAnsi="Times New Roman" w:cs="Times New Roman"/>
          <w:sz w:val="24"/>
          <w:szCs w:val="24"/>
          <w:lang w:val="en-GB"/>
        </w:rPr>
        <w:t xml:space="preserve">and the unexpected volatility rate for time </w:t>
      </w:r>
      <w:r w:rsidR="00D26EF7">
        <w:rPr>
          <w:rFonts w:ascii="Times New Roman" w:eastAsiaTheme="minorEastAsia" w:hAnsi="Times New Roman" w:cs="Times New Roman"/>
          <w:i/>
          <w:iCs/>
          <w:sz w:val="24"/>
          <w:szCs w:val="24"/>
          <w:lang w:val="en-GB"/>
        </w:rPr>
        <w:t>t</w:t>
      </w:r>
      <w:r w:rsidR="00D26EF7">
        <w:rPr>
          <w:rFonts w:ascii="Times New Roman" w:eastAsiaTheme="minorEastAsia" w:hAnsi="Times New Roman" w:cs="Times New Roman"/>
          <w:sz w:val="24"/>
          <w:szCs w:val="24"/>
          <w:lang w:val="en-GB"/>
        </w:rPr>
        <w:t xml:space="preserve">. </w:t>
      </w:r>
    </w:p>
    <w:p w14:paraId="02A4C56B" w14:textId="3559C7E9" w:rsidR="00D26EF7" w:rsidRPr="00D26EF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Equation </w:t>
      </w:r>
      <w:hyperlink w:anchor="Equation3" w:history="1">
        <w:r w:rsidRPr="00D26EF7">
          <w:rPr>
            <w:rStyle w:val="Hyperlink"/>
            <w:rFonts w:ascii="Times New Roman" w:eastAsiaTheme="minorEastAsia" w:hAnsi="Times New Roman" w:cs="Times New Roman"/>
            <w:sz w:val="24"/>
            <w:szCs w:val="24"/>
            <w:lang w:val="en-GB"/>
          </w:rPr>
          <w:t>(3)</w:t>
        </w:r>
      </w:hyperlink>
      <w:r>
        <w:rPr>
          <w:rFonts w:ascii="Times New Roman" w:eastAsiaTheme="minorEastAsia" w:hAnsi="Times New Roman" w:cs="Times New Roman"/>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oMath>
      <w:r>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oMath>
      <w:r>
        <w:rPr>
          <w:rFonts w:ascii="Times New Roman" w:eastAsiaTheme="minorEastAsia" w:hAnsi="Times New Roman" w:cs="Times New Roman"/>
          <w:sz w:val="24"/>
          <w:szCs w:val="24"/>
          <w:lang w:val="en-GB"/>
        </w:rPr>
        <w:t xml:space="preserve"> are the lagged Year-over-year inflation and the lagged rolling 12 month standard deviation of returns, correspondingly.</w:t>
      </w:r>
    </w:p>
    <w:p w14:paraId="604864A7" w14:textId="17759B6F" w:rsidR="00E47AFE" w:rsidRPr="00475637" w:rsidRDefault="00D26EF7" w:rsidP="00E47AF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equation </w:t>
      </w:r>
      <w:hyperlink w:anchor="Equation4" w:history="1">
        <w:r w:rsidRPr="00D26EF7">
          <w:rPr>
            <w:rStyle w:val="Hyperlink"/>
            <w:rFonts w:ascii="Times New Roman" w:eastAsiaTheme="minorEastAsia" w:hAnsi="Times New Roman" w:cs="Times New Roman"/>
            <w:sz w:val="24"/>
            <w:szCs w:val="24"/>
            <w:lang w:val="en-GB"/>
          </w:rPr>
          <w:t>(4)</w:t>
        </w:r>
      </w:hyperlink>
      <w:r>
        <w:rPr>
          <w:rFonts w:ascii="Times New Roman" w:eastAsiaTheme="minorEastAsia" w:hAnsi="Times New Roman" w:cs="Times New Roman"/>
          <w:sz w:val="24"/>
          <w:szCs w:val="24"/>
          <w:lang w:val="en-GB"/>
        </w:rPr>
        <w:t xml:space="preserve">, the only innovation not seen in the previous equations concerns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coefficient of factor </w:t>
      </w:r>
      <w:r w:rsidRPr="00D26EF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at time </w:t>
      </w:r>
      <w:r>
        <w:rPr>
          <w:rFonts w:ascii="Times New Roman" w:eastAsiaTheme="minorEastAsia" w:hAnsi="Times New Roman" w:cs="Times New Roman"/>
          <w:i/>
          <w:iCs/>
          <w:sz w:val="24"/>
          <w:szCs w:val="24"/>
          <w:lang w:val="en-GB"/>
        </w:rPr>
        <w:t>t</w:t>
      </w:r>
      <w:r>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oMath>
      <w:r>
        <w:rPr>
          <w:rFonts w:ascii="Times New Roman" w:eastAsiaTheme="minorEastAsia" w:hAnsi="Times New Roman" w:cs="Times New Roman"/>
          <w:sz w:val="24"/>
          <w:szCs w:val="24"/>
          <w:lang w:val="en-GB"/>
        </w:rPr>
        <w:t xml:space="preserve">, the representation of each of the </w:t>
      </w:r>
      <w:r w:rsidRPr="00475637">
        <w:rPr>
          <w:rFonts w:ascii="Times New Roman" w:eastAsiaTheme="minorEastAsia" w:hAnsi="Times New Roman" w:cs="Times New Roman"/>
          <w:i/>
          <w:iCs/>
          <w:sz w:val="24"/>
          <w:szCs w:val="24"/>
          <w:lang w:val="en-GB"/>
        </w:rPr>
        <w:t>k</w:t>
      </w:r>
      <w:r>
        <w:rPr>
          <w:rFonts w:ascii="Times New Roman" w:eastAsiaTheme="minorEastAsia" w:hAnsi="Times New Roman" w:cs="Times New Roman"/>
          <w:sz w:val="24"/>
          <w:szCs w:val="24"/>
          <w:lang w:val="en-GB"/>
        </w:rPr>
        <w:t xml:space="preserve"> fact</w:t>
      </w:r>
      <w:r w:rsidR="00475637">
        <w:rPr>
          <w:rFonts w:ascii="Times New Roman" w:eastAsiaTheme="minorEastAsia" w:hAnsi="Times New Roman" w:cs="Times New Roman"/>
          <w:sz w:val="24"/>
          <w:szCs w:val="24"/>
          <w:lang w:val="en-GB"/>
        </w:rPr>
        <w:t xml:space="preserve">ors at time </w:t>
      </w:r>
      <w:r w:rsidR="00475637">
        <w:rPr>
          <w:rFonts w:ascii="Times New Roman" w:eastAsiaTheme="minorEastAsia" w:hAnsi="Times New Roman" w:cs="Times New Roman"/>
          <w:i/>
          <w:iCs/>
          <w:sz w:val="24"/>
          <w:szCs w:val="24"/>
          <w:lang w:val="en-GB"/>
        </w:rPr>
        <w:t>t</w:t>
      </w:r>
      <w:r w:rsidR="00475637">
        <w:rPr>
          <w:rFonts w:ascii="Times New Roman" w:eastAsiaTheme="minorEastAsia" w:hAnsi="Times New Roman" w:cs="Times New Roman"/>
          <w:sz w:val="24"/>
          <w:szCs w:val="24"/>
          <w:lang w:val="en-GB"/>
        </w:rPr>
        <w:t xml:space="preserve">. </w:t>
      </w:r>
    </w:p>
    <w:p w14:paraId="406812E5" w14:textId="67444DEF" w:rsidR="00E47AFE" w:rsidRDefault="00E47AFE" w:rsidP="00E47AFE">
      <w:pPr>
        <w:pStyle w:val="NoSpacing"/>
        <w:spacing w:line="360" w:lineRule="auto"/>
        <w:jc w:val="both"/>
        <w:rPr>
          <w:rFonts w:ascii="Times New Roman" w:eastAsiaTheme="minorEastAsia" w:hAnsi="Times New Roman" w:cs="Times New Roman"/>
          <w:sz w:val="24"/>
          <w:szCs w:val="24"/>
          <w:lang w:val="en-GB"/>
        </w:rPr>
      </w:pPr>
    </w:p>
    <w:p w14:paraId="66AAF740" w14:textId="77777777" w:rsidR="00140F1A" w:rsidRDefault="00140F1A" w:rsidP="00E47AFE">
      <w:pPr>
        <w:pStyle w:val="NoSpacing"/>
        <w:spacing w:line="360" w:lineRule="auto"/>
        <w:jc w:val="both"/>
        <w:rPr>
          <w:rFonts w:ascii="Times New Roman" w:eastAsiaTheme="minorEastAsia" w:hAnsi="Times New Roman" w:cs="Times New Roman"/>
          <w:sz w:val="24"/>
          <w:szCs w:val="24"/>
          <w:lang w:val="en-GB"/>
        </w:rPr>
      </w:pPr>
    </w:p>
    <w:p w14:paraId="68DB6EC1" w14:textId="77777777" w:rsidR="00140F1A" w:rsidRDefault="00140F1A" w:rsidP="00E47AFE">
      <w:pPr>
        <w:pStyle w:val="NoSpacing"/>
        <w:spacing w:line="360" w:lineRule="auto"/>
        <w:jc w:val="both"/>
        <w:rPr>
          <w:rFonts w:ascii="Times New Roman" w:eastAsiaTheme="minorEastAsia" w:hAnsi="Times New Roman" w:cs="Times New Roman"/>
          <w:sz w:val="24"/>
          <w:szCs w:val="24"/>
          <w:lang w:val="en-GB"/>
        </w:rPr>
      </w:pPr>
    </w:p>
    <w:p w14:paraId="79B5E6CE" w14:textId="76B22B08" w:rsidR="00475637" w:rsidRDefault="0060283D" w:rsidP="00475637">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60283D">
        <w:rPr>
          <w:rFonts w:ascii="Times New Roman" w:eastAsiaTheme="minorEastAsia" w:hAnsi="Times New Roman" w:cs="Times New Roman"/>
          <w:b/>
          <w:bCs/>
          <w:sz w:val="24"/>
          <w:szCs w:val="24"/>
          <w:lang w:val="en-GB"/>
        </w:rPr>
        <w:lastRenderedPageBreak/>
        <w:t xml:space="preserve">The </w:t>
      </w:r>
      <w:r w:rsidR="006D6A57">
        <w:rPr>
          <w:rFonts w:ascii="Times New Roman" w:eastAsiaTheme="minorEastAsia" w:hAnsi="Times New Roman" w:cs="Times New Roman"/>
          <w:b/>
          <w:bCs/>
          <w:sz w:val="24"/>
          <w:szCs w:val="24"/>
          <w:lang w:val="en-GB"/>
        </w:rPr>
        <w:t xml:space="preserve">Benchmark </w:t>
      </w:r>
      <w:r w:rsidRPr="0060283D">
        <w:rPr>
          <w:rFonts w:ascii="Times New Roman" w:eastAsiaTheme="minorEastAsia" w:hAnsi="Times New Roman" w:cs="Times New Roman"/>
          <w:b/>
          <w:bCs/>
          <w:sz w:val="24"/>
          <w:szCs w:val="24"/>
          <w:lang w:val="en-GB"/>
        </w:rPr>
        <w:t>Asset Allocation</w:t>
      </w:r>
    </w:p>
    <w:p w14:paraId="1F87F77C" w14:textId="77777777" w:rsidR="0061796D" w:rsidRDefault="0061796D" w:rsidP="0061796D">
      <w:pPr>
        <w:pStyle w:val="NoSpacing"/>
        <w:spacing w:line="360" w:lineRule="auto"/>
        <w:jc w:val="both"/>
        <w:rPr>
          <w:rFonts w:ascii="Times New Roman" w:eastAsiaTheme="minorEastAsia" w:hAnsi="Times New Roman" w:cs="Times New Roman"/>
          <w:b/>
          <w:bCs/>
          <w:sz w:val="24"/>
          <w:szCs w:val="24"/>
          <w:lang w:val="en-GB"/>
        </w:rPr>
      </w:pPr>
    </w:p>
    <w:p w14:paraId="06B0AA6E" w14:textId="5D8E3FC6" w:rsidR="003756F8" w:rsidRDefault="003134EB"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Idiosyncratic risk is the main reason behind investor’s </w:t>
      </w:r>
      <w:r w:rsidR="006B7423">
        <w:rPr>
          <w:rFonts w:ascii="Times New Roman" w:eastAsiaTheme="minorEastAsia" w:hAnsi="Times New Roman" w:cs="Times New Roman"/>
          <w:sz w:val="24"/>
          <w:szCs w:val="24"/>
          <w:lang w:val="en-GB"/>
        </w:rPr>
        <w:t xml:space="preserve">decision to </w:t>
      </w:r>
      <w:r>
        <w:rPr>
          <w:rFonts w:ascii="Times New Roman" w:eastAsiaTheme="minorEastAsia" w:hAnsi="Times New Roman" w:cs="Times New Roman"/>
          <w:sz w:val="24"/>
          <w:szCs w:val="24"/>
          <w:lang w:val="en-GB"/>
        </w:rPr>
        <w:t>allocat</w:t>
      </w:r>
      <w:r w:rsidR="006B7423">
        <w:rPr>
          <w:rFonts w:ascii="Times New Roman" w:eastAsiaTheme="minorEastAsia" w:hAnsi="Times New Roman" w:cs="Times New Roman"/>
          <w:sz w:val="24"/>
          <w:szCs w:val="24"/>
          <w:lang w:val="en-GB"/>
        </w:rPr>
        <w:t>e their funds</w:t>
      </w:r>
      <w:r>
        <w:rPr>
          <w:rFonts w:ascii="Times New Roman" w:eastAsiaTheme="minorEastAsia" w:hAnsi="Times New Roman" w:cs="Times New Roman"/>
          <w:sz w:val="24"/>
          <w:szCs w:val="24"/>
          <w:lang w:val="en-GB"/>
        </w:rPr>
        <w:t xml:space="preserve"> into </w:t>
      </w:r>
      <w:r w:rsidR="006B7423">
        <w:rPr>
          <w:rFonts w:ascii="Times New Roman" w:eastAsiaTheme="minorEastAsia" w:hAnsi="Times New Roman" w:cs="Times New Roman"/>
          <w:sz w:val="24"/>
          <w:szCs w:val="24"/>
          <w:lang w:val="en-GB"/>
        </w:rPr>
        <w:t>portfolios instead of into a single asset. The reasoning is quite intuitive</w:t>
      </w:r>
      <w:r w:rsidR="0088052F">
        <w:rPr>
          <w:rFonts w:ascii="Times New Roman" w:eastAsiaTheme="minorEastAsia" w:hAnsi="Times New Roman" w:cs="Times New Roman"/>
          <w:sz w:val="24"/>
          <w:szCs w:val="24"/>
          <w:lang w:val="en-GB"/>
        </w:rPr>
        <w:t xml:space="preserve">, if we think about our day-to-day life. Individual risk is very difficult to forecast, however the frequency of these risks in a larger pool of events is easier to predict. </w:t>
      </w:r>
      <w:r w:rsidR="007828D1">
        <w:rPr>
          <w:rFonts w:ascii="Times New Roman" w:eastAsiaTheme="minorEastAsia" w:hAnsi="Times New Roman" w:cs="Times New Roman"/>
          <w:sz w:val="24"/>
          <w:szCs w:val="24"/>
          <w:lang w:val="en-GB"/>
        </w:rPr>
        <w:t xml:space="preserve">Let’s say we have decided to allocate one hundred percent of our funds into a single stock. The company’s stock we just bought, has performed quite well over the past years, and is in the business of </w:t>
      </w:r>
      <w:r w:rsidR="000B4DBB">
        <w:rPr>
          <w:rFonts w:ascii="Times New Roman" w:eastAsiaTheme="minorEastAsia" w:hAnsi="Times New Roman" w:cs="Times New Roman"/>
          <w:sz w:val="24"/>
          <w:szCs w:val="24"/>
          <w:lang w:val="en-GB"/>
        </w:rPr>
        <w:t xml:space="preserve">selling combustion engine vehicles. However, some weeks after we bought the stock, </w:t>
      </w:r>
      <w:r w:rsidR="00C44BA7">
        <w:rPr>
          <w:rFonts w:ascii="Times New Roman" w:eastAsiaTheme="minorEastAsia" w:hAnsi="Times New Roman" w:cs="Times New Roman"/>
          <w:sz w:val="24"/>
          <w:szCs w:val="24"/>
          <w:lang w:val="en-GB"/>
        </w:rPr>
        <w:t xml:space="preserve">the company announces a plant to pursue a new venture that will expand its production of combustion engines. A few months later, </w:t>
      </w:r>
      <w:r w:rsidR="000B4DBB">
        <w:rPr>
          <w:rFonts w:ascii="Times New Roman" w:eastAsiaTheme="minorEastAsia" w:hAnsi="Times New Roman" w:cs="Times New Roman"/>
          <w:sz w:val="24"/>
          <w:szCs w:val="24"/>
          <w:lang w:val="en-GB"/>
        </w:rPr>
        <w:t xml:space="preserve">a competitor announces a groundbreaking technology that makes the use of combustion engines </w:t>
      </w:r>
      <w:r w:rsidR="00C44BA7">
        <w:rPr>
          <w:rFonts w:ascii="Times New Roman" w:eastAsiaTheme="minorEastAsia" w:hAnsi="Times New Roman" w:cs="Times New Roman"/>
          <w:sz w:val="24"/>
          <w:szCs w:val="24"/>
          <w:lang w:val="en-GB"/>
        </w:rPr>
        <w:t xml:space="preserve">inefficient, and the price of the stock of the company we are exposed to, immediately drops. This was not foreseeable for us, as an investor, and for the company who’s stock we just bought. This is an example of how idiosyncratic risk can affect our investments. </w:t>
      </w:r>
      <w:r w:rsidR="006348F8">
        <w:rPr>
          <w:rFonts w:ascii="Times New Roman" w:eastAsiaTheme="minorEastAsia" w:hAnsi="Times New Roman" w:cs="Times New Roman"/>
          <w:sz w:val="24"/>
          <w:szCs w:val="24"/>
          <w:lang w:val="en-GB"/>
        </w:rPr>
        <w:t xml:space="preserve">The solution would be to invest in many companies, not just this one. </w:t>
      </w:r>
      <w:r w:rsidR="00C44BA7">
        <w:rPr>
          <w:rFonts w:ascii="Times New Roman" w:eastAsiaTheme="minorEastAsia" w:hAnsi="Times New Roman" w:cs="Times New Roman"/>
          <w:sz w:val="24"/>
          <w:szCs w:val="24"/>
          <w:lang w:val="en-GB"/>
        </w:rPr>
        <w:t>The intuition of our portfolios is the same. In finance, the investors require a certain amount of return for the risk they are willing to take. So, i</w:t>
      </w:r>
      <w:r w:rsidR="008938D0">
        <w:rPr>
          <w:rFonts w:ascii="Times New Roman" w:eastAsiaTheme="minorEastAsia" w:hAnsi="Times New Roman" w:cs="Times New Roman"/>
          <w:sz w:val="24"/>
          <w:szCs w:val="24"/>
          <w:lang w:val="en-GB"/>
        </w:rPr>
        <w:t>f,</w:t>
      </w:r>
      <w:r w:rsidR="00C44BA7">
        <w:rPr>
          <w:rFonts w:ascii="Times New Roman" w:eastAsiaTheme="minorEastAsia" w:hAnsi="Times New Roman" w:cs="Times New Roman"/>
          <w:sz w:val="24"/>
          <w:szCs w:val="24"/>
          <w:lang w:val="en-GB"/>
        </w:rPr>
        <w:t xml:space="preserve"> according</w:t>
      </w:r>
      <w:r w:rsidR="006348F8">
        <w:rPr>
          <w:rFonts w:ascii="Times New Roman" w:eastAsiaTheme="minorEastAsia" w:hAnsi="Times New Roman" w:cs="Times New Roman"/>
          <w:sz w:val="24"/>
          <w:szCs w:val="24"/>
          <w:lang w:val="en-GB"/>
        </w:rPr>
        <w:t xml:space="preserve"> to the aforementioned logic</w:t>
      </w:r>
      <w:r w:rsidR="008938D0">
        <w:rPr>
          <w:rFonts w:ascii="Times New Roman" w:eastAsiaTheme="minorEastAsia" w:hAnsi="Times New Roman" w:cs="Times New Roman"/>
          <w:sz w:val="24"/>
          <w:szCs w:val="24"/>
          <w:lang w:val="en-GB"/>
        </w:rPr>
        <w:t>, we</w:t>
      </w:r>
      <w:r w:rsidR="006348F8">
        <w:rPr>
          <w:rFonts w:ascii="Times New Roman" w:eastAsiaTheme="minorEastAsia" w:hAnsi="Times New Roman" w:cs="Times New Roman"/>
          <w:sz w:val="24"/>
          <w:szCs w:val="24"/>
          <w:lang w:val="en-GB"/>
        </w:rPr>
        <w:t xml:space="preserve"> increase the number of assets owned and, in turn, the number of asset classes and geographies, the greater the probability of elimination of the idiosyncratic risk. Nevertheless, correlation has a word here</w:t>
      </w:r>
      <w:r w:rsidR="003756F8">
        <w:rPr>
          <w:rFonts w:ascii="Times New Roman" w:eastAsiaTheme="minorEastAsia" w:hAnsi="Times New Roman" w:cs="Times New Roman"/>
          <w:sz w:val="24"/>
          <w:szCs w:val="24"/>
          <w:lang w:val="en-GB"/>
        </w:rPr>
        <w:t xml:space="preserve">. </w:t>
      </w:r>
      <w:hyperlink w:anchor="Haim_Sarnat" w:history="1">
        <w:r w:rsidR="003756F8" w:rsidRPr="003756F8">
          <w:rPr>
            <w:rStyle w:val="Hyperlink"/>
            <w:rFonts w:ascii="Times New Roman" w:eastAsiaTheme="minorEastAsia" w:hAnsi="Times New Roman" w:cs="Times New Roman"/>
            <w:sz w:val="24"/>
            <w:szCs w:val="24"/>
            <w:lang w:val="en-GB"/>
          </w:rPr>
          <w:t>Haim and Sarnat (1970)</w:t>
        </w:r>
      </w:hyperlink>
      <w:r w:rsidR="003756F8">
        <w:rPr>
          <w:rFonts w:ascii="Times New Roman" w:eastAsiaTheme="minorEastAsia" w:hAnsi="Times New Roman" w:cs="Times New Roman"/>
          <w:sz w:val="24"/>
          <w:szCs w:val="24"/>
          <w:lang w:val="en-GB"/>
        </w:rPr>
        <w:t xml:space="preserve"> argue that if returns are not correlated, diversification can eliminate the idiosyncratic risk, however, if there is correlation between the assets’ returns, no degree of correlation can change risk. </w:t>
      </w:r>
    </w:p>
    <w:p w14:paraId="569588EA" w14:textId="7DC1E7B2" w:rsidR="003756F8" w:rsidRDefault="008938D0"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Then, forming</w:t>
      </w:r>
      <w:r w:rsidR="003756F8">
        <w:rPr>
          <w:rFonts w:ascii="Times New Roman" w:eastAsiaTheme="minorEastAsia" w:hAnsi="Times New Roman" w:cs="Times New Roman"/>
          <w:sz w:val="24"/>
          <w:szCs w:val="24"/>
          <w:lang w:val="en-GB"/>
        </w:rPr>
        <w:t xml:space="preserve"> portfolios with assets that are uncorrelated and can effectively hedge inflation and market volatility’s risk</w:t>
      </w:r>
      <w:r>
        <w:rPr>
          <w:rFonts w:ascii="Times New Roman" w:eastAsiaTheme="minorEastAsia" w:hAnsi="Times New Roman" w:cs="Times New Roman"/>
          <w:sz w:val="24"/>
          <w:szCs w:val="24"/>
          <w:lang w:val="en-GB"/>
        </w:rPr>
        <w:t>, while improving the hedging asset’s risk-return profile,</w:t>
      </w:r>
      <w:r w:rsidR="003756F8">
        <w:rPr>
          <w:rFonts w:ascii="Times New Roman" w:eastAsiaTheme="minorEastAsia" w:hAnsi="Times New Roman" w:cs="Times New Roman"/>
          <w:sz w:val="24"/>
          <w:szCs w:val="24"/>
          <w:lang w:val="en-GB"/>
        </w:rPr>
        <w:t xml:space="preserve"> should be </w:t>
      </w:r>
      <w:r w:rsidR="00C01FE7">
        <w:rPr>
          <w:rFonts w:ascii="Times New Roman" w:eastAsiaTheme="minorEastAsia" w:hAnsi="Times New Roman" w:cs="Times New Roman"/>
          <w:sz w:val="24"/>
          <w:szCs w:val="24"/>
          <w:lang w:val="en-GB"/>
        </w:rPr>
        <w:t>the best asset allocation strategy possible</w:t>
      </w:r>
      <w:r>
        <w:rPr>
          <w:rFonts w:ascii="Times New Roman" w:eastAsiaTheme="minorEastAsia" w:hAnsi="Times New Roman" w:cs="Times New Roman"/>
          <w:sz w:val="24"/>
          <w:szCs w:val="24"/>
          <w:lang w:val="en-GB"/>
        </w:rPr>
        <w:t xml:space="preserve">. </w:t>
      </w:r>
    </w:p>
    <w:p w14:paraId="29B313A8" w14:textId="329D33DB" w:rsidR="0049371C" w:rsidRDefault="008938D0"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Complimentarily, to the hedging assets and the hedging portfolios comparison, we use different benchmark portfolios based on common strategic investment strategies.</w:t>
      </w:r>
      <w:r w:rsidR="00355FEB">
        <w:rPr>
          <w:rFonts w:ascii="Times New Roman" w:eastAsiaTheme="minorEastAsia" w:hAnsi="Times New Roman" w:cs="Times New Roman"/>
          <w:sz w:val="24"/>
          <w:szCs w:val="24"/>
          <w:lang w:val="en-GB"/>
        </w:rPr>
        <w:t xml:space="preserve"> These benchmark portfolios are not optimized in any way, reflect</w:t>
      </w:r>
      <w:r w:rsidR="0088028B">
        <w:rPr>
          <w:rFonts w:ascii="Times New Roman" w:eastAsiaTheme="minorEastAsia" w:hAnsi="Times New Roman" w:cs="Times New Roman"/>
          <w:sz w:val="24"/>
          <w:szCs w:val="24"/>
          <w:lang w:val="en-GB"/>
        </w:rPr>
        <w:t>ing</w:t>
      </w:r>
      <w:r w:rsidR="00355FEB">
        <w:rPr>
          <w:rFonts w:ascii="Times New Roman" w:eastAsiaTheme="minorEastAsia" w:hAnsi="Times New Roman" w:cs="Times New Roman"/>
          <w:sz w:val="24"/>
          <w:szCs w:val="24"/>
          <w:lang w:val="en-GB"/>
        </w:rPr>
        <w:t xml:space="preserve"> the usual allocation strategies chosen by investors. </w:t>
      </w:r>
      <w:r w:rsidR="0049371C">
        <w:rPr>
          <w:rFonts w:ascii="Times New Roman" w:eastAsiaTheme="minorEastAsia" w:hAnsi="Times New Roman" w:cs="Times New Roman"/>
          <w:sz w:val="24"/>
          <w:szCs w:val="24"/>
          <w:lang w:val="en-GB"/>
        </w:rPr>
        <w:t xml:space="preserve">All these portfolios </w:t>
      </w:r>
      <w:r w:rsidR="0088028B">
        <w:rPr>
          <w:rFonts w:ascii="Times New Roman" w:eastAsiaTheme="minorEastAsia" w:hAnsi="Times New Roman" w:cs="Times New Roman"/>
          <w:sz w:val="24"/>
          <w:szCs w:val="24"/>
          <w:lang w:val="en-GB"/>
        </w:rPr>
        <w:t xml:space="preserve">are subject to full investment, </w:t>
      </w:r>
      <w:r w:rsidR="0049371C">
        <w:rPr>
          <w:rFonts w:ascii="Times New Roman" w:eastAsiaTheme="minorEastAsia" w:hAnsi="Times New Roman" w:cs="Times New Roman"/>
          <w:sz w:val="24"/>
          <w:szCs w:val="24"/>
          <w:lang w:val="en-GB"/>
        </w:rPr>
        <w:t xml:space="preserve">have a short-selling constraint, are rebalanced monthly and </w:t>
      </w:r>
      <w:r w:rsidR="0088028B">
        <w:rPr>
          <w:rFonts w:ascii="Times New Roman" w:eastAsiaTheme="minorEastAsia" w:hAnsi="Times New Roman" w:cs="Times New Roman"/>
          <w:sz w:val="24"/>
          <w:szCs w:val="24"/>
          <w:lang w:val="en-GB"/>
        </w:rPr>
        <w:t xml:space="preserve">its returns are adjusted to reflect the transaction costs of rebalancing. </w:t>
      </w:r>
    </w:p>
    <w:p w14:paraId="3A32095B" w14:textId="24EAD70F" w:rsidR="00355FEB" w:rsidRDefault="00355FEB"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First, we built a series of equal-weighted portfolios, using the 1/n approach. </w:t>
      </w:r>
      <w:hyperlink w:anchor="DeMiguel" w:history="1">
        <w:r w:rsidRPr="00355FEB">
          <w:rPr>
            <w:rStyle w:val="Hyperlink"/>
            <w:rFonts w:ascii="Times New Roman" w:eastAsiaTheme="minorEastAsia" w:hAnsi="Times New Roman" w:cs="Times New Roman"/>
            <w:sz w:val="24"/>
            <w:szCs w:val="24"/>
            <w:lang w:val="en-GB"/>
          </w:rPr>
          <w:t xml:space="preserve">DeMiguel, </w:t>
        </w:r>
        <w:proofErr w:type="spellStart"/>
        <w:r w:rsidRPr="00355FEB">
          <w:rPr>
            <w:rStyle w:val="Hyperlink"/>
            <w:rFonts w:ascii="Times New Roman" w:eastAsiaTheme="minorEastAsia" w:hAnsi="Times New Roman" w:cs="Times New Roman"/>
            <w:sz w:val="24"/>
            <w:szCs w:val="24"/>
            <w:lang w:val="en-GB"/>
          </w:rPr>
          <w:t>Garlappi</w:t>
        </w:r>
        <w:proofErr w:type="spellEnd"/>
        <w:r w:rsidRPr="00355FEB">
          <w:rPr>
            <w:rStyle w:val="Hyperlink"/>
            <w:rFonts w:ascii="Times New Roman" w:eastAsiaTheme="minorEastAsia" w:hAnsi="Times New Roman" w:cs="Times New Roman"/>
            <w:sz w:val="24"/>
            <w:szCs w:val="24"/>
            <w:lang w:val="en-GB"/>
          </w:rPr>
          <w:t>, and Uppal (2009)</w:t>
        </w:r>
      </w:hyperlink>
      <w:r>
        <w:rPr>
          <w:rFonts w:ascii="Times New Roman" w:eastAsiaTheme="minorEastAsia" w:hAnsi="Times New Roman" w:cs="Times New Roman"/>
          <w:sz w:val="24"/>
          <w:szCs w:val="24"/>
          <w:lang w:val="en-GB"/>
        </w:rPr>
        <w:t xml:space="preserve"> concluded that out-of-sample this allocation strategy </w:t>
      </w:r>
      <w:r w:rsidR="00F75F78">
        <w:rPr>
          <w:rFonts w:ascii="Times New Roman" w:eastAsiaTheme="minorEastAsia" w:hAnsi="Times New Roman" w:cs="Times New Roman"/>
          <w:sz w:val="24"/>
          <w:szCs w:val="24"/>
          <w:lang w:val="en-GB"/>
        </w:rPr>
        <w:t xml:space="preserve">is not consistently outperformed by the 14 models analysed in their study, including the optimal portfolios. And the reasoning behind resides on the fact that this approach avoids the estimation error that other models are subject to. The equal-weighted portfolios created span from a </w:t>
      </w:r>
      <w:r w:rsidR="00F75F78">
        <w:rPr>
          <w:rFonts w:ascii="Times New Roman" w:eastAsiaTheme="minorEastAsia" w:hAnsi="Times New Roman" w:cs="Times New Roman"/>
          <w:sz w:val="24"/>
          <w:szCs w:val="24"/>
          <w:lang w:val="en-GB"/>
        </w:rPr>
        <w:lastRenderedPageBreak/>
        <w:t>portfolio that includes all assets in our universe to portfolios that include same asset class assets</w:t>
      </w:r>
      <w:r w:rsidR="004F4536">
        <w:rPr>
          <w:rFonts w:ascii="Times New Roman" w:eastAsiaTheme="minorEastAsia" w:hAnsi="Times New Roman" w:cs="Times New Roman"/>
          <w:sz w:val="24"/>
          <w:szCs w:val="24"/>
          <w:lang w:val="en-GB"/>
        </w:rPr>
        <w:t xml:space="preserve">, and assets that have been proven to be individually </w:t>
      </w:r>
      <w:r w:rsidR="00757342">
        <w:rPr>
          <w:rFonts w:ascii="Times New Roman" w:eastAsiaTheme="minorEastAsia" w:hAnsi="Times New Roman" w:cs="Times New Roman"/>
          <w:sz w:val="24"/>
          <w:szCs w:val="24"/>
          <w:lang w:val="en-GB"/>
        </w:rPr>
        <w:t xml:space="preserve">effectively at hedging inflation or volatility, or the combination of both. Secondly, we chose one of the most mainstream strategic allocation strategies. A 60/40 portfolio, or a portfolio that allocates 60% into equites and the remaining 40% into government bonds. </w:t>
      </w:r>
    </w:p>
    <w:p w14:paraId="15968C3D" w14:textId="2B87EF20" w:rsidR="0049371C" w:rsidRDefault="0049371C"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third benchmark portfolio created was one that followed </w:t>
      </w:r>
      <w:hyperlink w:anchor="Markowitz" w:history="1">
        <w:r w:rsidRPr="00A14A11">
          <w:rPr>
            <w:rStyle w:val="Hyperlink"/>
            <w:rFonts w:ascii="Times New Roman" w:hAnsi="Times New Roman" w:cs="Times New Roman"/>
            <w:sz w:val="24"/>
            <w:szCs w:val="24"/>
            <w:lang w:val="en-GB"/>
          </w:rPr>
          <w:t>Markowitz (1952)</w:t>
        </w:r>
      </w:hyperlink>
      <w:r w:rsidRPr="0049371C">
        <w:rPr>
          <w:rFonts w:ascii="Times New Roman" w:eastAsiaTheme="minorEastAsia" w:hAnsi="Times New Roman" w:cs="Times New Roman"/>
          <w:sz w:val="24"/>
          <w:szCs w:val="24"/>
          <w:lang w:val="en-GB"/>
        </w:rPr>
        <w:t xml:space="preserve"> approach</w:t>
      </w:r>
      <w:r>
        <w:rPr>
          <w:rFonts w:ascii="Times New Roman" w:eastAsiaTheme="minorEastAsia" w:hAnsi="Times New Roman" w:cs="Times New Roman"/>
          <w:sz w:val="24"/>
          <w:szCs w:val="24"/>
          <w:lang w:val="en-GB"/>
        </w:rPr>
        <w:t xml:space="preserve">, optimizing the trade-off between the mean and variance of portfolio returns. </w:t>
      </w:r>
    </w:p>
    <w:p w14:paraId="37FFAC90" w14:textId="77777777" w:rsidR="0095706C" w:rsidRPr="0095706C" w:rsidRDefault="0095706C" w:rsidP="0095706C">
      <w:pPr>
        <w:pStyle w:val="NoSpacing"/>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What else? Value-Weighted portfolios, Black-</w:t>
      </w:r>
      <w:proofErr w:type="spellStart"/>
      <w:r>
        <w:rPr>
          <w:rFonts w:ascii="Times New Roman" w:eastAsiaTheme="minorEastAsia" w:hAnsi="Times New Roman" w:cs="Times New Roman"/>
          <w:b/>
          <w:bCs/>
          <w:sz w:val="24"/>
          <w:szCs w:val="24"/>
          <w:lang w:val="en-GB"/>
        </w:rPr>
        <w:t>litterman</w:t>
      </w:r>
      <w:proofErr w:type="spellEnd"/>
      <w:r>
        <w:rPr>
          <w:rFonts w:ascii="Times New Roman" w:eastAsiaTheme="minorEastAsia" w:hAnsi="Times New Roman" w:cs="Times New Roman"/>
          <w:b/>
          <w:bCs/>
          <w:sz w:val="24"/>
          <w:szCs w:val="24"/>
          <w:lang w:val="en-GB"/>
        </w:rPr>
        <w:t xml:space="preserve">, Bayesian approach, risk parity, </w:t>
      </w:r>
    </w:p>
    <w:p w14:paraId="0596EA50" w14:textId="123E23A4" w:rsidR="0095706C" w:rsidRPr="008B29BD" w:rsidRDefault="0095706C" w:rsidP="0095706C">
      <w:pPr>
        <w:pStyle w:val="NoSpacing"/>
        <w:spacing w:line="360" w:lineRule="auto"/>
        <w:jc w:val="both"/>
        <w:rPr>
          <w:rFonts w:ascii="Times New Roman" w:eastAsiaTheme="minorEastAsia" w:hAnsi="Times New Roman" w:cs="Times New Roman"/>
          <w:sz w:val="24"/>
          <w:szCs w:val="24"/>
          <w:lang w:val="en-GB"/>
        </w:rPr>
      </w:pPr>
      <w:r w:rsidRPr="00D064E6">
        <w:rPr>
          <w:rFonts w:ascii="Times New Roman" w:eastAsiaTheme="minorEastAsia" w:hAnsi="Times New Roman" w:cs="Times New Roman"/>
          <w:b/>
          <w:bCs/>
          <w:sz w:val="24"/>
          <w:szCs w:val="24"/>
          <w:lang w:val="en-GB"/>
        </w:rPr>
        <w:t>Treynor-Black model</w:t>
      </w:r>
      <w:r w:rsidRPr="0095706C">
        <w:rPr>
          <w:rFonts w:ascii="Times New Roman" w:eastAsiaTheme="minorEastAsia" w:hAnsi="Times New Roman" w:cs="Times New Roman"/>
          <w:sz w:val="24"/>
          <w:szCs w:val="24"/>
          <w:lang w:val="en-GB"/>
        </w:rPr>
        <w:t xml:space="preserve"> </w:t>
      </w:r>
      <w:r w:rsidRPr="0095706C">
        <w:rPr>
          <w:rFonts w:ascii="Times New Roman" w:eastAsiaTheme="minorEastAsia" w:hAnsi="Times New Roman" w:cs="Times New Roman"/>
          <w:b/>
          <w:bCs/>
          <w:sz w:val="24"/>
          <w:szCs w:val="24"/>
          <w:lang w:val="en-GB"/>
        </w:rPr>
        <w:t>The fourth and fifth benchmarks are tilted portfolios, designed to emphasize specific hedging dimensions. The inflation-tilted portfolio gives higher weights to assets historically perceived as inflation hedges, including TIPS, commodities, and real estate investment trusts (REITs), in line with findings from Bekaert and Wang (2010) and Baur and Lucey (2010). Similarly, the volatility-tilted portfolio is constructed by overweighting assets with low historical sensitivity to market volatility, such as low-beta equities and investment-grade bonds, reflecting strategies proposed in risk-parity and defensive investing literature (</w:t>
      </w:r>
      <w:proofErr w:type="spellStart"/>
      <w:r w:rsidRPr="0095706C">
        <w:rPr>
          <w:rFonts w:ascii="Times New Roman" w:eastAsiaTheme="minorEastAsia" w:hAnsi="Times New Roman" w:cs="Times New Roman"/>
          <w:b/>
          <w:bCs/>
          <w:sz w:val="24"/>
          <w:szCs w:val="24"/>
          <w:lang w:val="en-GB"/>
        </w:rPr>
        <w:t>Asness</w:t>
      </w:r>
      <w:proofErr w:type="spellEnd"/>
      <w:r w:rsidRPr="0095706C">
        <w:rPr>
          <w:rFonts w:ascii="Times New Roman" w:eastAsiaTheme="minorEastAsia" w:hAnsi="Times New Roman" w:cs="Times New Roman"/>
          <w:b/>
          <w:bCs/>
          <w:sz w:val="24"/>
          <w:szCs w:val="24"/>
          <w:lang w:val="en-GB"/>
        </w:rPr>
        <w:t>, Frazzini, &amp; Pedersen, 2012).</w:t>
      </w:r>
    </w:p>
    <w:p w14:paraId="67836D29" w14:textId="09A7B6AA" w:rsidR="0095706C" w:rsidRPr="0095706C" w:rsidRDefault="0095706C" w:rsidP="0061796D">
      <w:pPr>
        <w:pStyle w:val="NoSpacing"/>
        <w:spacing w:line="360" w:lineRule="auto"/>
        <w:jc w:val="both"/>
        <w:rPr>
          <w:rFonts w:ascii="Times New Roman" w:eastAsiaTheme="minorEastAsia" w:hAnsi="Times New Roman" w:cs="Times New Roman"/>
          <w:b/>
          <w:bCs/>
          <w:sz w:val="24"/>
          <w:szCs w:val="24"/>
          <w:lang w:val="en-GB"/>
        </w:rPr>
      </w:pPr>
    </w:p>
    <w:p w14:paraId="1C28AB76" w14:textId="3FF6E738" w:rsidR="00A54926" w:rsidRDefault="00DB0994" w:rsidP="0061796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choice of strategic asset allocation </w:t>
      </w:r>
      <w:r w:rsidR="0095706C">
        <w:rPr>
          <w:rFonts w:ascii="Times New Roman" w:eastAsiaTheme="minorEastAsia" w:hAnsi="Times New Roman" w:cs="Times New Roman"/>
          <w:sz w:val="24"/>
          <w:szCs w:val="24"/>
          <w:lang w:val="en-GB"/>
        </w:rPr>
        <w:t xml:space="preserve">to the detriment of more dynamic allocation, lies on the fact that dynamic allocations, usually require further adjustments in comparison to the strategic allocation models. Dynamic allocations also bring other sets of problems, like misspecification and overfitting, that strategic allocations are less susceptible to. Finally, it aligns with the objectives of the paper, allowing to focus on long-term hedging rather than on adjusting our positions based on short-term fluctuations. </w:t>
      </w:r>
    </w:p>
    <w:p w14:paraId="0AE58E9E" w14:textId="34573E13" w:rsidR="008B29BD" w:rsidRPr="00F41EAA" w:rsidRDefault="008B29BD" w:rsidP="008B29BD">
      <w:pPr>
        <w:pStyle w:val="NoSpacing"/>
        <w:spacing w:line="360" w:lineRule="auto"/>
        <w:jc w:val="both"/>
        <w:rPr>
          <w:rFonts w:ascii="Times New Roman" w:eastAsiaTheme="minorEastAsia" w:hAnsi="Times New Roman" w:cs="Times New Roman"/>
          <w:sz w:val="24"/>
          <w:szCs w:val="24"/>
          <w:lang w:val="en-GB"/>
        </w:rPr>
      </w:pPr>
    </w:p>
    <w:p w14:paraId="394D0736" w14:textId="50233D8E" w:rsidR="006D6A57" w:rsidRDefault="006D6A57" w:rsidP="006D6A57">
      <w:pPr>
        <w:pStyle w:val="NoSpacing"/>
        <w:numPr>
          <w:ilvl w:val="1"/>
          <w:numId w:val="1"/>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Optimal Portfolio with Inflation Constraint</w:t>
      </w:r>
    </w:p>
    <w:p w14:paraId="082CC9F9" w14:textId="51184054" w:rsidR="006D6A57" w:rsidRDefault="006D6A57" w:rsidP="008B29BD">
      <w:pPr>
        <w:pStyle w:val="NoSpacing"/>
        <w:spacing w:line="360" w:lineRule="auto"/>
        <w:jc w:val="both"/>
        <w:rPr>
          <w:rFonts w:ascii="Times New Roman" w:eastAsiaTheme="minorEastAsia" w:hAnsi="Times New Roman" w:cs="Times New Roman"/>
          <w:sz w:val="24"/>
          <w:szCs w:val="24"/>
          <w:lang w:val="en-GB"/>
        </w:rPr>
      </w:pPr>
    </w:p>
    <w:p w14:paraId="29879FDA" w14:textId="4295F8F6" w:rsidR="002B7015" w:rsidRDefault="00262427" w:rsidP="008B29BD">
      <w:pPr>
        <w:pStyle w:val="NoSpacing"/>
        <w:spacing w:line="360"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This section describes the methodology used to build the efficient portfolios that account for market volatility risk and inflation risk. Building on </w:t>
      </w:r>
      <w:hyperlink w:anchor="Markowitz" w:history="1">
        <w:r w:rsidR="006E13AE" w:rsidRPr="00A42F1F">
          <w:rPr>
            <w:rStyle w:val="Hyperlink"/>
            <w:rFonts w:ascii="Times New Roman" w:hAnsi="Times New Roman" w:cs="Times New Roman"/>
            <w:sz w:val="24"/>
            <w:szCs w:val="24"/>
            <w:lang w:val="en-GB"/>
          </w:rPr>
          <w:t>Markowitz (1952)</w:t>
        </w:r>
      </w:hyperlink>
      <w:r w:rsidR="00DF6C35" w:rsidRPr="00DF6C35">
        <w:rPr>
          <w:lang w:val="en-GB"/>
        </w:rPr>
        <w:t xml:space="preserve">, </w:t>
      </w:r>
      <w:r w:rsidR="00DF6C35" w:rsidRPr="00DF6C35">
        <w:rPr>
          <w:rFonts w:ascii="Times New Roman" w:eastAsiaTheme="minorEastAsia" w:hAnsi="Times New Roman" w:cs="Times New Roman"/>
          <w:sz w:val="24"/>
          <w:szCs w:val="24"/>
          <w:lang w:val="en-GB"/>
        </w:rPr>
        <w:t xml:space="preserve">mean-variance </w:t>
      </w:r>
      <w:r w:rsidR="003F2D9C" w:rsidRPr="00DF6C35">
        <w:rPr>
          <w:rFonts w:ascii="Times New Roman" w:eastAsiaTheme="minorEastAsia" w:hAnsi="Times New Roman" w:cs="Times New Roman"/>
          <w:sz w:val="24"/>
          <w:szCs w:val="24"/>
          <w:lang w:val="en-GB"/>
        </w:rPr>
        <w:t>optimization</w:t>
      </w:r>
      <w:r w:rsidR="00DF6C35" w:rsidRPr="00DF6C35">
        <w:rPr>
          <w:rFonts w:ascii="Times New Roman" w:eastAsiaTheme="minorEastAsia" w:hAnsi="Times New Roman" w:cs="Times New Roman"/>
          <w:sz w:val="24"/>
          <w:szCs w:val="24"/>
          <w:lang w:val="en-GB"/>
        </w:rPr>
        <w:t xml:space="preserve"> framework</w:t>
      </w:r>
      <w:r w:rsidR="00DF6C35" w:rsidRPr="00DF6C35">
        <w:rPr>
          <w:lang w:val="en-GB"/>
        </w:rPr>
        <w:t xml:space="preserve">, </w:t>
      </w:r>
      <w:r w:rsidR="00DF6C35" w:rsidRPr="00DF6C35">
        <w:rPr>
          <w:rFonts w:ascii="Times New Roman" w:eastAsiaTheme="minorEastAsia" w:hAnsi="Times New Roman" w:cs="Times New Roman"/>
          <w:sz w:val="24"/>
          <w:szCs w:val="24"/>
          <w:lang w:val="en-GB"/>
        </w:rPr>
        <w:t xml:space="preserve">this </w:t>
      </w:r>
      <w:r w:rsidR="00DF6C35">
        <w:rPr>
          <w:rFonts w:ascii="Times New Roman" w:eastAsiaTheme="minorEastAsia" w:hAnsi="Times New Roman" w:cs="Times New Roman"/>
          <w:sz w:val="24"/>
          <w:szCs w:val="24"/>
          <w:lang w:val="en-GB"/>
        </w:rPr>
        <w:t xml:space="preserve">study introduces two nuances into the asset allocation problem. </w:t>
      </w:r>
      <w:r w:rsidR="00DF6C35" w:rsidRPr="00C346F7">
        <w:rPr>
          <w:rFonts w:ascii="Times New Roman" w:hAnsi="Times New Roman" w:cs="Times New Roman"/>
          <w:sz w:val="24"/>
          <w:szCs w:val="24"/>
          <w:lang w:val="en-GB"/>
        </w:rPr>
        <w:t xml:space="preserve">First, instead of minimizing only the volatility of the portfolios, </w:t>
      </w:r>
      <w:r w:rsidR="007C4091" w:rsidRPr="00C346F7">
        <w:rPr>
          <w:rFonts w:ascii="Times New Roman" w:hAnsi="Times New Roman" w:cs="Times New Roman"/>
          <w:sz w:val="24"/>
          <w:szCs w:val="24"/>
          <w:lang w:val="en-GB"/>
        </w:rPr>
        <w:t>its</w:t>
      </w:r>
      <w:r w:rsidR="00DF6C35" w:rsidRPr="00C346F7">
        <w:rPr>
          <w:rFonts w:ascii="Times New Roman" w:hAnsi="Times New Roman" w:cs="Times New Roman"/>
          <w:sz w:val="24"/>
          <w:szCs w:val="24"/>
          <w:lang w:val="en-GB"/>
        </w:rPr>
        <w:t xml:space="preserve"> goal is to minimize the </w:t>
      </w:r>
      <w:r w:rsidR="00630CD6">
        <w:rPr>
          <w:rFonts w:ascii="Times New Roman" w:hAnsi="Times New Roman" w:cs="Times New Roman"/>
          <w:sz w:val="24"/>
          <w:szCs w:val="24"/>
          <w:lang w:val="en-GB"/>
        </w:rPr>
        <w:t xml:space="preserve">sensitivity of portfolio returns to </w:t>
      </w:r>
      <w:r w:rsidR="00DF6C35" w:rsidRPr="00C346F7">
        <w:rPr>
          <w:rFonts w:ascii="Times New Roman" w:hAnsi="Times New Roman" w:cs="Times New Roman"/>
          <w:sz w:val="24"/>
          <w:szCs w:val="24"/>
          <w:lang w:val="en-GB"/>
        </w:rPr>
        <w:t>global market volatili</w:t>
      </w:r>
      <w:r w:rsidR="003F2D9C" w:rsidRPr="00C346F7">
        <w:rPr>
          <w:rFonts w:ascii="Times New Roman" w:hAnsi="Times New Roman" w:cs="Times New Roman"/>
          <w:sz w:val="24"/>
          <w:szCs w:val="24"/>
          <w:lang w:val="en-GB"/>
        </w:rPr>
        <w:t xml:space="preserve">ty and, at the same time, having a beta to inflation that is close to 1 since we are dealing with nominal excess returns. In visualization terms, excess returns, as in the mean-variance </w:t>
      </w:r>
      <w:r w:rsidR="007C4091" w:rsidRPr="00C346F7">
        <w:rPr>
          <w:rFonts w:ascii="Times New Roman" w:hAnsi="Times New Roman" w:cs="Times New Roman"/>
          <w:sz w:val="24"/>
          <w:szCs w:val="24"/>
          <w:lang w:val="en-GB"/>
        </w:rPr>
        <w:t xml:space="preserve">context are represented in the y axis, whilst market volatility risk will be represented in the x axis. Finally, inflation risk will be plotted on </w:t>
      </w:r>
      <w:r w:rsidR="007C4091" w:rsidRPr="00C346F7">
        <w:rPr>
          <w:rFonts w:ascii="Times New Roman" w:hAnsi="Times New Roman" w:cs="Times New Roman"/>
          <w:sz w:val="24"/>
          <w:szCs w:val="24"/>
          <w:lang w:val="en-GB"/>
        </w:rPr>
        <w:lastRenderedPageBreak/>
        <w:t xml:space="preserve">the z axis. </w:t>
      </w:r>
      <w:r w:rsidR="00CF4E96">
        <w:rPr>
          <w:rFonts w:ascii="Times New Roman" w:hAnsi="Times New Roman" w:cs="Times New Roman"/>
          <w:sz w:val="24"/>
          <w:szCs w:val="24"/>
          <w:lang w:val="en-GB"/>
        </w:rPr>
        <w:t xml:space="preserve">The efficient surface allows the investor, based on their risk aversion profile, to choose a portfolio that achieves an optimal trade-off between return, market volatility and inflation sensitivity. </w:t>
      </w:r>
      <w:r w:rsidR="002B7015">
        <w:rPr>
          <w:rFonts w:ascii="Times New Roman" w:hAnsi="Times New Roman" w:cs="Times New Roman"/>
          <w:sz w:val="24"/>
          <w:szCs w:val="24"/>
          <w:lang w:val="en-GB"/>
        </w:rPr>
        <w:t>The efficient frontier that emerges from this study is not a curve, as in the mean-variance optimization, but instead a convex surface in a three-dimensional space as we saw earlier. The solution obtained, a Pareto-like,</w:t>
      </w:r>
      <w:r w:rsidR="00205277">
        <w:rPr>
          <w:rFonts w:ascii="Times New Roman" w:hAnsi="Times New Roman" w:cs="Times New Roman"/>
          <w:sz w:val="24"/>
          <w:szCs w:val="24"/>
          <w:lang w:val="en-GB"/>
        </w:rPr>
        <w:t xml:space="preserve"> is a</w:t>
      </w:r>
      <w:r w:rsidR="002B7015">
        <w:rPr>
          <w:rFonts w:ascii="Times New Roman" w:hAnsi="Times New Roman" w:cs="Times New Roman"/>
          <w:sz w:val="24"/>
          <w:szCs w:val="24"/>
          <w:lang w:val="en-GB"/>
        </w:rPr>
        <w:t xml:space="preserve"> set of portfolios, and in each point lies a portfolio that cannot be improved in all three dimensions simultaneously. The surface introduces new trade-offs and interactions between asset returns and macroeconomic variables that are overlooked in a two-dimensional framework. Investors with a high degree risk aversion to both inflation and stock market volatility risks, may select portfolios closer to the origin. </w:t>
      </w:r>
      <w:r w:rsidR="00205277">
        <w:rPr>
          <w:rFonts w:ascii="Times New Roman" w:hAnsi="Times New Roman" w:cs="Times New Roman"/>
          <w:sz w:val="24"/>
          <w:szCs w:val="24"/>
          <w:lang w:val="en-GB"/>
        </w:rPr>
        <w:t>Whereas</w:t>
      </w:r>
      <w:r w:rsidR="002B7015">
        <w:rPr>
          <w:rFonts w:ascii="Times New Roman" w:hAnsi="Times New Roman" w:cs="Times New Roman"/>
          <w:sz w:val="24"/>
          <w:szCs w:val="24"/>
          <w:lang w:val="en-GB"/>
        </w:rPr>
        <w:t xml:space="preserve"> investors with higher risk tolerance for inflation, may place themselves in allocations where inflation’s beta is closer to </w:t>
      </w:r>
      <w:r w:rsidR="00205277">
        <w:rPr>
          <w:rFonts w:ascii="Times New Roman" w:hAnsi="Times New Roman" w:cs="Times New Roman"/>
          <w:sz w:val="24"/>
          <w:szCs w:val="24"/>
          <w:lang w:val="en-GB"/>
        </w:rPr>
        <w:t>one. The innovation of this framework, as already highlighted, resides not only on the analytical evaluation but also on its practical relevance. Over the past years, inflation has been elected, by both consumers in the US and Europe, as their main concern. Having proved that inflation and volatility pose different risks to the investors, establishing this trade-off scenario is quite valuable.</w:t>
      </w:r>
      <w:r w:rsidR="007A225D">
        <w:rPr>
          <w:rFonts w:ascii="Times New Roman" w:hAnsi="Times New Roman" w:cs="Times New Roman"/>
          <w:sz w:val="24"/>
          <w:szCs w:val="24"/>
          <w:lang w:val="en-GB"/>
        </w:rPr>
        <w:t xml:space="preserve"> The </w:t>
      </w:r>
      <w:r w:rsidR="00237A15">
        <w:rPr>
          <w:rFonts w:ascii="Times New Roman" w:hAnsi="Times New Roman" w:cs="Times New Roman"/>
          <w:sz w:val="24"/>
          <w:szCs w:val="24"/>
          <w:lang w:val="en-GB"/>
        </w:rPr>
        <w:t xml:space="preserve">optimization problem is defined in: </w:t>
      </w:r>
    </w:p>
    <w:p w14:paraId="35C30687" w14:textId="62035CFD" w:rsidR="00FB0B2A" w:rsidRDefault="00FB0B2A" w:rsidP="008B29BD">
      <w:pPr>
        <w:pStyle w:val="NoSpacing"/>
        <w:spacing w:line="360" w:lineRule="auto"/>
        <w:jc w:val="both"/>
        <w:rPr>
          <w:rFonts w:ascii="Times New Roman" w:hAnsi="Times New Roman" w:cs="Times New Roman"/>
          <w:sz w:val="24"/>
          <w:szCs w:val="24"/>
          <w:lang w:val="en-GB"/>
        </w:rPr>
      </w:pPr>
    </w:p>
    <w:p w14:paraId="00DAE13B" w14:textId="6692F2DA" w:rsidR="00FB0B2A" w:rsidRPr="00C80C4B" w:rsidRDefault="00000000" w:rsidP="008B29BD">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max</m:t>
                  </m:r>
                </m:fName>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r>
                    <w:rPr>
                      <w:rFonts w:ascii="Cambria Math" w:hAnsi="Cambria Math" w:cs="Times New Roman"/>
                      <w:sz w:val="24"/>
                      <w:szCs w:val="24"/>
                      <w:lang w:val="en-GB"/>
                    </w:rPr>
                    <m:t xml:space="preserve">µ-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e>
              </m:func>
              <m:d>
                <m:dPr>
                  <m:begChr m:val="|"/>
                  <m:endChr m:val="|"/>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e>
              </m:d>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r>
                        <w:rPr>
                          <w:rFonts w:ascii="Cambria Math" w:hAnsi="Cambria Math" w:cs="Times New Roman"/>
                          <w:sz w:val="24"/>
                          <w:szCs w:val="24"/>
                          <w:lang w:val="en-GB"/>
                        </w:rPr>
                        <m:t>-1</m:t>
                      </m:r>
                    </m:e>
                  </m:d>
                </m:e>
                <m:sup>
                  <m:r>
                    <w:rPr>
                      <w:rFonts w:ascii="Cambria Math" w:hAnsi="Cambria Math" w:cs="Times New Roman"/>
                      <w:sz w:val="24"/>
                      <w:szCs w:val="24"/>
                      <w:lang w:val="en-GB"/>
                    </w:rPr>
                    <m:t>2</m:t>
                  </m:r>
                </m:sup>
              </m:sSup>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5</m:t>
                  </m:r>
                </m:e>
              </m:d>
            </m:e>
          </m:eqArr>
        </m:oMath>
      </m:oMathPara>
    </w:p>
    <w:p w14:paraId="5AE0D7A0" w14:textId="77777777" w:rsidR="00C80C4B" w:rsidRPr="00C80C4B" w:rsidRDefault="00C80C4B" w:rsidP="008B29BD">
      <w:pPr>
        <w:pStyle w:val="NoSpacing"/>
        <w:spacing w:line="360" w:lineRule="auto"/>
        <w:jc w:val="both"/>
        <w:rPr>
          <w:rFonts w:ascii="Times New Roman" w:eastAsiaTheme="minorEastAsia" w:hAnsi="Times New Roman" w:cs="Times New Roman"/>
          <w:sz w:val="24"/>
          <w:szCs w:val="24"/>
          <w:lang w:val="en-GB"/>
        </w:rPr>
      </w:pPr>
    </w:p>
    <w:p w14:paraId="49E36B62" w14:textId="389773F3" w:rsidR="00FB0B2A" w:rsidRDefault="00C80C4B" w:rsidP="008B29BD">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Subject to: </w:t>
      </w:r>
    </w:p>
    <w:p w14:paraId="57DC6FB3" w14:textId="77777777" w:rsidR="00C80C4B" w:rsidRDefault="00C80C4B" w:rsidP="008B29BD">
      <w:pPr>
        <w:pStyle w:val="NoSpacing"/>
        <w:spacing w:line="360" w:lineRule="auto"/>
        <w:jc w:val="both"/>
        <w:rPr>
          <w:rFonts w:ascii="Times New Roman" w:hAnsi="Times New Roman" w:cs="Times New Roman"/>
          <w:sz w:val="24"/>
          <w:szCs w:val="24"/>
          <w:lang w:val="en-GB"/>
        </w:rPr>
      </w:pPr>
    </w:p>
    <w:p w14:paraId="67B292FB" w14:textId="6801DE75" w:rsidR="00C80C4B" w:rsidRDefault="00000000" w:rsidP="008B29BD">
      <w:pPr>
        <w:pStyle w:val="NoSpacing"/>
        <w:spacing w:line="360" w:lineRule="auto"/>
        <w:jc w:val="both"/>
        <w:rPr>
          <w:rFonts w:ascii="Times New Roman" w:hAnsi="Times New Roman" w:cs="Times New Roman"/>
          <w:sz w:val="24"/>
          <w:szCs w:val="24"/>
          <w:lang w:val="en-GB"/>
        </w:rPr>
      </w:pPr>
      <m:oMathPara>
        <m:oMath>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=1 and </m:t>
              </m:r>
            </m:e>
          </m:nary>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Calibri"/>
              <w:sz w:val="24"/>
              <w:szCs w:val="24"/>
              <w:lang w:val="en-GB"/>
            </w:rPr>
            <m:t>≥</m:t>
          </m:r>
          <m:r>
            <w:rPr>
              <w:rFonts w:ascii="Cambria Math" w:hAnsi="Cambria Math" w:cs="Times New Roman"/>
              <w:sz w:val="24"/>
              <w:szCs w:val="24"/>
              <w:lang w:val="en-GB"/>
            </w:rPr>
            <m:t xml:space="preserve">0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 </m:t>
          </m:r>
        </m:oMath>
      </m:oMathPara>
    </w:p>
    <w:p w14:paraId="54B01E9F" w14:textId="75AE53CA" w:rsidR="00237A15" w:rsidRDefault="00237A15" w:rsidP="008B29BD">
      <w:pPr>
        <w:pStyle w:val="NoSpacing"/>
        <w:spacing w:line="360" w:lineRule="auto"/>
        <w:jc w:val="both"/>
        <w:rPr>
          <w:rFonts w:ascii="Times New Roman" w:hAnsi="Times New Roman" w:cs="Times New Roman"/>
          <w:sz w:val="24"/>
          <w:szCs w:val="24"/>
          <w:lang w:val="en-GB"/>
        </w:rPr>
      </w:pPr>
    </w:p>
    <w:p w14:paraId="6EA37D37" w14:textId="2C8E207B" w:rsidR="00A54926" w:rsidRDefault="006D45A4" w:rsidP="008B29BD">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expression describes our multi-objective optimization, where the investor maximizes the expected returns while minimizing the sensitivity to the two independent risk sources in inflation and volatility. </w:t>
      </w:r>
      <m:oMath>
        <m:r>
          <w:rPr>
            <w:rFonts w:ascii="Cambria Math" w:hAnsi="Cambria Math" w:cs="Times New Roman"/>
            <w:sz w:val="24"/>
            <w:szCs w:val="24"/>
            <w:lang w:val="en-GB"/>
          </w:rPr>
          <m:t>w</m:t>
        </m:r>
      </m:oMath>
      <w:r>
        <w:rPr>
          <w:rFonts w:ascii="Times New Roman" w:eastAsiaTheme="minorEastAsia" w:hAnsi="Times New Roman" w:cs="Times New Roman"/>
          <w:sz w:val="24"/>
          <w:szCs w:val="24"/>
          <w:lang w:val="en-GB"/>
        </w:rPr>
        <w:t xml:space="preserve"> stands for the vector of portfolio weights, one for each asset in our universe. </w:t>
      </w:r>
      <m:oMath>
        <m:r>
          <m:rPr>
            <m:sty m:val="p"/>
          </m:rPr>
          <w:rPr>
            <w:rFonts w:ascii="Cambria Math" w:hAnsi="Cambria Math" w:cs="Times New Roman"/>
            <w:sz w:val="24"/>
            <w:szCs w:val="24"/>
            <w:lang w:val="en-GB"/>
          </w:rPr>
          <m:t>µ</m:t>
        </m:r>
      </m:oMath>
      <w:r>
        <w:rPr>
          <w:rFonts w:ascii="Times New Roman" w:eastAsiaTheme="minorEastAsia" w:hAnsi="Times New Roman" w:cs="Times New Roman"/>
          <w:iCs/>
          <w:sz w:val="24"/>
          <w:szCs w:val="24"/>
          <w:lang w:val="en-GB"/>
        </w:rPr>
        <w:t xml:space="preserve"> represents the vector of the expected nominal excess returns for each asset. The combination of these two terms, while transposing the vector </w:t>
      </w:r>
      <w:r w:rsidR="00420366">
        <w:rPr>
          <w:rFonts w:ascii="Times New Roman" w:eastAsiaTheme="minorEastAsia" w:hAnsi="Times New Roman" w:cs="Times New Roman"/>
          <w:iCs/>
          <w:sz w:val="24"/>
          <w:szCs w:val="24"/>
          <w:lang w:val="en-GB"/>
        </w:rPr>
        <w:t xml:space="preserve">of the weights, represents a matrix multiplication that has as output the portfolio’s expected return.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oMath>
      <w:r w:rsidR="00420366">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oMath>
      <w:r w:rsidR="00420366">
        <w:rPr>
          <w:rFonts w:ascii="Times New Roman" w:eastAsiaTheme="minorEastAsia" w:hAnsi="Times New Roman" w:cs="Times New Roman"/>
          <w:sz w:val="24"/>
          <w:szCs w:val="24"/>
          <w:lang w:val="en-GB"/>
        </w:rPr>
        <w:t xml:space="preserve">, are the vectors of each assets’ beta with respect to volatility and inflation, respectively.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oMath>
      <w:r w:rsidR="00420366">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oMath>
      <w:r w:rsidR="00420366">
        <w:rPr>
          <w:rFonts w:ascii="Times New Roman" w:eastAsiaTheme="minorEastAsia" w:hAnsi="Times New Roman" w:cs="Times New Roman"/>
          <w:sz w:val="24"/>
          <w:szCs w:val="24"/>
          <w:lang w:val="en-GB"/>
        </w:rPr>
        <w:t xml:space="preserve"> are the investor’s risk aversion coefficient to volatility and inflation. A higher value in each of these coefficients means that the investor has less risk tolerance for the risk source, penalizing the corresponding variable strongly in the optimization problem. </w:t>
      </w:r>
      <w:r w:rsidR="00CC0A79">
        <w:rPr>
          <w:rFonts w:ascii="Times New Roman" w:eastAsiaTheme="minorEastAsia" w:hAnsi="Times New Roman" w:cs="Times New Roman"/>
          <w:sz w:val="24"/>
          <w:szCs w:val="24"/>
          <w:lang w:val="en-GB"/>
        </w:rPr>
        <w:t xml:space="preserve">The absolute value in the volatility array ensures </w:t>
      </w:r>
      <w:r w:rsidR="00CC0A79">
        <w:rPr>
          <w:rFonts w:ascii="Times New Roman" w:eastAsiaTheme="minorEastAsia" w:hAnsi="Times New Roman" w:cs="Times New Roman"/>
          <w:sz w:val="24"/>
          <w:szCs w:val="24"/>
          <w:lang w:val="en-GB"/>
        </w:rPr>
        <w:lastRenderedPageBreak/>
        <w:t xml:space="preserve">that both positive and negative exposures to volatility are </w:t>
      </w:r>
      <w:r w:rsidR="00DB0994">
        <w:rPr>
          <w:rFonts w:ascii="Times New Roman" w:eastAsiaTheme="minorEastAsia" w:hAnsi="Times New Roman" w:cs="Times New Roman"/>
          <w:sz w:val="24"/>
          <w:szCs w:val="24"/>
          <w:lang w:val="en-GB"/>
        </w:rPr>
        <w:t xml:space="preserve">considered unwanted. A similar reasoning is applied to the inflation array, it punishes the squared deviation from the optimal inflation beta of 1. </w:t>
      </w:r>
      <w:r w:rsidR="007C4091" w:rsidRPr="00C346F7">
        <w:rPr>
          <w:rFonts w:ascii="Times New Roman" w:hAnsi="Times New Roman" w:cs="Times New Roman"/>
          <w:sz w:val="24"/>
          <w:szCs w:val="24"/>
          <w:lang w:val="en-GB"/>
        </w:rPr>
        <w:t>This optimization is subject to some constraints, similarly to the ones imposed in the previous section. Meaning that there is a short-selling restriction</w:t>
      </w:r>
      <w:r w:rsidR="00A54926" w:rsidRPr="00C346F7">
        <w:rPr>
          <w:rFonts w:ascii="Times New Roman" w:hAnsi="Times New Roman" w:cs="Times New Roman"/>
          <w:sz w:val="24"/>
          <w:szCs w:val="24"/>
          <w:lang w:val="en-GB"/>
        </w:rPr>
        <w:t xml:space="preserve"> and rebalancing once per month. In that sense, the optimization involves a constrained search for efficient weights that minimize the impact of inflation and volatility risk on the portfolio’s returns. A volatility-inflation-return relationship. Portfolios that occupy the efficient region in the three-dimensional </w:t>
      </w:r>
      <w:r w:rsidR="00D064E6" w:rsidRPr="00C346F7">
        <w:rPr>
          <w:rFonts w:ascii="Times New Roman" w:hAnsi="Times New Roman" w:cs="Times New Roman"/>
          <w:sz w:val="24"/>
          <w:szCs w:val="24"/>
          <w:lang w:val="en-GB"/>
        </w:rPr>
        <w:t>surface achieve the desired hedging properties that our paper looks in this asset universe. Their effectiveness will be measure</w:t>
      </w:r>
      <w:r w:rsidR="00C346F7" w:rsidRPr="00C346F7">
        <w:rPr>
          <w:rFonts w:ascii="Times New Roman" w:hAnsi="Times New Roman" w:cs="Times New Roman"/>
          <w:sz w:val="24"/>
          <w:szCs w:val="24"/>
          <w:lang w:val="en-GB"/>
        </w:rPr>
        <w:t>d</w:t>
      </w:r>
      <w:r w:rsidR="00D064E6" w:rsidRPr="00C346F7">
        <w:rPr>
          <w:rFonts w:ascii="Times New Roman" w:hAnsi="Times New Roman" w:cs="Times New Roman"/>
          <w:sz w:val="24"/>
          <w:szCs w:val="24"/>
          <w:lang w:val="en-GB"/>
        </w:rPr>
        <w:t xml:space="preserve"> in-sample and out-of-sample using portfolio performance measurement metrics such as</w:t>
      </w:r>
      <w:r w:rsidR="00C346F7" w:rsidRPr="00C346F7">
        <w:rPr>
          <w:rFonts w:ascii="Times New Roman" w:hAnsi="Times New Roman" w:cs="Times New Roman"/>
          <w:sz w:val="24"/>
          <w:szCs w:val="24"/>
          <w:lang w:val="en-GB"/>
        </w:rPr>
        <w:t xml:space="preserve"> </w:t>
      </w:r>
      <w:r w:rsidR="00D064E6" w:rsidRPr="00C346F7">
        <w:rPr>
          <w:rFonts w:ascii="Times New Roman" w:hAnsi="Times New Roman" w:cs="Times New Roman"/>
          <w:sz w:val="24"/>
          <w:szCs w:val="24"/>
          <w:lang w:val="en-GB"/>
        </w:rPr>
        <w:t xml:space="preserve">alpha, </w:t>
      </w:r>
      <w:r w:rsidR="00C346F7" w:rsidRPr="00C346F7">
        <w:rPr>
          <w:rFonts w:ascii="Times New Roman" w:hAnsi="Times New Roman" w:cs="Times New Roman"/>
          <w:sz w:val="24"/>
          <w:szCs w:val="24"/>
          <w:lang w:val="en-GB"/>
        </w:rPr>
        <w:t xml:space="preserve">Sharpe Ratio, </w:t>
      </w:r>
      <w:r w:rsidR="00D064E6" w:rsidRPr="00C346F7">
        <w:rPr>
          <w:rFonts w:ascii="Times New Roman" w:hAnsi="Times New Roman" w:cs="Times New Roman"/>
          <w:sz w:val="24"/>
          <w:szCs w:val="24"/>
          <w:lang w:val="en-GB"/>
        </w:rPr>
        <w:t>Information Ratio, Jensen’s alpha</w:t>
      </w:r>
      <w:r w:rsidR="00C346F7" w:rsidRPr="00C346F7">
        <w:rPr>
          <w:rFonts w:ascii="Times New Roman" w:hAnsi="Times New Roman" w:cs="Times New Roman"/>
          <w:sz w:val="24"/>
          <w:szCs w:val="24"/>
          <w:lang w:val="en-GB"/>
        </w:rPr>
        <w:t xml:space="preserve"> and</w:t>
      </w:r>
      <w:r w:rsidR="00D064E6" w:rsidRPr="00C346F7">
        <w:rPr>
          <w:rFonts w:ascii="Times New Roman" w:hAnsi="Times New Roman" w:cs="Times New Roman"/>
          <w:sz w:val="24"/>
          <w:szCs w:val="24"/>
          <w:lang w:val="en-GB"/>
        </w:rPr>
        <w:t xml:space="preserve"> Treynor Ratio</w:t>
      </w:r>
      <w:r w:rsidR="00C346F7" w:rsidRPr="00C346F7">
        <w:rPr>
          <w:rFonts w:ascii="Times New Roman" w:hAnsi="Times New Roman" w:cs="Times New Roman"/>
          <w:sz w:val="24"/>
          <w:szCs w:val="24"/>
          <w:lang w:val="en-GB"/>
        </w:rPr>
        <w:t xml:space="preserve"> and the hedging assessment tools, betas. </w:t>
      </w:r>
    </w:p>
    <w:p w14:paraId="499D64C6" w14:textId="77777777" w:rsidR="00205277" w:rsidRDefault="00205277" w:rsidP="00205277">
      <w:pPr>
        <w:pStyle w:val="NoSpacing"/>
        <w:spacing w:line="360" w:lineRule="auto"/>
        <w:jc w:val="both"/>
        <w:rPr>
          <w:rFonts w:ascii="Times New Roman" w:hAnsi="Times New Roman" w:cs="Times New Roman"/>
          <w:sz w:val="24"/>
          <w:szCs w:val="24"/>
          <w:lang w:val="en-GB"/>
        </w:rPr>
      </w:pPr>
      <w:r w:rsidRPr="00C346F7">
        <w:rPr>
          <w:rFonts w:ascii="Times New Roman" w:hAnsi="Times New Roman" w:cs="Times New Roman"/>
          <w:sz w:val="24"/>
          <w:szCs w:val="24"/>
          <w:lang w:val="en-GB"/>
        </w:rPr>
        <w:t xml:space="preserve">Ultimately, </w:t>
      </w:r>
      <w:r>
        <w:rPr>
          <w:rFonts w:ascii="Times New Roman" w:hAnsi="Times New Roman" w:cs="Times New Roman"/>
          <w:sz w:val="24"/>
          <w:szCs w:val="24"/>
          <w:lang w:val="en-GB"/>
        </w:rPr>
        <w:t xml:space="preserve">the goal is to evaluate if diversified portfolios can successfully hedge inflation and stock market volatility without compromising the target returns. </w:t>
      </w:r>
    </w:p>
    <w:p w14:paraId="51D2A112" w14:textId="5002C18B" w:rsidR="00205277" w:rsidRPr="00205277" w:rsidRDefault="00205277" w:rsidP="008B29BD">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For investors, this extended framework, builds long-term resilience in periods of rising inflation and considerable market volatility. </w:t>
      </w:r>
    </w:p>
    <w:p w14:paraId="14A26ED8" w14:textId="177DDC5B" w:rsidR="00205277" w:rsidRPr="00205277" w:rsidRDefault="00205277" w:rsidP="008B29BD">
      <w:pPr>
        <w:pStyle w:val="NoSpacing"/>
        <w:spacing w:line="360" w:lineRule="auto"/>
        <w:jc w:val="both"/>
        <w:rPr>
          <w:rFonts w:ascii="Times New Roman" w:hAnsi="Times New Roman" w:cs="Times New Roman"/>
          <w:sz w:val="24"/>
          <w:szCs w:val="24"/>
          <w:lang w:val="en-GB"/>
        </w:rPr>
      </w:pPr>
    </w:p>
    <w:p w14:paraId="5763F74C" w14:textId="1948FA6D" w:rsidR="00E31D7E" w:rsidRDefault="00E31D7E" w:rsidP="00E31D7E">
      <w:pPr>
        <w:pStyle w:val="NoSpacing"/>
        <w:numPr>
          <w:ilvl w:val="0"/>
          <w:numId w:val="1"/>
        </w:numPr>
        <w:rPr>
          <w:rFonts w:ascii="Times New Roman" w:hAnsi="Times New Roman" w:cs="Times New Roman"/>
          <w:b/>
          <w:bCs/>
          <w:sz w:val="24"/>
          <w:szCs w:val="24"/>
          <w:lang w:val="en-GB"/>
        </w:rPr>
      </w:pPr>
      <w:r>
        <w:rPr>
          <w:rFonts w:ascii="Times New Roman" w:hAnsi="Times New Roman" w:cs="Times New Roman"/>
          <w:b/>
          <w:bCs/>
          <w:sz w:val="24"/>
          <w:szCs w:val="24"/>
          <w:lang w:val="en-GB"/>
        </w:rPr>
        <w:t>Empirical Results</w:t>
      </w:r>
      <w:r w:rsidRPr="0036512D">
        <w:rPr>
          <w:rFonts w:ascii="Times New Roman" w:hAnsi="Times New Roman" w:cs="Times New Roman"/>
          <w:b/>
          <w:bCs/>
          <w:sz w:val="24"/>
          <w:szCs w:val="24"/>
          <w:lang w:val="en-GB"/>
        </w:rPr>
        <w:t xml:space="preserve"> </w:t>
      </w:r>
    </w:p>
    <w:p w14:paraId="71574BBC" w14:textId="77777777" w:rsidR="00F41EAA" w:rsidRDefault="00F41EAA" w:rsidP="00F41EAA">
      <w:pPr>
        <w:pStyle w:val="NoSpacing"/>
        <w:rPr>
          <w:rFonts w:ascii="Times New Roman" w:hAnsi="Times New Roman" w:cs="Times New Roman"/>
          <w:b/>
          <w:bCs/>
          <w:sz w:val="24"/>
          <w:szCs w:val="24"/>
          <w:lang w:val="en-GB"/>
        </w:rPr>
      </w:pPr>
    </w:p>
    <w:p w14:paraId="3E04007E" w14:textId="0933732E" w:rsidR="00F41EAA" w:rsidRDefault="00F41EAA" w:rsidP="00F41EAA">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This section aims at presenting the empirical </w:t>
      </w:r>
      <w:r>
        <w:rPr>
          <w:rFonts w:ascii="Times New Roman" w:eastAsiaTheme="minorEastAsia" w:hAnsi="Times New Roman" w:cs="Times New Roman"/>
          <w:sz w:val="24"/>
          <w:szCs w:val="24"/>
          <w:lang w:val="en-GB"/>
        </w:rPr>
        <w:t>findings</w:t>
      </w:r>
      <w:r>
        <w:rPr>
          <w:rFonts w:ascii="Times New Roman" w:eastAsiaTheme="minorEastAsia" w:hAnsi="Times New Roman" w:cs="Times New Roman"/>
          <w:sz w:val="24"/>
          <w:szCs w:val="24"/>
          <w:lang w:val="en-GB"/>
        </w:rPr>
        <w:t xml:space="preserve"> of the methodology employed by our study. It begins </w:t>
      </w:r>
      <w:r>
        <w:rPr>
          <w:rFonts w:ascii="Times New Roman" w:eastAsiaTheme="minorEastAsia" w:hAnsi="Times New Roman" w:cs="Times New Roman"/>
          <w:sz w:val="24"/>
          <w:szCs w:val="24"/>
          <w:lang w:val="en-GB"/>
        </w:rPr>
        <w:t xml:space="preserve">by exhibiting the regression results of the single assets and how they respond to </w:t>
      </w:r>
      <w:r w:rsidR="0027473F">
        <w:rPr>
          <w:rFonts w:ascii="Times New Roman" w:eastAsiaTheme="minorEastAsia" w:hAnsi="Times New Roman" w:cs="Times New Roman"/>
          <w:sz w:val="24"/>
          <w:szCs w:val="24"/>
          <w:lang w:val="en-GB"/>
        </w:rPr>
        <w:t xml:space="preserve">inflation and volatility risks. Starting with the estimation of the betas of each asset, in the investment universe, individually, through </w:t>
      </w:r>
      <w:r w:rsidR="00441BC6">
        <w:rPr>
          <w:rFonts w:ascii="Times New Roman" w:eastAsiaTheme="minorEastAsia" w:hAnsi="Times New Roman" w:cs="Times New Roman"/>
          <w:sz w:val="24"/>
          <w:szCs w:val="24"/>
          <w:lang w:val="en-GB"/>
        </w:rPr>
        <w:t xml:space="preserve">time-series regressions. These regressions form the backbone of our portfolio optimization </w:t>
      </w:r>
      <w:r w:rsidR="004B17BF">
        <w:rPr>
          <w:rFonts w:ascii="Times New Roman" w:eastAsiaTheme="minorEastAsia" w:hAnsi="Times New Roman" w:cs="Times New Roman"/>
          <w:sz w:val="24"/>
          <w:szCs w:val="24"/>
          <w:lang w:val="en-GB"/>
        </w:rPr>
        <w:t>methodology. In</w:t>
      </w:r>
      <w:r w:rsidR="00441BC6">
        <w:rPr>
          <w:rFonts w:ascii="Times New Roman" w:eastAsiaTheme="minorEastAsia" w:hAnsi="Times New Roman" w:cs="Times New Roman"/>
          <w:sz w:val="24"/>
          <w:szCs w:val="24"/>
          <w:lang w:val="en-GB"/>
        </w:rPr>
        <w:t xml:space="preserve"> quantifying the changes of the asset returns in response to changes in the macroeconomic variables studied, we can capture the hedging ability of the securities </w:t>
      </w:r>
      <w:r w:rsidR="004B17BF">
        <w:rPr>
          <w:rFonts w:ascii="Times New Roman" w:eastAsiaTheme="minorEastAsia" w:hAnsi="Times New Roman" w:cs="Times New Roman"/>
          <w:sz w:val="24"/>
          <w:szCs w:val="24"/>
          <w:lang w:val="en-GB"/>
        </w:rPr>
        <w:t>against purchasing power erosion and / or stock market uncertainty. This sensitivity estimates (betas) allows for an informed decision upon the construction of the diversified portfolios</w:t>
      </w:r>
      <w:r w:rsidR="00632D0E">
        <w:rPr>
          <w:rFonts w:ascii="Times New Roman" w:eastAsiaTheme="minorEastAsia" w:hAnsi="Times New Roman" w:cs="Times New Roman"/>
          <w:sz w:val="24"/>
          <w:szCs w:val="24"/>
          <w:lang w:val="en-GB"/>
        </w:rPr>
        <w:t xml:space="preserve"> with the goal of an effective and consistent hedging of inflation and volatility risk. </w:t>
      </w:r>
      <w:r w:rsidR="00A72875">
        <w:rPr>
          <w:rFonts w:ascii="Times New Roman" w:eastAsiaTheme="minorEastAsia" w:hAnsi="Times New Roman" w:cs="Times New Roman"/>
          <w:sz w:val="24"/>
          <w:szCs w:val="24"/>
          <w:lang w:val="en-GB"/>
        </w:rPr>
        <w:t xml:space="preserve">Each equation enumerated on section 3.3 will have a dedicated sub-section illustrating the regression results together with its economic interpretation. </w:t>
      </w:r>
    </w:p>
    <w:p w14:paraId="541C76E4" w14:textId="31131080" w:rsidR="00140F1A" w:rsidRDefault="00140F1A" w:rsidP="00205277">
      <w:pPr>
        <w:pStyle w:val="NoSpacing"/>
        <w:spacing w:line="360" w:lineRule="auto"/>
        <w:jc w:val="both"/>
        <w:rPr>
          <w:rFonts w:ascii="Times New Roman" w:eastAsiaTheme="minorEastAsia" w:hAnsi="Times New Roman" w:cs="Times New Roman"/>
          <w:sz w:val="24"/>
          <w:szCs w:val="24"/>
          <w:lang w:val="en-GB"/>
        </w:rPr>
      </w:pPr>
    </w:p>
    <w:p w14:paraId="5D03E095" w14:textId="29E0B6F1" w:rsidR="00B55CEF" w:rsidRDefault="00B55CEF" w:rsidP="00B55CEF">
      <w:pPr>
        <w:pStyle w:val="NoSpacing"/>
        <w:numPr>
          <w:ilvl w:val="1"/>
          <w:numId w:val="25"/>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Estimating Single Asset Betas</w:t>
      </w:r>
    </w:p>
    <w:p w14:paraId="151A5C75" w14:textId="623D65A5" w:rsidR="00632D0E" w:rsidRDefault="00632D0E" w:rsidP="00632D0E">
      <w:pPr>
        <w:pStyle w:val="NoSpacing"/>
        <w:numPr>
          <w:ilvl w:val="2"/>
          <w:numId w:val="26"/>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Expected and Unexpected Com</w:t>
      </w:r>
      <w:r w:rsidR="00A72875">
        <w:rPr>
          <w:rFonts w:ascii="Times New Roman" w:eastAsiaTheme="minorEastAsia" w:hAnsi="Times New Roman" w:cs="Times New Roman"/>
          <w:b/>
          <w:bCs/>
          <w:sz w:val="24"/>
          <w:szCs w:val="24"/>
          <w:lang w:val="en-GB"/>
        </w:rPr>
        <w:t>ponents Regression</w:t>
      </w:r>
    </w:p>
    <w:p w14:paraId="65A557A8" w14:textId="4A75DEE9" w:rsidR="00632D0E" w:rsidRDefault="00632D0E" w:rsidP="00E47AFE">
      <w:pPr>
        <w:pStyle w:val="NoSpacing"/>
        <w:spacing w:line="360" w:lineRule="auto"/>
        <w:jc w:val="both"/>
        <w:rPr>
          <w:rFonts w:ascii="Times New Roman" w:eastAsiaTheme="minorEastAsia" w:hAnsi="Times New Roman" w:cs="Times New Roman"/>
          <w:sz w:val="24"/>
          <w:szCs w:val="24"/>
          <w:lang w:val="en-GB"/>
        </w:rPr>
      </w:pPr>
    </w:p>
    <w:p w14:paraId="753A349C" w14:textId="1D9E1562" w:rsidR="005C7FA7" w:rsidRPr="005C7FA7" w:rsidRDefault="00A72875" w:rsidP="00E47AFE">
      <w:pPr>
        <w:pStyle w:val="NoSpacing"/>
        <w:spacing w:line="360" w:lineRule="auto"/>
        <w:jc w:val="both"/>
        <w:rPr>
          <w:lang w:val="en-GB"/>
        </w:rPr>
      </w:pPr>
      <w:r>
        <w:rPr>
          <w:rFonts w:ascii="Times New Roman" w:eastAsiaTheme="minorEastAsia" w:hAnsi="Times New Roman" w:cs="Times New Roman"/>
          <w:sz w:val="24"/>
          <w:szCs w:val="24"/>
          <w:lang w:val="en-GB"/>
        </w:rPr>
        <w:t xml:space="preserve">Here we report the regression results for the regression equation in </w:t>
      </w:r>
      <w:hyperlink w:anchor="Equation2" w:history="1">
        <w:r w:rsidRPr="00235347">
          <w:rPr>
            <w:rStyle w:val="Hyperlink"/>
            <w:rFonts w:ascii="Times New Roman" w:eastAsiaTheme="minorEastAsia" w:hAnsi="Times New Roman" w:cs="Times New Roman"/>
            <w:sz w:val="24"/>
            <w:szCs w:val="24"/>
            <w:lang w:val="en-GB"/>
          </w:rPr>
          <w:t>(2)</w:t>
        </w:r>
      </w:hyperlink>
      <w:r w:rsidRPr="00A72875">
        <w:rPr>
          <w:lang w:val="en-GB"/>
        </w:rPr>
        <w:t>.</w:t>
      </w:r>
      <w:r>
        <w:rPr>
          <w:lang w:val="en-GB"/>
        </w:rPr>
        <w:t xml:space="preserve"> </w:t>
      </w:r>
      <w:r w:rsidR="005C7FA7">
        <w:rPr>
          <w:lang w:val="en-GB"/>
        </w:rPr>
        <w:t xml:space="preserve"> </w:t>
      </w:r>
      <w:r w:rsidR="005C7FA7" w:rsidRPr="005C7FA7">
        <w:rPr>
          <w:highlight w:val="yellow"/>
          <w:lang w:val="en-GB"/>
        </w:rPr>
        <w:t>HER</w:t>
      </w:r>
      <w:r w:rsidR="005C7FA7">
        <w:rPr>
          <w:highlight w:val="yellow"/>
          <w:lang w:val="en-GB"/>
        </w:rPr>
        <w:t xml:space="preserve">E                                           E  </w:t>
      </w:r>
      <w:r w:rsidR="005C7FA7">
        <w:rPr>
          <w:lang w:val="en-GB"/>
        </w:rPr>
        <w:t xml:space="preserve">       </w:t>
      </w:r>
    </w:p>
    <w:p w14:paraId="5B5CAC37"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E2CAEE5"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66EA31F2"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A4E34ED"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4367EA67"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6118F9D2"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36BBBC8"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E7FA4DA"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3234B2E6"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E2850E3"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0FA4C534"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64BFDE71"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8D3E8AC" w14:textId="77777777" w:rsidR="00B55CEF" w:rsidRDefault="00B55CEF" w:rsidP="00E47AFE">
      <w:pPr>
        <w:pStyle w:val="NoSpacing"/>
        <w:spacing w:line="360" w:lineRule="auto"/>
        <w:jc w:val="both"/>
        <w:rPr>
          <w:rFonts w:ascii="Times New Roman" w:eastAsiaTheme="minorEastAsia" w:hAnsi="Times New Roman" w:cs="Times New Roman"/>
          <w:sz w:val="24"/>
          <w:szCs w:val="24"/>
          <w:lang w:val="en-GB"/>
        </w:rPr>
      </w:pPr>
    </w:p>
    <w:p w14:paraId="119DD2BC" w14:textId="6587F2C6" w:rsidR="00AD6D8C" w:rsidRPr="0045400E" w:rsidRDefault="00AD6D8C" w:rsidP="0045400E">
      <w:pPr>
        <w:pStyle w:val="NoSpacing"/>
        <w:numPr>
          <w:ilvl w:val="0"/>
          <w:numId w:val="16"/>
        </w:numPr>
        <w:spacing w:line="360" w:lineRule="auto"/>
        <w:jc w:val="both"/>
        <w:rPr>
          <w:rFonts w:ascii="Times New Roman" w:eastAsiaTheme="minorEastAsia" w:hAnsi="Times New Roman" w:cs="Times New Roman"/>
          <w:sz w:val="24"/>
          <w:szCs w:val="24"/>
          <w:lang w:val="en-GB"/>
        </w:rPr>
      </w:pPr>
      <w:r w:rsidRPr="0045400E">
        <w:rPr>
          <w:rFonts w:ascii="Times New Roman" w:eastAsiaTheme="minorEastAsia" w:hAnsi="Times New Roman" w:cs="Times New Roman"/>
          <w:sz w:val="24"/>
          <w:szCs w:val="24"/>
          <w:lang w:val="en-GB"/>
        </w:rPr>
        <w:t>See statistical stuff like heterogeneity, heteroskedasticity and autocorrelation topics on the thesis structure</w:t>
      </w:r>
    </w:p>
    <w:p w14:paraId="1D9A993D" w14:textId="545BCACC" w:rsidR="00AD6D8C" w:rsidRDefault="00AD6D8C" w:rsidP="009D37A7">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New section on methodology for portfolio construction, why static</w:t>
      </w:r>
      <w:r w:rsidR="00CE50EB">
        <w:rPr>
          <w:rFonts w:ascii="Times New Roman" w:eastAsiaTheme="minorEastAsia" w:hAnsi="Times New Roman" w:cs="Times New Roman"/>
          <w:sz w:val="24"/>
          <w:szCs w:val="24"/>
          <w:lang w:val="en-GB"/>
        </w:rPr>
        <w:t>/strategic</w:t>
      </w:r>
      <w:r>
        <w:rPr>
          <w:rFonts w:ascii="Times New Roman" w:eastAsiaTheme="minorEastAsia" w:hAnsi="Times New Roman" w:cs="Times New Roman"/>
          <w:sz w:val="24"/>
          <w:szCs w:val="24"/>
          <w:lang w:val="en-GB"/>
        </w:rPr>
        <w:t xml:space="preserve"> asset allocation instead of dynamic asset allocation</w:t>
      </w:r>
      <w:r w:rsidR="001A6D53">
        <w:rPr>
          <w:rFonts w:ascii="Times New Roman" w:eastAsiaTheme="minorEastAsia" w:hAnsi="Times New Roman" w:cs="Times New Roman"/>
          <w:sz w:val="24"/>
          <w:szCs w:val="24"/>
          <w:lang w:val="en-GB"/>
        </w:rPr>
        <w:t>. See Faias asset allocation lectures for further papers on portfolio construction methodologies</w:t>
      </w:r>
    </w:p>
    <w:p w14:paraId="5103527A" w14:textId="41829AE6" w:rsidR="00291424" w:rsidRDefault="00291424" w:rsidP="0032148D">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Need to specify hypotheses better in introduction.</w:t>
      </w:r>
    </w:p>
    <w:p w14:paraId="5822ED25" w14:textId="385716AF" w:rsidR="00B55CEF" w:rsidRPr="007A225D" w:rsidRDefault="00B55CEF" w:rsidP="0032148D">
      <w:pPr>
        <w:pStyle w:val="NoSpacing"/>
        <w:numPr>
          <w:ilvl w:val="0"/>
          <w:numId w:val="16"/>
        </w:numPr>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Papers talking about creating alpha</w:t>
      </w:r>
    </w:p>
    <w:p w14:paraId="7DFA74D9" w14:textId="0B846E03" w:rsidR="00E07054" w:rsidRPr="0036512D" w:rsidRDefault="00E07054" w:rsidP="00E07054">
      <w:pPr>
        <w:pStyle w:val="NoSpacing"/>
        <w:spacing w:line="360" w:lineRule="auto"/>
        <w:jc w:val="both"/>
        <w:rPr>
          <w:rFonts w:ascii="Times New Roman" w:hAnsi="Times New Roman" w:cs="Times New Roman"/>
          <w:b/>
          <w:bCs/>
          <w:sz w:val="24"/>
          <w:szCs w:val="24"/>
          <w:lang w:val="en-GB"/>
        </w:rPr>
      </w:pPr>
    </w:p>
    <w:p w14:paraId="74B288FD" w14:textId="12C55151" w:rsidR="001D4A56" w:rsidRPr="001D4A56" w:rsidRDefault="006E4357" w:rsidP="001D4A56">
      <w:pPr>
        <w:pStyle w:val="NoSpacing"/>
        <w:spacing w:line="360" w:lineRule="auto"/>
        <w:jc w:val="both"/>
        <w:rPr>
          <w:rFonts w:ascii="Times New Roman" w:hAnsi="Times New Roman" w:cs="Times New Roman"/>
          <w:sz w:val="24"/>
          <w:szCs w:val="24"/>
          <w:lang w:val="en-GB"/>
        </w:rPr>
      </w:pPr>
      <w:r w:rsidRPr="0036512D">
        <w:rPr>
          <w:rFonts w:ascii="Times New Roman" w:hAnsi="Times New Roman" w:cs="Times New Roman"/>
          <w:sz w:val="24"/>
          <w:szCs w:val="24"/>
          <w:lang w:val="en-GB"/>
        </w:rPr>
        <w:t xml:space="preserve"> </w:t>
      </w:r>
      <w:r w:rsidR="001D4A56" w:rsidRPr="001D4A56">
        <w:rPr>
          <w:rFonts w:ascii="Times New Roman" w:hAnsi="Times New Roman" w:cs="Times New Roman"/>
          <w:sz w:val="24"/>
          <w:szCs w:val="24"/>
          <w:lang w:val="en-GB"/>
        </w:rPr>
        <w:t>H1: Inflation and Volatility Hedging Effectiveness</w:t>
      </w:r>
    </w:p>
    <w:p w14:paraId="6E8E1A8F" w14:textId="00A152B4"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Portfolios constructed in-sample are able to effectively hedge both inflation and market volatility not only during extreme periods (e.g., high inflation or high volatility) but consistently over time, including during the out-of-sample period.</w:t>
      </w:r>
    </w:p>
    <w:p w14:paraId="5C9DDEE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H2: Hedging Innovations in Inflation and Volatility</w:t>
      </w:r>
    </w:p>
    <w:p w14:paraId="4BDA3586" w14:textId="47EE84A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Portfolios that effectively hedge inflation and volatility also hedge the unanticipated (unexpected) components of these macroeconomic variables, as identified through decomposition methodologies.</w:t>
      </w:r>
    </w:p>
    <w:p w14:paraId="0D442BED"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H3: Comparative Hedging Performance</w:t>
      </w:r>
    </w:p>
    <w:p w14:paraId="777A328B" w14:textId="2463DC8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provide superior hedging effectiveness compared to traditionally regarded inflation-hedging, volatility-hedging, and safe-haven assets (e.g., gold, TIPS, or the VIX as a hedging proxy).</w:t>
      </w:r>
    </w:p>
    <w:p w14:paraId="25F20778"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H4: Benchmark Outperformance</w:t>
      </w:r>
    </w:p>
    <w:p w14:paraId="369B13A0" w14:textId="260FEE8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lastRenderedPageBreak/>
        <w:t>The constructed portfolios outperform benchmark portfolios—such as the conventional 60/40 equity-bond portfolio—in terms of return generation and hedging performance during both normal and stressed market conditions.</w:t>
      </w:r>
    </w:p>
    <w:p w14:paraId="764CB4D1"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H5: Alpha Generation Beyond Factor Models</w:t>
      </w:r>
    </w:p>
    <w:p w14:paraId="5CD6C8C6" w14:textId="4C3E6F75"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The constructed portfolios generate statistically significant positive alpha when evaluated against common asset pricing models (e.g., Fama-French 3-factor, Carhart 4-factor, and Fama-French 5-factor models), indicating excess returns unexplained by systematic risk factors.</w:t>
      </w:r>
    </w:p>
    <w:p w14:paraId="36E129E0" w14:textId="77777777" w:rsidR="001D4A56" w:rsidRPr="001D4A56" w:rsidRDefault="001D4A56" w:rsidP="001D4A56">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H6: Diversification Advantage</w:t>
      </w:r>
    </w:p>
    <w:p w14:paraId="51B0BBAC" w14:textId="1246C11C" w:rsidR="00B80FE3" w:rsidRDefault="001D4A56" w:rsidP="007A225D">
      <w:pPr>
        <w:pStyle w:val="NoSpacing"/>
        <w:spacing w:line="360" w:lineRule="auto"/>
        <w:jc w:val="both"/>
        <w:rPr>
          <w:rFonts w:ascii="Times New Roman" w:hAnsi="Times New Roman" w:cs="Times New Roman"/>
          <w:sz w:val="24"/>
          <w:szCs w:val="24"/>
          <w:lang w:val="en-GB"/>
        </w:rPr>
      </w:pPr>
      <w:r w:rsidRPr="001D4A56">
        <w:rPr>
          <w:rFonts w:ascii="Times New Roman" w:hAnsi="Times New Roman" w:cs="Times New Roman"/>
          <w:sz w:val="24"/>
          <w:szCs w:val="24"/>
          <w:lang w:val="en-GB"/>
        </w:rPr>
        <w:t>Broadly diversified portfolios—across both asset classes and geographies—offer superior risk-adjusted returns and hedging performance compared to more concentrated portfolios (e.g., single-asset or single-region portfolios).</w:t>
      </w:r>
    </w:p>
    <w:p w14:paraId="0911D7CE" w14:textId="77777777" w:rsidR="007A225D" w:rsidRPr="0036512D" w:rsidRDefault="007A225D" w:rsidP="007A225D">
      <w:pPr>
        <w:pStyle w:val="NoSpacing"/>
        <w:spacing w:line="360" w:lineRule="auto"/>
        <w:jc w:val="both"/>
        <w:rPr>
          <w:rFonts w:ascii="Times New Roman" w:hAnsi="Times New Roman" w:cs="Times New Roman"/>
          <w:sz w:val="24"/>
          <w:szCs w:val="24"/>
          <w:lang w:val="en-GB"/>
        </w:rPr>
      </w:pPr>
    </w:p>
    <w:p w14:paraId="2CB33641" w14:textId="3049FBC1" w:rsidR="00770DB8" w:rsidRPr="0036512D" w:rsidRDefault="00770DB8" w:rsidP="00770DB8">
      <w:pPr>
        <w:pStyle w:val="NoSpacing"/>
        <w:rPr>
          <w:rFonts w:ascii="Times New Roman" w:hAnsi="Times New Roman" w:cs="Times New Roman"/>
          <w:b/>
          <w:bCs/>
          <w:sz w:val="24"/>
          <w:szCs w:val="24"/>
          <w:lang w:val="en-GB"/>
        </w:rPr>
      </w:pPr>
      <w:r w:rsidRPr="0036512D">
        <w:rPr>
          <w:rFonts w:ascii="Times New Roman" w:hAnsi="Times New Roman" w:cs="Times New Roman"/>
          <w:b/>
          <w:bCs/>
          <w:sz w:val="24"/>
          <w:szCs w:val="24"/>
          <w:lang w:val="en-GB"/>
        </w:rPr>
        <w:t>10. References</w:t>
      </w:r>
    </w:p>
    <w:p w14:paraId="57A6789B" w14:textId="09643A6B" w:rsidR="00770DB8" w:rsidRPr="0036512D"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Default="0028661F" w:rsidP="00F91D4C">
      <w:pPr>
        <w:pStyle w:val="NoSpacing"/>
        <w:jc w:val="both"/>
        <w:rPr>
          <w:rFonts w:ascii="Times New Roman" w:hAnsi="Times New Roman" w:cs="Times New Roman"/>
          <w:color w:val="222222"/>
          <w:sz w:val="24"/>
          <w:szCs w:val="24"/>
          <w:shd w:val="clear" w:color="auto" w:fill="FFFFFF"/>
          <w:lang w:val="en-GB"/>
        </w:rPr>
      </w:pPr>
      <w:r w:rsidRPr="0036512D">
        <w:rPr>
          <w:rFonts w:ascii="Times New Roman" w:hAnsi="Times New Roman" w:cs="Times New Roman"/>
          <w:color w:val="222222"/>
          <w:sz w:val="24"/>
          <w:szCs w:val="24"/>
          <w:shd w:val="clear" w:color="auto" w:fill="FFFFFF"/>
          <w:lang w:val="en-GB"/>
        </w:rPr>
        <w:t>Bodie, Zvi. "Common stocks as a hedge against inflation." </w:t>
      </w:r>
      <w:r w:rsidRPr="0036512D">
        <w:rPr>
          <w:rFonts w:ascii="Times New Roman" w:hAnsi="Times New Roman" w:cs="Times New Roman"/>
          <w:i/>
          <w:iCs/>
          <w:color w:val="222222"/>
          <w:sz w:val="24"/>
          <w:szCs w:val="24"/>
          <w:shd w:val="clear" w:color="auto" w:fill="FFFFFF"/>
          <w:lang w:val="en-GB"/>
        </w:rPr>
        <w:t>The journal of finance</w:t>
      </w:r>
      <w:r w:rsidRPr="0036512D">
        <w:rPr>
          <w:rFonts w:ascii="Times New Roman" w:hAnsi="Times New Roman" w:cs="Times New Roman"/>
          <w:color w:val="222222"/>
          <w:sz w:val="24"/>
          <w:szCs w:val="24"/>
          <w:shd w:val="clear" w:color="auto" w:fill="FFFFFF"/>
          <w:lang w:val="en-GB"/>
        </w:rPr>
        <w:t> 31.2 (1976): 459-470.</w:t>
      </w:r>
    </w:p>
    <w:p w14:paraId="67A68F5B" w14:textId="77777777" w:rsidR="003D18EB" w:rsidRDefault="003D18EB" w:rsidP="00F91D4C">
      <w:pPr>
        <w:pStyle w:val="NoSpacing"/>
        <w:jc w:val="both"/>
        <w:rPr>
          <w:rFonts w:ascii="Times New Roman" w:hAnsi="Times New Roman" w:cs="Times New Roman"/>
          <w:color w:val="222222"/>
          <w:sz w:val="24"/>
          <w:szCs w:val="24"/>
          <w:shd w:val="clear" w:color="auto" w:fill="FFFFFF"/>
          <w:lang w:val="en-GB"/>
        </w:rPr>
      </w:pPr>
    </w:p>
    <w:p w14:paraId="67E6E4AB" w14:textId="376F0548" w:rsidR="003D18EB" w:rsidRPr="0036512D" w:rsidRDefault="003D18EB" w:rsidP="00F91D4C">
      <w:pPr>
        <w:pStyle w:val="NoSpacing"/>
        <w:jc w:val="both"/>
        <w:rPr>
          <w:rFonts w:ascii="Times New Roman" w:hAnsi="Times New Roman" w:cs="Times New Roman"/>
          <w:color w:val="222222"/>
          <w:sz w:val="24"/>
          <w:szCs w:val="24"/>
          <w:shd w:val="clear" w:color="auto" w:fill="FFFFFF"/>
          <w:lang w:val="en-GB"/>
        </w:rPr>
      </w:pPr>
      <w:bookmarkStart w:id="5" w:name="Carhart"/>
      <w:r w:rsidRPr="003D18EB">
        <w:rPr>
          <w:rFonts w:ascii="Times New Roman" w:hAnsi="Times New Roman" w:cs="Times New Roman"/>
          <w:color w:val="222222"/>
          <w:sz w:val="24"/>
          <w:szCs w:val="24"/>
          <w:shd w:val="clear" w:color="auto" w:fill="FFFFFF"/>
          <w:lang w:val="en-GB"/>
        </w:rPr>
        <w:t>Carhart, Mark M. "On persistence in mutual fund performance." </w:t>
      </w:r>
      <w:r w:rsidRPr="003D18EB">
        <w:rPr>
          <w:rFonts w:ascii="Times New Roman" w:hAnsi="Times New Roman" w:cs="Times New Roman"/>
          <w:i/>
          <w:iCs/>
          <w:color w:val="222222"/>
          <w:sz w:val="24"/>
          <w:szCs w:val="24"/>
          <w:shd w:val="clear" w:color="auto" w:fill="FFFFFF"/>
          <w:lang w:val="en-GB"/>
        </w:rPr>
        <w:t>The Journal of finance</w:t>
      </w:r>
      <w:r w:rsidRPr="003D18EB">
        <w:rPr>
          <w:rFonts w:ascii="Times New Roman" w:hAnsi="Times New Roman" w:cs="Times New Roman"/>
          <w:color w:val="222222"/>
          <w:sz w:val="24"/>
          <w:szCs w:val="24"/>
          <w:shd w:val="clear" w:color="auto" w:fill="FFFFFF"/>
          <w:lang w:val="en-GB"/>
        </w:rPr>
        <w:t> 52.1 (1997): 57-82.</w:t>
      </w:r>
    </w:p>
    <w:bookmarkEnd w:id="5"/>
    <w:p w14:paraId="5461F5C3" w14:textId="77777777" w:rsidR="00954E6D" w:rsidRPr="0036512D"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Default="00954E6D" w:rsidP="00F91D4C">
      <w:pPr>
        <w:pStyle w:val="NoSpacing"/>
        <w:jc w:val="both"/>
        <w:rPr>
          <w:rFonts w:ascii="Times New Roman" w:hAnsi="Times New Roman" w:cs="Times New Roman"/>
          <w:sz w:val="24"/>
          <w:szCs w:val="24"/>
          <w:lang w:val="en-GB"/>
        </w:rPr>
      </w:pPr>
      <w:bookmarkStart w:id="6" w:name="Bodie1"/>
      <w:bookmarkStart w:id="7" w:name="FamaSchwert"/>
      <w:r w:rsidRPr="0036512D">
        <w:rPr>
          <w:rFonts w:ascii="Times New Roman" w:hAnsi="Times New Roman" w:cs="Times New Roman"/>
          <w:sz w:val="24"/>
          <w:szCs w:val="24"/>
          <w:lang w:val="en-GB"/>
        </w:rPr>
        <w:t>Fama, Eugene F., and G. William Schwert. "Asset returns and inflation." </w:t>
      </w:r>
      <w:r w:rsidRPr="0036512D">
        <w:rPr>
          <w:rFonts w:ascii="Times New Roman" w:hAnsi="Times New Roman" w:cs="Times New Roman"/>
          <w:i/>
          <w:iCs/>
          <w:sz w:val="24"/>
          <w:szCs w:val="24"/>
          <w:lang w:val="en-GB"/>
        </w:rPr>
        <w:t>Journal of financial economics</w:t>
      </w:r>
      <w:r w:rsidRPr="0036512D">
        <w:rPr>
          <w:rFonts w:ascii="Times New Roman" w:hAnsi="Times New Roman" w:cs="Times New Roman"/>
          <w:sz w:val="24"/>
          <w:szCs w:val="24"/>
          <w:lang w:val="en-GB"/>
        </w:rPr>
        <w:t> 5.2 (1977): 115-146.</w:t>
      </w:r>
      <w:bookmarkEnd w:id="6"/>
      <w:bookmarkEnd w:id="7"/>
    </w:p>
    <w:p w14:paraId="2608738C" w14:textId="77777777" w:rsidR="00CA0442" w:rsidRDefault="00CA0442" w:rsidP="00F91D4C">
      <w:pPr>
        <w:pStyle w:val="NoSpacing"/>
        <w:jc w:val="both"/>
        <w:rPr>
          <w:rFonts w:ascii="Times New Roman" w:hAnsi="Times New Roman" w:cs="Times New Roman"/>
          <w:sz w:val="24"/>
          <w:szCs w:val="24"/>
          <w:lang w:val="en-GB"/>
        </w:rPr>
      </w:pPr>
    </w:p>
    <w:p w14:paraId="5E76819C" w14:textId="679186E6" w:rsidR="00CA0442" w:rsidRDefault="00CA0442" w:rsidP="00F91D4C">
      <w:pPr>
        <w:pStyle w:val="NoSpacing"/>
        <w:jc w:val="both"/>
        <w:rPr>
          <w:rFonts w:ascii="Times New Roman" w:hAnsi="Times New Roman" w:cs="Times New Roman"/>
          <w:sz w:val="24"/>
          <w:szCs w:val="24"/>
          <w:lang w:val="en-GB"/>
        </w:rPr>
      </w:pPr>
      <w:bookmarkStart w:id="8" w:name="Fama_French_3"/>
      <w:r w:rsidRPr="00CA0442">
        <w:rPr>
          <w:rFonts w:ascii="Times New Roman" w:hAnsi="Times New Roman" w:cs="Times New Roman"/>
          <w:sz w:val="24"/>
          <w:szCs w:val="24"/>
          <w:lang w:val="en-GB"/>
        </w:rPr>
        <w:t>Fama, Eugene F., and Kenneth R. French. "Common risk factors in the returns on stocks and bonds." </w:t>
      </w:r>
      <w:r w:rsidRPr="00CA0442">
        <w:rPr>
          <w:rFonts w:ascii="Times New Roman" w:hAnsi="Times New Roman" w:cs="Times New Roman"/>
          <w:i/>
          <w:iCs/>
          <w:sz w:val="24"/>
          <w:szCs w:val="24"/>
          <w:lang w:val="en-GB"/>
        </w:rPr>
        <w:t>Journal of financial economics</w:t>
      </w:r>
      <w:r w:rsidRPr="00CA0442">
        <w:rPr>
          <w:rFonts w:ascii="Times New Roman" w:hAnsi="Times New Roman" w:cs="Times New Roman"/>
          <w:sz w:val="24"/>
          <w:szCs w:val="24"/>
          <w:lang w:val="en-GB"/>
        </w:rPr>
        <w:t> 33.1 (1993): 3-56.</w:t>
      </w:r>
    </w:p>
    <w:bookmarkEnd w:id="8"/>
    <w:p w14:paraId="44D78346" w14:textId="77777777" w:rsidR="00B30B3E" w:rsidRDefault="00B30B3E" w:rsidP="00F91D4C">
      <w:pPr>
        <w:pStyle w:val="NoSpacing"/>
        <w:jc w:val="both"/>
        <w:rPr>
          <w:rFonts w:ascii="Times New Roman" w:hAnsi="Times New Roman" w:cs="Times New Roman"/>
          <w:sz w:val="24"/>
          <w:szCs w:val="24"/>
          <w:lang w:val="en-GB"/>
        </w:rPr>
      </w:pPr>
    </w:p>
    <w:p w14:paraId="4F8C8D15" w14:textId="30455318" w:rsidR="00B30B3E" w:rsidRPr="0036512D" w:rsidRDefault="00B30B3E" w:rsidP="00F91D4C">
      <w:pPr>
        <w:pStyle w:val="NoSpacing"/>
        <w:jc w:val="both"/>
        <w:rPr>
          <w:rFonts w:ascii="Times New Roman" w:hAnsi="Times New Roman" w:cs="Times New Roman"/>
          <w:sz w:val="24"/>
          <w:szCs w:val="24"/>
          <w:lang w:val="en-GB"/>
        </w:rPr>
      </w:pPr>
      <w:bookmarkStart w:id="9" w:name="Fama_French"/>
      <w:r w:rsidRPr="00B30B3E">
        <w:rPr>
          <w:rFonts w:ascii="Times New Roman" w:hAnsi="Times New Roman" w:cs="Times New Roman"/>
          <w:sz w:val="24"/>
          <w:szCs w:val="24"/>
          <w:lang w:val="en-GB"/>
        </w:rPr>
        <w:t>Fama, Eugene F., and Kenneth R. French. "A five-factor asset pricing model." </w:t>
      </w:r>
      <w:r w:rsidRPr="00B30B3E">
        <w:rPr>
          <w:rFonts w:ascii="Times New Roman" w:hAnsi="Times New Roman" w:cs="Times New Roman"/>
          <w:i/>
          <w:iCs/>
          <w:sz w:val="24"/>
          <w:szCs w:val="24"/>
          <w:lang w:val="en-GB"/>
        </w:rPr>
        <w:t>Journal of financial economics</w:t>
      </w:r>
      <w:r w:rsidRPr="00B30B3E">
        <w:rPr>
          <w:rFonts w:ascii="Times New Roman" w:hAnsi="Times New Roman" w:cs="Times New Roman"/>
          <w:sz w:val="24"/>
          <w:szCs w:val="24"/>
          <w:lang w:val="en-GB"/>
        </w:rPr>
        <w:t> 116.1 (2015): 1-22.</w:t>
      </w:r>
    </w:p>
    <w:bookmarkEnd w:id="9"/>
    <w:p w14:paraId="21C79C28" w14:textId="77777777" w:rsidR="00135CAC" w:rsidRPr="0036512D" w:rsidRDefault="00135CAC" w:rsidP="00F91D4C">
      <w:pPr>
        <w:pStyle w:val="NoSpacing"/>
        <w:jc w:val="both"/>
        <w:rPr>
          <w:rFonts w:ascii="Times New Roman" w:hAnsi="Times New Roman" w:cs="Times New Roman"/>
          <w:sz w:val="24"/>
          <w:szCs w:val="24"/>
          <w:lang w:val="en-GB"/>
        </w:rPr>
      </w:pPr>
    </w:p>
    <w:p w14:paraId="00263906" w14:textId="2B182ACA" w:rsidR="00135CAC" w:rsidRDefault="00135CAC" w:rsidP="00F91D4C">
      <w:pPr>
        <w:pStyle w:val="NoSpacing"/>
        <w:jc w:val="both"/>
        <w:rPr>
          <w:rFonts w:ascii="Times New Roman" w:hAnsi="Times New Roman" w:cs="Times New Roman"/>
          <w:sz w:val="24"/>
          <w:szCs w:val="24"/>
          <w:lang w:val="en-GB"/>
        </w:rPr>
      </w:pPr>
      <w:bookmarkStart w:id="10" w:name="Granger_Causality"/>
      <w:r w:rsidRPr="0036512D">
        <w:rPr>
          <w:rFonts w:ascii="Times New Roman" w:hAnsi="Times New Roman" w:cs="Times New Roman"/>
          <w:sz w:val="24"/>
          <w:szCs w:val="24"/>
          <w:lang w:val="en-GB"/>
        </w:rPr>
        <w:t>Granger, Clive WJ. "Investigating causal relations by econometric models and cross-spectral methods." </w:t>
      </w:r>
      <w:proofErr w:type="spellStart"/>
      <w:r w:rsidRPr="0036512D">
        <w:rPr>
          <w:rFonts w:ascii="Times New Roman" w:hAnsi="Times New Roman" w:cs="Times New Roman"/>
          <w:i/>
          <w:iCs/>
          <w:sz w:val="24"/>
          <w:szCs w:val="24"/>
          <w:lang w:val="en-GB"/>
        </w:rPr>
        <w:t>Econometrica</w:t>
      </w:r>
      <w:proofErr w:type="spellEnd"/>
      <w:r w:rsidRPr="0036512D">
        <w:rPr>
          <w:rFonts w:ascii="Times New Roman" w:hAnsi="Times New Roman" w:cs="Times New Roman"/>
          <w:i/>
          <w:iCs/>
          <w:sz w:val="24"/>
          <w:szCs w:val="24"/>
          <w:lang w:val="en-GB"/>
        </w:rPr>
        <w:t>: journal of the Econometric Society</w:t>
      </w:r>
      <w:r w:rsidRPr="0036512D">
        <w:rPr>
          <w:rFonts w:ascii="Times New Roman" w:hAnsi="Times New Roman" w:cs="Times New Roman"/>
          <w:sz w:val="24"/>
          <w:szCs w:val="24"/>
          <w:lang w:val="en-GB"/>
        </w:rPr>
        <w:t> (1969): 424-438.</w:t>
      </w:r>
    </w:p>
    <w:p w14:paraId="7F362158" w14:textId="77777777" w:rsidR="007D0603" w:rsidRDefault="007D0603" w:rsidP="00F91D4C">
      <w:pPr>
        <w:pStyle w:val="NoSpacing"/>
        <w:jc w:val="both"/>
        <w:rPr>
          <w:rFonts w:ascii="Times New Roman" w:hAnsi="Times New Roman" w:cs="Times New Roman"/>
          <w:sz w:val="24"/>
          <w:szCs w:val="24"/>
          <w:lang w:val="en-GB"/>
        </w:rPr>
      </w:pPr>
    </w:p>
    <w:p w14:paraId="3AD1F6D4" w14:textId="2449B614" w:rsidR="007D0603" w:rsidRPr="0036512D" w:rsidRDefault="007D0603" w:rsidP="00F91D4C">
      <w:pPr>
        <w:pStyle w:val="NoSpacing"/>
        <w:jc w:val="both"/>
        <w:rPr>
          <w:rFonts w:ascii="Times New Roman" w:hAnsi="Times New Roman" w:cs="Times New Roman"/>
          <w:sz w:val="24"/>
          <w:szCs w:val="24"/>
          <w:lang w:val="en-GB"/>
        </w:rPr>
      </w:pPr>
      <w:bookmarkStart w:id="11" w:name="Fisher"/>
      <w:r w:rsidRPr="007D0603">
        <w:rPr>
          <w:rFonts w:ascii="Times New Roman" w:hAnsi="Times New Roman" w:cs="Times New Roman"/>
          <w:sz w:val="24"/>
          <w:szCs w:val="24"/>
          <w:lang w:val="en-GB"/>
        </w:rPr>
        <w:t xml:space="preserve">Fisher, Irving. </w:t>
      </w:r>
      <w:r w:rsidRPr="007D0603">
        <w:rPr>
          <w:rFonts w:ascii="Times New Roman" w:hAnsi="Times New Roman" w:cs="Times New Roman"/>
          <w:i/>
          <w:iCs/>
          <w:sz w:val="24"/>
          <w:szCs w:val="24"/>
          <w:lang w:val="en-GB"/>
        </w:rPr>
        <w:t>The Theory of Interest: As Determined by Impatience to Spend Income and Opportunity to Invest It</w:t>
      </w:r>
      <w:r w:rsidRPr="007D0603">
        <w:rPr>
          <w:rFonts w:ascii="Times New Roman" w:hAnsi="Times New Roman" w:cs="Times New Roman"/>
          <w:sz w:val="24"/>
          <w:szCs w:val="24"/>
          <w:lang w:val="en-GB"/>
        </w:rPr>
        <w:t>. Macmillan, 1930.</w:t>
      </w:r>
    </w:p>
    <w:bookmarkEnd w:id="10"/>
    <w:bookmarkEnd w:id="11"/>
    <w:p w14:paraId="2A47B396" w14:textId="77777777" w:rsidR="00135CAC" w:rsidRDefault="00135CAC" w:rsidP="00F91D4C">
      <w:pPr>
        <w:pStyle w:val="NoSpacing"/>
        <w:jc w:val="both"/>
        <w:rPr>
          <w:rFonts w:ascii="Times New Roman" w:hAnsi="Times New Roman" w:cs="Times New Roman"/>
          <w:sz w:val="24"/>
          <w:szCs w:val="24"/>
          <w:lang w:val="en-GB"/>
        </w:rPr>
      </w:pPr>
    </w:p>
    <w:p w14:paraId="4F8DB9DD" w14:textId="68422D5A" w:rsidR="009755AA" w:rsidRDefault="009755AA" w:rsidP="00F91D4C">
      <w:pPr>
        <w:pStyle w:val="NoSpacing"/>
        <w:jc w:val="both"/>
        <w:rPr>
          <w:rFonts w:ascii="Times New Roman" w:hAnsi="Times New Roman" w:cs="Times New Roman"/>
          <w:sz w:val="24"/>
          <w:szCs w:val="24"/>
          <w:lang w:val="en-GB"/>
        </w:rPr>
      </w:pPr>
      <w:bookmarkStart w:id="12" w:name="Fama1"/>
      <w:r w:rsidRPr="009755AA">
        <w:rPr>
          <w:rFonts w:ascii="Times New Roman" w:hAnsi="Times New Roman" w:cs="Times New Roman"/>
          <w:sz w:val="24"/>
          <w:szCs w:val="24"/>
          <w:lang w:val="en-GB"/>
        </w:rPr>
        <w:t>Fama, Eugene F. "Short-term interest rates as predictors of inflation." </w:t>
      </w:r>
      <w:r w:rsidRPr="009755AA">
        <w:rPr>
          <w:rFonts w:ascii="Times New Roman" w:hAnsi="Times New Roman" w:cs="Times New Roman"/>
          <w:i/>
          <w:iCs/>
          <w:sz w:val="24"/>
          <w:szCs w:val="24"/>
          <w:lang w:val="en-GB"/>
        </w:rPr>
        <w:t>American Economic Review</w:t>
      </w:r>
      <w:r w:rsidRPr="009755AA">
        <w:rPr>
          <w:rFonts w:ascii="Times New Roman" w:hAnsi="Times New Roman" w:cs="Times New Roman"/>
          <w:sz w:val="24"/>
          <w:szCs w:val="24"/>
          <w:lang w:val="en-GB"/>
        </w:rPr>
        <w:t> 65.3 (1975): 269-282.</w:t>
      </w:r>
    </w:p>
    <w:p w14:paraId="165F5C6D" w14:textId="77777777" w:rsidR="009755AA" w:rsidRDefault="009755AA" w:rsidP="00F91D4C">
      <w:pPr>
        <w:pStyle w:val="NoSpacing"/>
        <w:jc w:val="both"/>
        <w:rPr>
          <w:rFonts w:ascii="Times New Roman" w:hAnsi="Times New Roman" w:cs="Times New Roman"/>
          <w:sz w:val="24"/>
          <w:szCs w:val="24"/>
          <w:lang w:val="en-GB"/>
        </w:rPr>
      </w:pPr>
    </w:p>
    <w:p w14:paraId="56C988C6" w14:textId="4756EA5A" w:rsidR="009755AA" w:rsidRPr="0036512D" w:rsidRDefault="009755AA" w:rsidP="00F91D4C">
      <w:pPr>
        <w:pStyle w:val="NoSpacing"/>
        <w:jc w:val="both"/>
        <w:rPr>
          <w:rFonts w:ascii="Times New Roman" w:hAnsi="Times New Roman" w:cs="Times New Roman"/>
          <w:sz w:val="24"/>
          <w:szCs w:val="24"/>
          <w:lang w:val="en-GB"/>
        </w:rPr>
      </w:pPr>
      <w:bookmarkStart w:id="13" w:name="HaferHein"/>
      <w:r w:rsidRPr="009755AA">
        <w:rPr>
          <w:rFonts w:ascii="Times New Roman" w:hAnsi="Times New Roman" w:cs="Times New Roman"/>
          <w:sz w:val="24"/>
          <w:szCs w:val="24"/>
          <w:lang w:val="en-GB"/>
        </w:rPr>
        <w:t>Hafer, Rik W., and Scott E. Hein. "On the accuracy of time-series, interest rate, and survey forecasts of inflation." </w:t>
      </w:r>
      <w:r w:rsidRPr="009755AA">
        <w:rPr>
          <w:rFonts w:ascii="Times New Roman" w:hAnsi="Times New Roman" w:cs="Times New Roman"/>
          <w:i/>
          <w:iCs/>
          <w:sz w:val="24"/>
          <w:szCs w:val="24"/>
          <w:lang w:val="en-GB"/>
        </w:rPr>
        <w:t>Journal of Business</w:t>
      </w:r>
      <w:r w:rsidRPr="009755AA">
        <w:rPr>
          <w:rFonts w:ascii="Times New Roman" w:hAnsi="Times New Roman" w:cs="Times New Roman"/>
          <w:sz w:val="24"/>
          <w:szCs w:val="24"/>
          <w:lang w:val="en-GB"/>
        </w:rPr>
        <w:t> (1985): 377-398.</w:t>
      </w:r>
    </w:p>
    <w:bookmarkEnd w:id="12"/>
    <w:bookmarkEnd w:id="13"/>
    <w:p w14:paraId="6121FCD9" w14:textId="77777777" w:rsidR="00135CAC" w:rsidRDefault="00135CAC" w:rsidP="00F91D4C">
      <w:pPr>
        <w:pStyle w:val="NoSpacing"/>
        <w:jc w:val="both"/>
        <w:rPr>
          <w:rFonts w:ascii="Times New Roman" w:hAnsi="Times New Roman" w:cs="Times New Roman"/>
          <w:sz w:val="24"/>
          <w:szCs w:val="24"/>
          <w:lang w:val="en-GB"/>
        </w:rPr>
      </w:pPr>
    </w:p>
    <w:p w14:paraId="7D512E66" w14:textId="0289D504" w:rsidR="00534D47" w:rsidRDefault="00534D47" w:rsidP="00F91D4C">
      <w:pPr>
        <w:pStyle w:val="NoSpacing"/>
        <w:jc w:val="both"/>
        <w:rPr>
          <w:rFonts w:ascii="Times New Roman" w:hAnsi="Times New Roman" w:cs="Times New Roman"/>
          <w:sz w:val="24"/>
          <w:szCs w:val="24"/>
          <w:lang w:val="en-GB"/>
        </w:rPr>
      </w:pPr>
      <w:bookmarkStart w:id="14" w:name="Christensen_Prabhala"/>
      <w:r w:rsidRPr="00534D47">
        <w:rPr>
          <w:rFonts w:ascii="Times New Roman" w:hAnsi="Times New Roman" w:cs="Times New Roman"/>
          <w:sz w:val="24"/>
          <w:szCs w:val="24"/>
          <w:lang w:val="en-GB"/>
        </w:rPr>
        <w:t xml:space="preserve">Christensen, Bent J., and </w:t>
      </w:r>
      <w:proofErr w:type="spellStart"/>
      <w:r w:rsidRPr="00534D47">
        <w:rPr>
          <w:rFonts w:ascii="Times New Roman" w:hAnsi="Times New Roman" w:cs="Times New Roman"/>
          <w:sz w:val="24"/>
          <w:szCs w:val="24"/>
          <w:lang w:val="en-GB"/>
        </w:rPr>
        <w:t>Nagpurnanand</w:t>
      </w:r>
      <w:proofErr w:type="spellEnd"/>
      <w:r w:rsidRPr="00534D47">
        <w:rPr>
          <w:rFonts w:ascii="Times New Roman" w:hAnsi="Times New Roman" w:cs="Times New Roman"/>
          <w:sz w:val="24"/>
          <w:szCs w:val="24"/>
          <w:lang w:val="en-GB"/>
        </w:rPr>
        <w:t xml:space="preserve"> R. </w:t>
      </w:r>
      <w:proofErr w:type="spellStart"/>
      <w:r w:rsidRPr="00534D47">
        <w:rPr>
          <w:rFonts w:ascii="Times New Roman" w:hAnsi="Times New Roman" w:cs="Times New Roman"/>
          <w:sz w:val="24"/>
          <w:szCs w:val="24"/>
          <w:lang w:val="en-GB"/>
        </w:rPr>
        <w:t>Prabhala</w:t>
      </w:r>
      <w:proofErr w:type="spellEnd"/>
      <w:r w:rsidRPr="00534D47">
        <w:rPr>
          <w:rFonts w:ascii="Times New Roman" w:hAnsi="Times New Roman" w:cs="Times New Roman"/>
          <w:sz w:val="24"/>
          <w:szCs w:val="24"/>
          <w:lang w:val="en-GB"/>
        </w:rPr>
        <w:t>. "The relation between implied and realized volatility." </w:t>
      </w:r>
      <w:r w:rsidRPr="00534D47">
        <w:rPr>
          <w:rFonts w:ascii="Times New Roman" w:hAnsi="Times New Roman" w:cs="Times New Roman"/>
          <w:i/>
          <w:iCs/>
          <w:sz w:val="24"/>
          <w:szCs w:val="24"/>
          <w:lang w:val="en-GB"/>
        </w:rPr>
        <w:t>Journal of financial economics</w:t>
      </w:r>
      <w:r w:rsidRPr="00534D47">
        <w:rPr>
          <w:rFonts w:ascii="Times New Roman" w:hAnsi="Times New Roman" w:cs="Times New Roman"/>
          <w:sz w:val="24"/>
          <w:szCs w:val="24"/>
          <w:lang w:val="en-GB"/>
        </w:rPr>
        <w:t> 50.2 (1998): 125-150.</w:t>
      </w:r>
      <w:bookmarkEnd w:id="14"/>
    </w:p>
    <w:p w14:paraId="037F333C" w14:textId="77777777" w:rsidR="00036618" w:rsidRDefault="00036618" w:rsidP="00F91D4C">
      <w:pPr>
        <w:pStyle w:val="NoSpacing"/>
        <w:jc w:val="both"/>
        <w:rPr>
          <w:rFonts w:ascii="Times New Roman" w:hAnsi="Times New Roman" w:cs="Times New Roman"/>
          <w:sz w:val="24"/>
          <w:szCs w:val="24"/>
          <w:lang w:val="en-GB"/>
        </w:rPr>
      </w:pPr>
    </w:p>
    <w:p w14:paraId="60F24E03" w14:textId="4B29BC7A" w:rsidR="00036618" w:rsidRDefault="00036618" w:rsidP="00F91D4C">
      <w:pPr>
        <w:pStyle w:val="NoSpacing"/>
        <w:jc w:val="both"/>
        <w:rPr>
          <w:rFonts w:ascii="Times New Roman" w:hAnsi="Times New Roman" w:cs="Times New Roman"/>
          <w:sz w:val="24"/>
          <w:szCs w:val="24"/>
          <w:lang w:val="en-GB"/>
        </w:rPr>
      </w:pPr>
      <w:bookmarkStart w:id="15" w:name="Schwert_simultaneity"/>
      <w:r w:rsidRPr="00036618">
        <w:rPr>
          <w:rFonts w:ascii="Times New Roman" w:hAnsi="Times New Roman" w:cs="Times New Roman"/>
          <w:sz w:val="24"/>
          <w:szCs w:val="24"/>
          <w:lang w:val="en-GB"/>
        </w:rPr>
        <w:lastRenderedPageBreak/>
        <w:t>Schwert, G. William. "The adjustment of stock prices to information about inflation." </w:t>
      </w:r>
      <w:r w:rsidRPr="00036618">
        <w:rPr>
          <w:rFonts w:ascii="Times New Roman" w:hAnsi="Times New Roman" w:cs="Times New Roman"/>
          <w:i/>
          <w:iCs/>
          <w:sz w:val="24"/>
          <w:szCs w:val="24"/>
          <w:lang w:val="en-GB"/>
        </w:rPr>
        <w:t>the Journal of Finance</w:t>
      </w:r>
      <w:r w:rsidRPr="00036618">
        <w:rPr>
          <w:rFonts w:ascii="Times New Roman" w:hAnsi="Times New Roman" w:cs="Times New Roman"/>
          <w:sz w:val="24"/>
          <w:szCs w:val="24"/>
          <w:lang w:val="en-GB"/>
        </w:rPr>
        <w:t> 36.1 (1981): 15-29.</w:t>
      </w:r>
      <w:bookmarkEnd w:id="15"/>
    </w:p>
    <w:p w14:paraId="645E63CF" w14:textId="77777777" w:rsidR="00581FDE" w:rsidRDefault="00581FDE" w:rsidP="00F91D4C">
      <w:pPr>
        <w:pStyle w:val="NoSpacing"/>
        <w:jc w:val="both"/>
        <w:rPr>
          <w:rFonts w:ascii="Times New Roman" w:hAnsi="Times New Roman" w:cs="Times New Roman"/>
          <w:sz w:val="24"/>
          <w:szCs w:val="24"/>
          <w:lang w:val="en-GB"/>
        </w:rPr>
      </w:pPr>
    </w:p>
    <w:p w14:paraId="5C921285" w14:textId="1250B283" w:rsidR="00581FDE" w:rsidRDefault="00581FDE" w:rsidP="00F91D4C">
      <w:pPr>
        <w:pStyle w:val="NoSpacing"/>
        <w:jc w:val="both"/>
        <w:rPr>
          <w:rFonts w:ascii="Times New Roman" w:hAnsi="Times New Roman" w:cs="Times New Roman"/>
          <w:sz w:val="24"/>
          <w:szCs w:val="24"/>
          <w:lang w:val="en-GB"/>
        </w:rPr>
      </w:pPr>
      <w:bookmarkStart w:id="16" w:name="Lintner"/>
      <w:r w:rsidRPr="00581FDE">
        <w:rPr>
          <w:rFonts w:ascii="Times New Roman" w:hAnsi="Times New Roman" w:cs="Times New Roman"/>
          <w:sz w:val="24"/>
          <w:szCs w:val="24"/>
          <w:lang w:val="en-GB"/>
        </w:rPr>
        <w:t>Lintner, John. "Inflation and security returns." </w:t>
      </w:r>
      <w:r w:rsidRPr="00581FDE">
        <w:rPr>
          <w:rFonts w:ascii="Times New Roman" w:hAnsi="Times New Roman" w:cs="Times New Roman"/>
          <w:i/>
          <w:iCs/>
          <w:sz w:val="24"/>
          <w:szCs w:val="24"/>
          <w:lang w:val="en-GB"/>
        </w:rPr>
        <w:t>The journal of finance</w:t>
      </w:r>
      <w:r w:rsidRPr="00581FDE">
        <w:rPr>
          <w:rFonts w:ascii="Times New Roman" w:hAnsi="Times New Roman" w:cs="Times New Roman"/>
          <w:sz w:val="24"/>
          <w:szCs w:val="24"/>
          <w:lang w:val="en-GB"/>
        </w:rPr>
        <w:t> 30.2 (1975): 259-280.</w:t>
      </w:r>
      <w:bookmarkEnd w:id="16"/>
    </w:p>
    <w:p w14:paraId="3CABDBC1" w14:textId="77777777" w:rsidR="00081365" w:rsidRDefault="00081365" w:rsidP="00F91D4C">
      <w:pPr>
        <w:pStyle w:val="NoSpacing"/>
        <w:jc w:val="both"/>
        <w:rPr>
          <w:rFonts w:ascii="Times New Roman" w:hAnsi="Times New Roman" w:cs="Times New Roman"/>
          <w:sz w:val="24"/>
          <w:szCs w:val="24"/>
          <w:lang w:val="en-GB"/>
        </w:rPr>
      </w:pPr>
    </w:p>
    <w:p w14:paraId="131AAA39" w14:textId="010C0832" w:rsidR="00081365" w:rsidRDefault="00081365" w:rsidP="00F91D4C">
      <w:pPr>
        <w:pStyle w:val="NoSpacing"/>
        <w:jc w:val="both"/>
        <w:rPr>
          <w:rFonts w:ascii="Times New Roman" w:hAnsi="Times New Roman" w:cs="Times New Roman"/>
          <w:sz w:val="24"/>
          <w:szCs w:val="24"/>
          <w:lang w:val="en-GB"/>
        </w:rPr>
      </w:pPr>
      <w:bookmarkStart w:id="17" w:name="Zhang_Ou_Brenner"/>
      <w:r w:rsidRPr="00081365">
        <w:rPr>
          <w:rFonts w:ascii="Times New Roman" w:hAnsi="Times New Roman" w:cs="Times New Roman"/>
          <w:sz w:val="24"/>
          <w:szCs w:val="24"/>
          <w:lang w:val="en-GB"/>
        </w:rPr>
        <w:t>Brenner, Menachem, Ernest Y. Ou, and Jin E. Zhang. "Hedging volatility risk." </w:t>
      </w:r>
      <w:r w:rsidRPr="00081365">
        <w:rPr>
          <w:rFonts w:ascii="Times New Roman" w:hAnsi="Times New Roman" w:cs="Times New Roman"/>
          <w:i/>
          <w:iCs/>
          <w:sz w:val="24"/>
          <w:szCs w:val="24"/>
          <w:lang w:val="en-GB"/>
        </w:rPr>
        <w:t>Journal of Banking &amp; Finance</w:t>
      </w:r>
      <w:r w:rsidRPr="00081365">
        <w:rPr>
          <w:rFonts w:ascii="Times New Roman" w:hAnsi="Times New Roman" w:cs="Times New Roman"/>
          <w:sz w:val="24"/>
          <w:szCs w:val="24"/>
          <w:lang w:val="en-GB"/>
        </w:rPr>
        <w:t> 30.3 (2006): 811-821.</w:t>
      </w:r>
      <w:bookmarkEnd w:id="17"/>
    </w:p>
    <w:p w14:paraId="7AD557F1" w14:textId="77777777" w:rsidR="00081365" w:rsidRDefault="00081365" w:rsidP="00F91D4C">
      <w:pPr>
        <w:pStyle w:val="NoSpacing"/>
        <w:jc w:val="both"/>
        <w:rPr>
          <w:rFonts w:ascii="Times New Roman" w:hAnsi="Times New Roman" w:cs="Times New Roman"/>
          <w:sz w:val="24"/>
          <w:szCs w:val="24"/>
          <w:lang w:val="en-GB"/>
        </w:rPr>
      </w:pPr>
    </w:p>
    <w:p w14:paraId="208A6731" w14:textId="60B92249" w:rsidR="00081365" w:rsidRDefault="00081365" w:rsidP="00F91D4C">
      <w:pPr>
        <w:pStyle w:val="NoSpacing"/>
        <w:jc w:val="both"/>
        <w:rPr>
          <w:rFonts w:ascii="Times New Roman" w:hAnsi="Times New Roman" w:cs="Times New Roman"/>
          <w:sz w:val="24"/>
          <w:szCs w:val="24"/>
          <w:lang w:val="en-GB"/>
        </w:rPr>
      </w:pPr>
      <w:bookmarkStart w:id="18" w:name="Giglio_Kelly_Becker"/>
      <w:r w:rsidRPr="00081365">
        <w:rPr>
          <w:rFonts w:ascii="Times New Roman" w:hAnsi="Times New Roman" w:cs="Times New Roman"/>
          <w:sz w:val="24"/>
          <w:szCs w:val="24"/>
          <w:lang w:val="en-GB"/>
        </w:rPr>
        <w:t>Dew-Becker, Ian, Stefano Giglio, and Bryan Kelly. "Hedging macroeconomic and financial uncertainty and volatility." </w:t>
      </w:r>
      <w:r w:rsidRPr="00081365">
        <w:rPr>
          <w:rFonts w:ascii="Times New Roman" w:hAnsi="Times New Roman" w:cs="Times New Roman"/>
          <w:i/>
          <w:iCs/>
          <w:sz w:val="24"/>
          <w:szCs w:val="24"/>
          <w:lang w:val="en-GB"/>
        </w:rPr>
        <w:t>Journal of Financial Economics</w:t>
      </w:r>
      <w:r w:rsidRPr="00081365">
        <w:rPr>
          <w:rFonts w:ascii="Times New Roman" w:hAnsi="Times New Roman" w:cs="Times New Roman"/>
          <w:sz w:val="24"/>
          <w:szCs w:val="24"/>
          <w:lang w:val="en-GB"/>
        </w:rPr>
        <w:t> 142.1 (2021): 23-45.</w:t>
      </w:r>
      <w:bookmarkEnd w:id="18"/>
    </w:p>
    <w:p w14:paraId="25E22ECE" w14:textId="77777777" w:rsidR="00B34455" w:rsidRDefault="00B34455" w:rsidP="00F91D4C">
      <w:pPr>
        <w:pStyle w:val="NoSpacing"/>
        <w:jc w:val="both"/>
        <w:rPr>
          <w:rFonts w:ascii="Times New Roman" w:hAnsi="Times New Roman" w:cs="Times New Roman"/>
          <w:sz w:val="24"/>
          <w:szCs w:val="24"/>
          <w:lang w:val="en-GB"/>
        </w:rPr>
      </w:pPr>
    </w:p>
    <w:p w14:paraId="016F30D9" w14:textId="50F5CD1E" w:rsidR="00B34455" w:rsidRDefault="00B34455" w:rsidP="00F91D4C">
      <w:pPr>
        <w:pStyle w:val="NoSpacing"/>
        <w:jc w:val="both"/>
        <w:rPr>
          <w:rFonts w:ascii="Times New Roman" w:hAnsi="Times New Roman" w:cs="Times New Roman"/>
          <w:sz w:val="24"/>
          <w:szCs w:val="24"/>
          <w:lang w:val="en-GB"/>
        </w:rPr>
      </w:pPr>
      <w:bookmarkStart w:id="19" w:name="Nelson"/>
      <w:r w:rsidRPr="00B34455">
        <w:rPr>
          <w:rFonts w:ascii="Times New Roman" w:hAnsi="Times New Roman" w:cs="Times New Roman"/>
          <w:sz w:val="24"/>
          <w:szCs w:val="24"/>
          <w:lang w:val="en-GB"/>
        </w:rPr>
        <w:t>Nelson, Charles R. "Inflation and rates of return on common stocks."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31.2 (1976): 471-483.</w:t>
      </w:r>
      <w:bookmarkEnd w:id="19"/>
    </w:p>
    <w:p w14:paraId="5E961322" w14:textId="77777777" w:rsidR="00B34455" w:rsidRDefault="00B34455" w:rsidP="00F91D4C">
      <w:pPr>
        <w:pStyle w:val="NoSpacing"/>
        <w:jc w:val="both"/>
        <w:rPr>
          <w:rFonts w:ascii="Times New Roman" w:hAnsi="Times New Roman" w:cs="Times New Roman"/>
          <w:sz w:val="24"/>
          <w:szCs w:val="24"/>
          <w:lang w:val="en-GB"/>
        </w:rPr>
      </w:pPr>
    </w:p>
    <w:p w14:paraId="0C510DEF" w14:textId="46243971" w:rsidR="00B34455" w:rsidRDefault="00B34455" w:rsidP="00F91D4C">
      <w:pPr>
        <w:pStyle w:val="NoSpacing"/>
        <w:jc w:val="both"/>
        <w:rPr>
          <w:rFonts w:ascii="Times New Roman" w:hAnsi="Times New Roman" w:cs="Times New Roman"/>
          <w:sz w:val="24"/>
          <w:szCs w:val="24"/>
          <w:lang w:val="en-GB"/>
        </w:rPr>
      </w:pPr>
      <w:bookmarkStart w:id="20" w:name="Gultekin"/>
      <w:r w:rsidRPr="00B34455">
        <w:rPr>
          <w:rFonts w:ascii="Times New Roman" w:hAnsi="Times New Roman" w:cs="Times New Roman"/>
          <w:sz w:val="24"/>
          <w:szCs w:val="24"/>
          <w:lang w:val="en-GB"/>
        </w:rPr>
        <w:t>Gultekin, N. Bulent. "Stock market returns and inflation: evidence from other countries." </w:t>
      </w:r>
      <w:r w:rsidRPr="00B34455">
        <w:rPr>
          <w:rFonts w:ascii="Times New Roman" w:hAnsi="Times New Roman" w:cs="Times New Roman"/>
          <w:i/>
          <w:iCs/>
          <w:sz w:val="24"/>
          <w:szCs w:val="24"/>
          <w:lang w:val="en-GB"/>
        </w:rPr>
        <w:t>the Journal of Finance</w:t>
      </w:r>
      <w:r w:rsidRPr="00B34455">
        <w:rPr>
          <w:rFonts w:ascii="Times New Roman" w:hAnsi="Times New Roman" w:cs="Times New Roman"/>
          <w:sz w:val="24"/>
          <w:szCs w:val="24"/>
          <w:lang w:val="en-GB"/>
        </w:rPr>
        <w:t> 38.1 (1983): 49-65.</w:t>
      </w:r>
      <w:bookmarkEnd w:id="20"/>
    </w:p>
    <w:p w14:paraId="1EE0BCB5" w14:textId="77777777" w:rsidR="00A366BF" w:rsidRDefault="00A366BF" w:rsidP="00F91D4C">
      <w:pPr>
        <w:pStyle w:val="NoSpacing"/>
        <w:jc w:val="both"/>
        <w:rPr>
          <w:rFonts w:ascii="Times New Roman" w:hAnsi="Times New Roman" w:cs="Times New Roman"/>
          <w:sz w:val="24"/>
          <w:szCs w:val="24"/>
          <w:lang w:val="en-GB"/>
        </w:rPr>
      </w:pPr>
    </w:p>
    <w:p w14:paraId="52636679" w14:textId="00B72F55" w:rsidR="00A366BF" w:rsidRDefault="00A366BF" w:rsidP="00F91D4C">
      <w:pPr>
        <w:pStyle w:val="NoSpacing"/>
        <w:jc w:val="both"/>
        <w:rPr>
          <w:rFonts w:ascii="Times New Roman" w:hAnsi="Times New Roman" w:cs="Times New Roman"/>
          <w:sz w:val="24"/>
          <w:szCs w:val="24"/>
          <w:lang w:val="en-GB"/>
        </w:rPr>
      </w:pPr>
      <w:bookmarkStart w:id="21" w:name="Jaffe_Mandelker"/>
      <w:r w:rsidRPr="00A366BF">
        <w:rPr>
          <w:rFonts w:ascii="Times New Roman" w:hAnsi="Times New Roman" w:cs="Times New Roman"/>
          <w:sz w:val="24"/>
          <w:szCs w:val="24"/>
          <w:lang w:val="en-GB"/>
        </w:rPr>
        <w:t>Jaffe, Jeffrey F., and Gershon Mandelker. "The" Fisher effect" for risky assets: An empirical investigation." </w:t>
      </w:r>
      <w:r w:rsidRPr="00A366BF">
        <w:rPr>
          <w:rFonts w:ascii="Times New Roman" w:hAnsi="Times New Roman" w:cs="Times New Roman"/>
          <w:i/>
          <w:iCs/>
          <w:sz w:val="24"/>
          <w:szCs w:val="24"/>
          <w:lang w:val="en-GB"/>
        </w:rPr>
        <w:t>The Journal of finance</w:t>
      </w:r>
      <w:r w:rsidRPr="00A366BF">
        <w:rPr>
          <w:rFonts w:ascii="Times New Roman" w:hAnsi="Times New Roman" w:cs="Times New Roman"/>
          <w:sz w:val="24"/>
          <w:szCs w:val="24"/>
          <w:lang w:val="en-GB"/>
        </w:rPr>
        <w:t> 31.2 (1976): 447-458.</w:t>
      </w:r>
      <w:bookmarkEnd w:id="21"/>
    </w:p>
    <w:p w14:paraId="2EA3CB4B" w14:textId="77777777" w:rsidR="00791D87" w:rsidRDefault="00791D87" w:rsidP="00F91D4C">
      <w:pPr>
        <w:pStyle w:val="NoSpacing"/>
        <w:jc w:val="both"/>
        <w:rPr>
          <w:rFonts w:ascii="Times New Roman" w:hAnsi="Times New Roman" w:cs="Times New Roman"/>
          <w:sz w:val="24"/>
          <w:szCs w:val="24"/>
          <w:lang w:val="en-GB"/>
        </w:rPr>
      </w:pPr>
    </w:p>
    <w:p w14:paraId="04D0F165" w14:textId="4AA38F04" w:rsidR="00791D87" w:rsidRDefault="00791D87" w:rsidP="00F91D4C">
      <w:pPr>
        <w:pStyle w:val="NoSpacing"/>
        <w:jc w:val="both"/>
        <w:rPr>
          <w:rFonts w:ascii="Times New Roman" w:hAnsi="Times New Roman" w:cs="Times New Roman"/>
          <w:sz w:val="24"/>
          <w:szCs w:val="24"/>
          <w:lang w:val="en-GB"/>
        </w:rPr>
      </w:pPr>
      <w:bookmarkStart w:id="22" w:name="Boudoukh_Richardson_Long_term"/>
      <w:r w:rsidRPr="00791D87">
        <w:rPr>
          <w:rFonts w:ascii="Times New Roman" w:hAnsi="Times New Roman" w:cs="Times New Roman"/>
          <w:sz w:val="24"/>
          <w:szCs w:val="24"/>
          <w:lang w:val="en-GB"/>
        </w:rPr>
        <w:t>Boudoukh, Jacob, and Matthew Richardson. "Stock returns and inflation: A long-horizon perspective." </w:t>
      </w:r>
      <w:r w:rsidRPr="00791D87">
        <w:rPr>
          <w:rFonts w:ascii="Times New Roman" w:hAnsi="Times New Roman" w:cs="Times New Roman"/>
          <w:i/>
          <w:iCs/>
          <w:sz w:val="24"/>
          <w:szCs w:val="24"/>
          <w:lang w:val="en-GB"/>
        </w:rPr>
        <w:t>The American economic review</w:t>
      </w:r>
      <w:r w:rsidRPr="00791D87">
        <w:rPr>
          <w:rFonts w:ascii="Times New Roman" w:hAnsi="Times New Roman" w:cs="Times New Roman"/>
          <w:sz w:val="24"/>
          <w:szCs w:val="24"/>
          <w:lang w:val="en-GB"/>
        </w:rPr>
        <w:t> 83.5 (1993): 1346-1355.</w:t>
      </w:r>
      <w:bookmarkEnd w:id="22"/>
    </w:p>
    <w:p w14:paraId="2EFA96B0" w14:textId="77777777" w:rsidR="004316ED" w:rsidRDefault="004316ED" w:rsidP="00F91D4C">
      <w:pPr>
        <w:pStyle w:val="NoSpacing"/>
        <w:jc w:val="both"/>
        <w:rPr>
          <w:rFonts w:ascii="Times New Roman" w:hAnsi="Times New Roman" w:cs="Times New Roman"/>
          <w:sz w:val="24"/>
          <w:szCs w:val="24"/>
          <w:lang w:val="en-GB"/>
        </w:rPr>
      </w:pPr>
    </w:p>
    <w:p w14:paraId="1530A391" w14:textId="3BC44735" w:rsidR="004316ED" w:rsidRDefault="004316ED" w:rsidP="00F91D4C">
      <w:pPr>
        <w:pStyle w:val="NoSpacing"/>
        <w:jc w:val="both"/>
        <w:rPr>
          <w:rFonts w:ascii="Times New Roman" w:hAnsi="Times New Roman" w:cs="Times New Roman"/>
          <w:sz w:val="24"/>
          <w:szCs w:val="24"/>
          <w:lang w:val="en-GB"/>
        </w:rPr>
      </w:pPr>
      <w:bookmarkStart w:id="23" w:name="Kolari_Anari"/>
      <w:r w:rsidRPr="004316ED">
        <w:rPr>
          <w:rFonts w:ascii="Times New Roman" w:hAnsi="Times New Roman" w:cs="Times New Roman"/>
          <w:sz w:val="24"/>
          <w:szCs w:val="24"/>
          <w:lang w:val="en-GB"/>
        </w:rPr>
        <w:t>Anari, Ali, and James Kolari. "Stock prices and inflation." </w:t>
      </w:r>
      <w:r w:rsidRPr="004316ED">
        <w:rPr>
          <w:rFonts w:ascii="Times New Roman" w:hAnsi="Times New Roman" w:cs="Times New Roman"/>
          <w:i/>
          <w:iCs/>
          <w:sz w:val="24"/>
          <w:szCs w:val="24"/>
          <w:lang w:val="en-GB"/>
        </w:rPr>
        <w:t>Journal of Financial Research</w:t>
      </w:r>
      <w:r w:rsidRPr="004316ED">
        <w:rPr>
          <w:rFonts w:ascii="Times New Roman" w:hAnsi="Times New Roman" w:cs="Times New Roman"/>
          <w:sz w:val="24"/>
          <w:szCs w:val="24"/>
          <w:lang w:val="en-GB"/>
        </w:rPr>
        <w:t> 24.4 (2001): 587-602.</w:t>
      </w:r>
      <w:bookmarkEnd w:id="23"/>
    </w:p>
    <w:p w14:paraId="1C15EBD1" w14:textId="77777777" w:rsidR="00696AAD" w:rsidRDefault="00696AAD" w:rsidP="00F91D4C">
      <w:pPr>
        <w:pStyle w:val="NoSpacing"/>
        <w:jc w:val="both"/>
        <w:rPr>
          <w:rFonts w:ascii="Times New Roman" w:hAnsi="Times New Roman" w:cs="Times New Roman"/>
          <w:sz w:val="24"/>
          <w:szCs w:val="24"/>
          <w:lang w:val="en-GB"/>
        </w:rPr>
      </w:pPr>
    </w:p>
    <w:p w14:paraId="132239E1" w14:textId="3A9E4A94" w:rsidR="00696AAD" w:rsidRDefault="00696AAD" w:rsidP="00696AAD">
      <w:pPr>
        <w:pStyle w:val="NoSpacing"/>
        <w:jc w:val="both"/>
        <w:rPr>
          <w:rFonts w:ascii="Times New Roman" w:hAnsi="Times New Roman" w:cs="Times New Roman"/>
          <w:sz w:val="24"/>
          <w:szCs w:val="24"/>
          <w:lang w:val="en-GB"/>
        </w:rPr>
      </w:pPr>
      <w:bookmarkStart w:id="24" w:name="Jaffe_gold"/>
      <w:r w:rsidRPr="00696AAD">
        <w:rPr>
          <w:rFonts w:ascii="Times New Roman" w:hAnsi="Times New Roman" w:cs="Times New Roman"/>
          <w:sz w:val="24"/>
          <w:szCs w:val="24"/>
          <w:lang w:val="en-GB"/>
        </w:rPr>
        <w:t>Jaffe, Jeffrey F. "Gold and gold stocks as investments for institutional portfolios." </w:t>
      </w:r>
      <w:r w:rsidRPr="00696AAD">
        <w:rPr>
          <w:rFonts w:ascii="Times New Roman" w:hAnsi="Times New Roman" w:cs="Times New Roman"/>
          <w:i/>
          <w:iCs/>
          <w:sz w:val="24"/>
          <w:szCs w:val="24"/>
          <w:lang w:val="en-GB"/>
        </w:rPr>
        <w:t>Financial Analysts Journal</w:t>
      </w:r>
      <w:r w:rsidRPr="00696AAD">
        <w:rPr>
          <w:rFonts w:ascii="Times New Roman" w:hAnsi="Times New Roman" w:cs="Times New Roman"/>
          <w:sz w:val="24"/>
          <w:szCs w:val="24"/>
          <w:lang w:val="en-GB"/>
        </w:rPr>
        <w:t> 45.2 (1989): 53-59.</w:t>
      </w:r>
      <w:bookmarkEnd w:id="24"/>
    </w:p>
    <w:p w14:paraId="4737B4FC" w14:textId="77777777" w:rsidR="00BA15E8" w:rsidRDefault="00BA15E8" w:rsidP="00696AAD">
      <w:pPr>
        <w:pStyle w:val="NoSpacing"/>
        <w:jc w:val="both"/>
        <w:rPr>
          <w:rFonts w:ascii="Times New Roman" w:hAnsi="Times New Roman" w:cs="Times New Roman"/>
          <w:sz w:val="24"/>
          <w:szCs w:val="24"/>
          <w:lang w:val="en-GB"/>
        </w:rPr>
      </w:pPr>
    </w:p>
    <w:p w14:paraId="567B63FD" w14:textId="4517D1B1" w:rsidR="00BA15E8" w:rsidRDefault="00BA15E8" w:rsidP="00696AAD">
      <w:pPr>
        <w:pStyle w:val="NoSpacing"/>
        <w:jc w:val="both"/>
        <w:rPr>
          <w:rFonts w:ascii="Times New Roman" w:hAnsi="Times New Roman" w:cs="Times New Roman"/>
          <w:sz w:val="24"/>
          <w:szCs w:val="24"/>
          <w:lang w:val="en-GB"/>
        </w:rPr>
      </w:pPr>
      <w:bookmarkStart w:id="25" w:name="Baur_McDermott"/>
      <w:r w:rsidRPr="00BA15E8">
        <w:rPr>
          <w:rFonts w:ascii="Times New Roman" w:hAnsi="Times New Roman" w:cs="Times New Roman"/>
          <w:sz w:val="24"/>
          <w:szCs w:val="24"/>
          <w:lang w:val="en-GB"/>
        </w:rPr>
        <w:t>Baur, Dirk G., and Thomas K. McDermott. "Is gold a safe haven? International evidence." </w:t>
      </w:r>
      <w:r w:rsidRPr="00BA15E8">
        <w:rPr>
          <w:rFonts w:ascii="Times New Roman" w:hAnsi="Times New Roman" w:cs="Times New Roman"/>
          <w:i/>
          <w:iCs/>
          <w:sz w:val="24"/>
          <w:szCs w:val="24"/>
          <w:lang w:val="en-GB"/>
        </w:rPr>
        <w:t>Journal of Banking &amp; Finance</w:t>
      </w:r>
      <w:r w:rsidRPr="00BA15E8">
        <w:rPr>
          <w:rFonts w:ascii="Times New Roman" w:hAnsi="Times New Roman" w:cs="Times New Roman"/>
          <w:sz w:val="24"/>
          <w:szCs w:val="24"/>
          <w:lang w:val="en-GB"/>
        </w:rPr>
        <w:t> 34.8 (2010): 1886-1898.</w:t>
      </w:r>
      <w:bookmarkEnd w:id="25"/>
    </w:p>
    <w:p w14:paraId="6AB411C7" w14:textId="77777777" w:rsidR="00D41D66" w:rsidRDefault="00D41D66" w:rsidP="00696AAD">
      <w:pPr>
        <w:pStyle w:val="NoSpacing"/>
        <w:jc w:val="both"/>
        <w:rPr>
          <w:rFonts w:ascii="Times New Roman" w:hAnsi="Times New Roman" w:cs="Times New Roman"/>
          <w:sz w:val="24"/>
          <w:szCs w:val="24"/>
          <w:lang w:val="en-GB"/>
        </w:rPr>
      </w:pPr>
    </w:p>
    <w:p w14:paraId="378CCD91" w14:textId="0037C8E0" w:rsidR="00D41D66" w:rsidRDefault="00D41D66" w:rsidP="00696AAD">
      <w:pPr>
        <w:pStyle w:val="NoSpacing"/>
        <w:jc w:val="both"/>
        <w:rPr>
          <w:rFonts w:ascii="Times New Roman" w:hAnsi="Times New Roman" w:cs="Times New Roman"/>
          <w:sz w:val="24"/>
          <w:szCs w:val="24"/>
          <w:lang w:val="en-GB"/>
        </w:rPr>
      </w:pPr>
      <w:bookmarkStart w:id="26" w:name="Ghosh_gold"/>
      <w:r w:rsidRPr="00D41D66">
        <w:rPr>
          <w:rFonts w:ascii="Times New Roman" w:hAnsi="Times New Roman" w:cs="Times New Roman"/>
          <w:sz w:val="24"/>
          <w:szCs w:val="24"/>
          <w:lang w:val="en-GB"/>
        </w:rPr>
        <w:t>Ghosh, Dipak, et al. "Gold as an inflation hedge?." </w:t>
      </w:r>
      <w:r w:rsidRPr="00D41D66">
        <w:rPr>
          <w:rFonts w:ascii="Times New Roman" w:hAnsi="Times New Roman" w:cs="Times New Roman"/>
          <w:i/>
          <w:iCs/>
          <w:sz w:val="24"/>
          <w:szCs w:val="24"/>
          <w:lang w:val="en-GB"/>
        </w:rPr>
        <w:t>Studies in Economics and Finance</w:t>
      </w:r>
      <w:r w:rsidRPr="00D41D66">
        <w:rPr>
          <w:rFonts w:ascii="Times New Roman" w:hAnsi="Times New Roman" w:cs="Times New Roman"/>
          <w:sz w:val="24"/>
          <w:szCs w:val="24"/>
          <w:lang w:val="en-GB"/>
        </w:rPr>
        <w:t> 22.1 (2004): 1-25.</w:t>
      </w:r>
      <w:bookmarkEnd w:id="26"/>
    </w:p>
    <w:p w14:paraId="219FBE3D" w14:textId="77777777" w:rsidR="00F80F56" w:rsidRDefault="00F80F56" w:rsidP="00696AAD">
      <w:pPr>
        <w:pStyle w:val="NoSpacing"/>
        <w:jc w:val="both"/>
        <w:rPr>
          <w:rFonts w:ascii="Times New Roman" w:hAnsi="Times New Roman" w:cs="Times New Roman"/>
          <w:sz w:val="24"/>
          <w:szCs w:val="24"/>
          <w:lang w:val="en-GB"/>
        </w:rPr>
      </w:pPr>
    </w:p>
    <w:p w14:paraId="4AB8A4F8" w14:textId="53402DDA" w:rsidR="00F80F56" w:rsidRDefault="00F80F56" w:rsidP="00696AAD">
      <w:pPr>
        <w:pStyle w:val="NoSpacing"/>
        <w:jc w:val="both"/>
        <w:rPr>
          <w:rFonts w:ascii="Times New Roman" w:hAnsi="Times New Roman" w:cs="Times New Roman"/>
          <w:sz w:val="24"/>
          <w:szCs w:val="24"/>
          <w:lang w:val="en-GB"/>
        </w:rPr>
      </w:pPr>
      <w:bookmarkStart w:id="27" w:name="Fama_Bonds"/>
      <w:r w:rsidRPr="00F80F56">
        <w:rPr>
          <w:rFonts w:ascii="Times New Roman" w:hAnsi="Times New Roman" w:cs="Times New Roman"/>
          <w:sz w:val="24"/>
          <w:szCs w:val="24"/>
          <w:lang w:val="en-GB"/>
        </w:rPr>
        <w:t>Fama, Eugene F. "Inflation uncertainty and expected returns on treasury bills." </w:t>
      </w:r>
      <w:r w:rsidRPr="00F80F56">
        <w:rPr>
          <w:rFonts w:ascii="Times New Roman" w:hAnsi="Times New Roman" w:cs="Times New Roman"/>
          <w:i/>
          <w:iCs/>
          <w:sz w:val="24"/>
          <w:szCs w:val="24"/>
          <w:lang w:val="en-GB"/>
        </w:rPr>
        <w:t>Journal of political economy</w:t>
      </w:r>
      <w:r w:rsidRPr="00F80F56">
        <w:rPr>
          <w:rFonts w:ascii="Times New Roman" w:hAnsi="Times New Roman" w:cs="Times New Roman"/>
          <w:sz w:val="24"/>
          <w:szCs w:val="24"/>
          <w:lang w:val="en-GB"/>
        </w:rPr>
        <w:t> 84.3 (1976): 427-448.</w:t>
      </w:r>
      <w:bookmarkEnd w:id="27"/>
    </w:p>
    <w:p w14:paraId="62FD57C6" w14:textId="77777777" w:rsidR="00F80F56" w:rsidRDefault="00F80F56" w:rsidP="00696AAD">
      <w:pPr>
        <w:pStyle w:val="NoSpacing"/>
        <w:jc w:val="both"/>
        <w:rPr>
          <w:rFonts w:ascii="Times New Roman" w:hAnsi="Times New Roman" w:cs="Times New Roman"/>
          <w:sz w:val="24"/>
          <w:szCs w:val="24"/>
          <w:lang w:val="en-GB"/>
        </w:rPr>
      </w:pPr>
    </w:p>
    <w:p w14:paraId="79F11883" w14:textId="23832162" w:rsidR="00F80F56" w:rsidRDefault="00F80F56" w:rsidP="00696AAD">
      <w:pPr>
        <w:pStyle w:val="NoSpacing"/>
        <w:jc w:val="both"/>
        <w:rPr>
          <w:rFonts w:ascii="Times New Roman" w:hAnsi="Times New Roman" w:cs="Times New Roman"/>
          <w:sz w:val="24"/>
          <w:szCs w:val="24"/>
          <w:lang w:val="en-GB"/>
        </w:rPr>
      </w:pPr>
      <w:bookmarkStart w:id="28" w:name="Bodie_TIPS"/>
      <w:r w:rsidRPr="00F80F56">
        <w:rPr>
          <w:rFonts w:ascii="Times New Roman" w:hAnsi="Times New Roman" w:cs="Times New Roman"/>
          <w:sz w:val="24"/>
          <w:szCs w:val="24"/>
          <w:lang w:val="en-GB"/>
        </w:rPr>
        <w:t>Bodie, Zvi. "Inflation, index-linked bonds, and asset allocation." (1988).</w:t>
      </w:r>
      <w:bookmarkEnd w:id="28"/>
    </w:p>
    <w:p w14:paraId="41EB3663" w14:textId="77777777" w:rsidR="00F80F56" w:rsidRDefault="00F80F56" w:rsidP="00696AAD">
      <w:pPr>
        <w:pStyle w:val="NoSpacing"/>
        <w:jc w:val="both"/>
        <w:rPr>
          <w:rFonts w:ascii="Times New Roman" w:hAnsi="Times New Roman" w:cs="Times New Roman"/>
          <w:sz w:val="24"/>
          <w:szCs w:val="24"/>
          <w:lang w:val="en-GB"/>
        </w:rPr>
      </w:pPr>
    </w:p>
    <w:p w14:paraId="410D9D09" w14:textId="4EAB1ADA" w:rsidR="00F80F56" w:rsidRDefault="00F80F56" w:rsidP="00696AAD">
      <w:pPr>
        <w:pStyle w:val="NoSpacing"/>
        <w:jc w:val="both"/>
        <w:rPr>
          <w:rFonts w:ascii="Times New Roman" w:hAnsi="Times New Roman" w:cs="Times New Roman"/>
          <w:sz w:val="24"/>
          <w:szCs w:val="24"/>
          <w:lang w:val="en-GB"/>
        </w:rPr>
      </w:pPr>
      <w:bookmarkStart w:id="29" w:name="Kothari_Shanken"/>
      <w:r w:rsidRPr="00F80F56">
        <w:rPr>
          <w:rFonts w:ascii="Times New Roman" w:hAnsi="Times New Roman" w:cs="Times New Roman"/>
          <w:sz w:val="24"/>
          <w:szCs w:val="24"/>
          <w:lang w:val="en-GB"/>
        </w:rPr>
        <w:t>Kothari, S. P., and Jay Shanken. "Asset allocation with inflation-protected bonds." </w:t>
      </w:r>
      <w:r w:rsidRPr="00F80F56">
        <w:rPr>
          <w:rFonts w:ascii="Times New Roman" w:hAnsi="Times New Roman" w:cs="Times New Roman"/>
          <w:i/>
          <w:iCs/>
          <w:sz w:val="24"/>
          <w:szCs w:val="24"/>
          <w:lang w:val="en-GB"/>
        </w:rPr>
        <w:t>Financial Analysts Journal</w:t>
      </w:r>
      <w:r w:rsidRPr="00F80F56">
        <w:rPr>
          <w:rFonts w:ascii="Times New Roman" w:hAnsi="Times New Roman" w:cs="Times New Roman"/>
          <w:sz w:val="24"/>
          <w:szCs w:val="24"/>
          <w:lang w:val="en-GB"/>
        </w:rPr>
        <w:t> 60.1 (2004): 54-70.</w:t>
      </w:r>
      <w:bookmarkEnd w:id="29"/>
    </w:p>
    <w:p w14:paraId="6CA52AAC" w14:textId="77777777" w:rsidR="00940DBA" w:rsidRDefault="00940DBA" w:rsidP="00696AAD">
      <w:pPr>
        <w:pStyle w:val="NoSpacing"/>
        <w:jc w:val="both"/>
        <w:rPr>
          <w:rFonts w:ascii="Times New Roman" w:hAnsi="Times New Roman" w:cs="Times New Roman"/>
          <w:sz w:val="24"/>
          <w:szCs w:val="24"/>
          <w:lang w:val="en-GB"/>
        </w:rPr>
      </w:pPr>
    </w:p>
    <w:p w14:paraId="4AEFB51A" w14:textId="2DE79949" w:rsidR="00940DBA" w:rsidRDefault="00940DBA" w:rsidP="00696AAD">
      <w:pPr>
        <w:pStyle w:val="NoSpacing"/>
        <w:jc w:val="both"/>
        <w:rPr>
          <w:rFonts w:ascii="Times New Roman" w:hAnsi="Times New Roman" w:cs="Times New Roman"/>
          <w:sz w:val="24"/>
          <w:szCs w:val="24"/>
          <w:lang w:val="en-GB"/>
        </w:rPr>
      </w:pPr>
      <w:bookmarkStart w:id="30" w:name="Campbelletall"/>
      <w:r w:rsidRPr="00940DBA">
        <w:rPr>
          <w:rFonts w:ascii="Times New Roman" w:hAnsi="Times New Roman" w:cs="Times New Roman"/>
          <w:sz w:val="24"/>
          <w:szCs w:val="24"/>
          <w:lang w:val="en-GB"/>
        </w:rPr>
        <w:t xml:space="preserve">Campbell, John Y., Adi Sunderam, and Luis M. </w:t>
      </w:r>
      <w:proofErr w:type="spellStart"/>
      <w:r w:rsidRPr="00940DBA">
        <w:rPr>
          <w:rFonts w:ascii="Times New Roman" w:hAnsi="Times New Roman" w:cs="Times New Roman"/>
          <w:sz w:val="24"/>
          <w:szCs w:val="24"/>
          <w:lang w:val="en-GB"/>
        </w:rPr>
        <w:t>Viceira</w:t>
      </w:r>
      <w:proofErr w:type="spellEnd"/>
      <w:r w:rsidRPr="00940DBA">
        <w:rPr>
          <w:rFonts w:ascii="Times New Roman" w:hAnsi="Times New Roman" w:cs="Times New Roman"/>
          <w:sz w:val="24"/>
          <w:szCs w:val="24"/>
          <w:lang w:val="en-GB"/>
        </w:rPr>
        <w:t>. </w:t>
      </w:r>
      <w:r w:rsidRPr="00940DBA">
        <w:rPr>
          <w:rFonts w:ascii="Times New Roman" w:hAnsi="Times New Roman" w:cs="Times New Roman"/>
          <w:i/>
          <w:iCs/>
          <w:sz w:val="24"/>
          <w:szCs w:val="24"/>
          <w:lang w:val="en-GB"/>
        </w:rPr>
        <w:t>Inflation bets or deflation hedges? The changing risks of nominal bonds</w:t>
      </w:r>
      <w:r w:rsidRPr="00940DBA">
        <w:rPr>
          <w:rFonts w:ascii="Times New Roman" w:hAnsi="Times New Roman" w:cs="Times New Roman"/>
          <w:sz w:val="24"/>
          <w:szCs w:val="24"/>
          <w:lang w:val="en-GB"/>
        </w:rPr>
        <w:t>. No. w14701. National Bureau of Economic Research, 2009</w:t>
      </w:r>
      <w:bookmarkEnd w:id="30"/>
      <w:r w:rsidRPr="00940DBA">
        <w:rPr>
          <w:rFonts w:ascii="Times New Roman" w:hAnsi="Times New Roman" w:cs="Times New Roman"/>
          <w:sz w:val="24"/>
          <w:szCs w:val="24"/>
          <w:lang w:val="en-GB"/>
        </w:rPr>
        <w:t>.</w:t>
      </w:r>
    </w:p>
    <w:p w14:paraId="45C9B79E" w14:textId="77777777" w:rsidR="00A834D2" w:rsidRDefault="00A834D2" w:rsidP="00696AAD">
      <w:pPr>
        <w:pStyle w:val="NoSpacing"/>
        <w:jc w:val="both"/>
        <w:rPr>
          <w:rFonts w:ascii="Times New Roman" w:hAnsi="Times New Roman" w:cs="Times New Roman"/>
          <w:sz w:val="24"/>
          <w:szCs w:val="24"/>
          <w:lang w:val="en-GB"/>
        </w:rPr>
      </w:pPr>
    </w:p>
    <w:p w14:paraId="239E92CF" w14:textId="1CDCBABB" w:rsidR="00A834D2" w:rsidRDefault="00A834D2" w:rsidP="00696AAD">
      <w:pPr>
        <w:pStyle w:val="NoSpacing"/>
        <w:jc w:val="both"/>
        <w:rPr>
          <w:rFonts w:ascii="Times New Roman" w:hAnsi="Times New Roman" w:cs="Times New Roman"/>
          <w:sz w:val="24"/>
          <w:szCs w:val="24"/>
          <w:lang w:val="en-GB"/>
        </w:rPr>
      </w:pPr>
      <w:bookmarkStart w:id="31" w:name="Huang_Wilson"/>
      <w:r w:rsidRPr="00A834D2">
        <w:rPr>
          <w:rFonts w:ascii="Times New Roman" w:hAnsi="Times New Roman" w:cs="Times New Roman"/>
          <w:sz w:val="24"/>
          <w:szCs w:val="24"/>
          <w:lang w:val="en-GB"/>
        </w:rPr>
        <w:t xml:space="preserve">Huang, </w:t>
      </w:r>
      <w:proofErr w:type="spellStart"/>
      <w:r w:rsidRPr="00A834D2">
        <w:rPr>
          <w:rFonts w:ascii="Times New Roman" w:hAnsi="Times New Roman" w:cs="Times New Roman"/>
          <w:sz w:val="24"/>
          <w:szCs w:val="24"/>
          <w:lang w:val="en-GB"/>
        </w:rPr>
        <w:t>Haibo</w:t>
      </w:r>
      <w:proofErr w:type="spellEnd"/>
      <w:r w:rsidRPr="00A834D2">
        <w:rPr>
          <w:rFonts w:ascii="Times New Roman" w:hAnsi="Times New Roman" w:cs="Times New Roman"/>
          <w:sz w:val="24"/>
          <w:szCs w:val="24"/>
          <w:lang w:val="en-GB"/>
        </w:rPr>
        <w:t>, and Susan Hudson-Wilson. "Private commercial real estate equity returns and inflation." </w:t>
      </w:r>
      <w:r w:rsidRPr="00A834D2">
        <w:rPr>
          <w:rFonts w:ascii="Times New Roman" w:hAnsi="Times New Roman" w:cs="Times New Roman"/>
          <w:i/>
          <w:iCs/>
          <w:sz w:val="24"/>
          <w:szCs w:val="24"/>
          <w:lang w:val="en-GB"/>
        </w:rPr>
        <w:t>Journal of portfolio management</w:t>
      </w:r>
      <w:r w:rsidRPr="00A834D2">
        <w:rPr>
          <w:rFonts w:ascii="Times New Roman" w:hAnsi="Times New Roman" w:cs="Times New Roman"/>
          <w:sz w:val="24"/>
          <w:szCs w:val="24"/>
          <w:lang w:val="en-GB"/>
        </w:rPr>
        <w:t> (2007): 63.</w:t>
      </w:r>
      <w:bookmarkEnd w:id="31"/>
    </w:p>
    <w:p w14:paraId="084CAF2D" w14:textId="77777777" w:rsidR="0059516B" w:rsidRDefault="0059516B" w:rsidP="00696AAD">
      <w:pPr>
        <w:pStyle w:val="NoSpacing"/>
        <w:jc w:val="both"/>
        <w:rPr>
          <w:rFonts w:ascii="Times New Roman" w:hAnsi="Times New Roman" w:cs="Times New Roman"/>
          <w:sz w:val="24"/>
          <w:szCs w:val="24"/>
          <w:lang w:val="en-GB"/>
        </w:rPr>
      </w:pPr>
    </w:p>
    <w:p w14:paraId="08259069" w14:textId="269A1FFD" w:rsidR="0059516B" w:rsidRDefault="0059516B" w:rsidP="00696AAD">
      <w:pPr>
        <w:pStyle w:val="NoSpacing"/>
        <w:jc w:val="both"/>
        <w:rPr>
          <w:rFonts w:ascii="Times New Roman" w:hAnsi="Times New Roman" w:cs="Times New Roman"/>
          <w:sz w:val="24"/>
          <w:szCs w:val="24"/>
          <w:lang w:val="en-GB"/>
        </w:rPr>
      </w:pPr>
      <w:bookmarkStart w:id="32" w:name="GlobalCurrencyHedging"/>
      <w:r w:rsidRPr="0059516B">
        <w:rPr>
          <w:rFonts w:ascii="Times New Roman" w:hAnsi="Times New Roman" w:cs="Times New Roman"/>
          <w:sz w:val="24"/>
          <w:szCs w:val="24"/>
          <w:lang w:val="en-GB"/>
        </w:rPr>
        <w:lastRenderedPageBreak/>
        <w:t xml:space="preserve">Campbell, John Y., Karine Serfaty‐De Medeiros, and Luis M. </w:t>
      </w:r>
      <w:proofErr w:type="spellStart"/>
      <w:r w:rsidRPr="0059516B">
        <w:rPr>
          <w:rFonts w:ascii="Times New Roman" w:hAnsi="Times New Roman" w:cs="Times New Roman"/>
          <w:sz w:val="24"/>
          <w:szCs w:val="24"/>
          <w:lang w:val="en-GB"/>
        </w:rPr>
        <w:t>Viceira</w:t>
      </w:r>
      <w:proofErr w:type="spellEnd"/>
      <w:r w:rsidRPr="0059516B">
        <w:rPr>
          <w:rFonts w:ascii="Times New Roman" w:hAnsi="Times New Roman" w:cs="Times New Roman"/>
          <w:sz w:val="24"/>
          <w:szCs w:val="24"/>
          <w:lang w:val="en-GB"/>
        </w:rPr>
        <w:t>. "Global currency hedging." </w:t>
      </w:r>
      <w:r w:rsidRPr="0059516B">
        <w:rPr>
          <w:rFonts w:ascii="Times New Roman" w:hAnsi="Times New Roman" w:cs="Times New Roman"/>
          <w:i/>
          <w:iCs/>
          <w:sz w:val="24"/>
          <w:szCs w:val="24"/>
          <w:lang w:val="en-GB"/>
        </w:rPr>
        <w:t>The Journal of Finance</w:t>
      </w:r>
      <w:r w:rsidRPr="0059516B">
        <w:rPr>
          <w:rFonts w:ascii="Times New Roman" w:hAnsi="Times New Roman" w:cs="Times New Roman"/>
          <w:sz w:val="24"/>
          <w:szCs w:val="24"/>
          <w:lang w:val="en-GB"/>
        </w:rPr>
        <w:t> 65.1 (2010): 87-121.</w:t>
      </w:r>
      <w:bookmarkEnd w:id="32"/>
    </w:p>
    <w:p w14:paraId="45890069" w14:textId="77777777" w:rsidR="00A14A11" w:rsidRDefault="00A14A11" w:rsidP="00696AAD">
      <w:pPr>
        <w:pStyle w:val="NoSpacing"/>
        <w:jc w:val="both"/>
        <w:rPr>
          <w:rFonts w:ascii="Times New Roman" w:hAnsi="Times New Roman" w:cs="Times New Roman"/>
          <w:sz w:val="24"/>
          <w:szCs w:val="24"/>
          <w:lang w:val="en-GB"/>
        </w:rPr>
      </w:pPr>
    </w:p>
    <w:p w14:paraId="707773E3" w14:textId="435980B0" w:rsidR="00A14A11" w:rsidRDefault="00A14A11" w:rsidP="00696AAD">
      <w:pPr>
        <w:pStyle w:val="NoSpacing"/>
        <w:jc w:val="both"/>
        <w:rPr>
          <w:rFonts w:ascii="Times New Roman" w:hAnsi="Times New Roman" w:cs="Times New Roman"/>
          <w:sz w:val="24"/>
          <w:szCs w:val="24"/>
          <w:lang w:val="en-GB"/>
        </w:rPr>
      </w:pPr>
      <w:bookmarkStart w:id="33" w:name="Markowitz"/>
      <w:r w:rsidRPr="00A14A11">
        <w:rPr>
          <w:rFonts w:ascii="Times New Roman" w:hAnsi="Times New Roman" w:cs="Times New Roman"/>
          <w:sz w:val="24"/>
          <w:szCs w:val="24"/>
          <w:lang w:val="en-GB"/>
        </w:rPr>
        <w:t>Markowitz, Harry. “Portfolio Selection.” </w:t>
      </w:r>
      <w:r w:rsidRPr="00A14A11">
        <w:rPr>
          <w:rFonts w:ascii="Times New Roman" w:hAnsi="Times New Roman" w:cs="Times New Roman"/>
          <w:i/>
          <w:iCs/>
          <w:sz w:val="24"/>
          <w:szCs w:val="24"/>
          <w:lang w:val="en-GB"/>
        </w:rPr>
        <w:t>The Journal of Finance</w:t>
      </w:r>
      <w:r w:rsidRPr="00A14A11">
        <w:rPr>
          <w:rFonts w:ascii="Times New Roman" w:hAnsi="Times New Roman" w:cs="Times New Roman"/>
          <w:sz w:val="24"/>
          <w:szCs w:val="24"/>
          <w:lang w:val="en-GB"/>
        </w:rPr>
        <w:t xml:space="preserve">, vol. 7, no. 1, </w:t>
      </w:r>
      <w:r>
        <w:rPr>
          <w:rFonts w:ascii="Times New Roman" w:hAnsi="Times New Roman" w:cs="Times New Roman"/>
          <w:sz w:val="24"/>
          <w:szCs w:val="24"/>
          <w:lang w:val="en-GB"/>
        </w:rPr>
        <w:t>(</w:t>
      </w:r>
      <w:r w:rsidRPr="00A14A11">
        <w:rPr>
          <w:rFonts w:ascii="Times New Roman" w:hAnsi="Times New Roman" w:cs="Times New Roman"/>
          <w:sz w:val="24"/>
          <w:szCs w:val="24"/>
          <w:lang w:val="en-GB"/>
        </w:rPr>
        <w:t>1952</w:t>
      </w:r>
      <w:r>
        <w:rPr>
          <w:rFonts w:ascii="Times New Roman" w:hAnsi="Times New Roman" w:cs="Times New Roman"/>
          <w:sz w:val="24"/>
          <w:szCs w:val="24"/>
          <w:lang w:val="en-GB"/>
        </w:rPr>
        <w:t>)</w:t>
      </w:r>
      <w:r w:rsidRPr="00A14A11">
        <w:rPr>
          <w:rFonts w:ascii="Times New Roman" w:hAnsi="Times New Roman" w:cs="Times New Roman"/>
          <w:sz w:val="24"/>
          <w:szCs w:val="24"/>
          <w:lang w:val="en-GB"/>
        </w:rPr>
        <w:t>, pp. 77–91</w:t>
      </w:r>
      <w:bookmarkEnd w:id="33"/>
    </w:p>
    <w:p w14:paraId="579FF011" w14:textId="77777777" w:rsidR="00455CC8" w:rsidRDefault="00455CC8" w:rsidP="00696AAD">
      <w:pPr>
        <w:pStyle w:val="NoSpacing"/>
        <w:jc w:val="both"/>
        <w:rPr>
          <w:rFonts w:ascii="Times New Roman" w:hAnsi="Times New Roman" w:cs="Times New Roman"/>
          <w:sz w:val="24"/>
          <w:szCs w:val="24"/>
          <w:lang w:val="en-GB"/>
        </w:rPr>
      </w:pPr>
    </w:p>
    <w:p w14:paraId="298169A5" w14:textId="5AD3F3F0" w:rsidR="00455CC8" w:rsidRDefault="00455CC8" w:rsidP="00696AAD">
      <w:pPr>
        <w:pStyle w:val="NoSpacing"/>
        <w:jc w:val="both"/>
        <w:rPr>
          <w:rFonts w:ascii="Times New Roman" w:hAnsi="Times New Roman" w:cs="Times New Roman"/>
          <w:sz w:val="24"/>
          <w:szCs w:val="24"/>
          <w:lang w:val="en-GB"/>
        </w:rPr>
      </w:pPr>
      <w:bookmarkStart w:id="34" w:name="French_Schwert_Stambaugh"/>
      <w:r w:rsidRPr="00455CC8">
        <w:rPr>
          <w:rFonts w:ascii="Times New Roman" w:hAnsi="Times New Roman" w:cs="Times New Roman"/>
          <w:sz w:val="24"/>
          <w:szCs w:val="24"/>
          <w:lang w:val="en-GB"/>
        </w:rPr>
        <w:t>French, Kenneth R., G. William Schwert, and Robert F. Stambaugh. "Expected stock returns and volatility." </w:t>
      </w:r>
      <w:r w:rsidRPr="00455CC8">
        <w:rPr>
          <w:rFonts w:ascii="Times New Roman" w:hAnsi="Times New Roman" w:cs="Times New Roman"/>
          <w:i/>
          <w:iCs/>
          <w:sz w:val="24"/>
          <w:szCs w:val="24"/>
          <w:lang w:val="en-GB"/>
        </w:rPr>
        <w:t>Journal of financial Economics</w:t>
      </w:r>
      <w:r w:rsidRPr="00455CC8">
        <w:rPr>
          <w:rFonts w:ascii="Times New Roman" w:hAnsi="Times New Roman" w:cs="Times New Roman"/>
          <w:sz w:val="24"/>
          <w:szCs w:val="24"/>
          <w:lang w:val="en-GB"/>
        </w:rPr>
        <w:t> 19.1 (1987): 3-29.</w:t>
      </w:r>
      <w:bookmarkEnd w:id="34"/>
    </w:p>
    <w:p w14:paraId="4E263D57" w14:textId="77777777" w:rsidR="0099147C" w:rsidRDefault="0099147C" w:rsidP="00696AAD">
      <w:pPr>
        <w:pStyle w:val="NoSpacing"/>
        <w:jc w:val="both"/>
        <w:rPr>
          <w:rFonts w:ascii="Times New Roman" w:hAnsi="Times New Roman" w:cs="Times New Roman"/>
          <w:sz w:val="24"/>
          <w:szCs w:val="24"/>
          <w:lang w:val="en-GB"/>
        </w:rPr>
      </w:pPr>
    </w:p>
    <w:p w14:paraId="63D373C4" w14:textId="0395B2AB" w:rsidR="0099147C" w:rsidRDefault="0099147C" w:rsidP="00696AAD">
      <w:pPr>
        <w:pStyle w:val="NoSpacing"/>
        <w:jc w:val="both"/>
        <w:rPr>
          <w:rFonts w:ascii="Times New Roman" w:hAnsi="Times New Roman" w:cs="Times New Roman"/>
          <w:sz w:val="24"/>
          <w:szCs w:val="24"/>
          <w:lang w:val="en-GB"/>
        </w:rPr>
      </w:pPr>
      <w:bookmarkStart w:id="35" w:name="Bakshi_Kapandia"/>
      <w:r w:rsidRPr="0099147C">
        <w:rPr>
          <w:rFonts w:ascii="Times New Roman" w:hAnsi="Times New Roman" w:cs="Times New Roman"/>
          <w:sz w:val="24"/>
          <w:szCs w:val="24"/>
          <w:lang w:val="en-GB"/>
        </w:rPr>
        <w:t xml:space="preserve">Bakshi, </w:t>
      </w:r>
      <w:proofErr w:type="spellStart"/>
      <w:r w:rsidRPr="0099147C">
        <w:rPr>
          <w:rFonts w:ascii="Times New Roman" w:hAnsi="Times New Roman" w:cs="Times New Roman"/>
          <w:sz w:val="24"/>
          <w:szCs w:val="24"/>
          <w:lang w:val="en-GB"/>
        </w:rPr>
        <w:t>Gurdip</w:t>
      </w:r>
      <w:proofErr w:type="spellEnd"/>
      <w:r w:rsidRPr="0099147C">
        <w:rPr>
          <w:rFonts w:ascii="Times New Roman" w:hAnsi="Times New Roman" w:cs="Times New Roman"/>
          <w:sz w:val="24"/>
          <w:szCs w:val="24"/>
          <w:lang w:val="en-GB"/>
        </w:rPr>
        <w:t>, and Nikunj Kapadia. "Delta-hedged gains and the negative market volatility risk premium." </w:t>
      </w:r>
      <w:r w:rsidRPr="0099147C">
        <w:rPr>
          <w:rFonts w:ascii="Times New Roman" w:hAnsi="Times New Roman" w:cs="Times New Roman"/>
          <w:i/>
          <w:iCs/>
          <w:sz w:val="24"/>
          <w:szCs w:val="24"/>
          <w:lang w:val="en-GB"/>
        </w:rPr>
        <w:t>The Review of Financial Studies</w:t>
      </w:r>
      <w:r w:rsidRPr="0099147C">
        <w:rPr>
          <w:rFonts w:ascii="Times New Roman" w:hAnsi="Times New Roman" w:cs="Times New Roman"/>
          <w:sz w:val="24"/>
          <w:szCs w:val="24"/>
          <w:lang w:val="en-GB"/>
        </w:rPr>
        <w:t> 16.2 (2003): 527-566.</w:t>
      </w:r>
      <w:bookmarkEnd w:id="35"/>
    </w:p>
    <w:p w14:paraId="4B0759D9" w14:textId="77777777" w:rsidR="0099147C" w:rsidRDefault="0099147C" w:rsidP="00696AAD">
      <w:pPr>
        <w:pStyle w:val="NoSpacing"/>
        <w:jc w:val="both"/>
        <w:rPr>
          <w:rFonts w:ascii="Times New Roman" w:hAnsi="Times New Roman" w:cs="Times New Roman"/>
          <w:sz w:val="24"/>
          <w:szCs w:val="24"/>
          <w:lang w:val="en-GB"/>
        </w:rPr>
      </w:pPr>
    </w:p>
    <w:p w14:paraId="742F1239" w14:textId="066D0242" w:rsidR="0099147C" w:rsidRDefault="003756F8" w:rsidP="00696AAD">
      <w:pPr>
        <w:pStyle w:val="NoSpacing"/>
        <w:jc w:val="both"/>
        <w:rPr>
          <w:rFonts w:ascii="Times New Roman" w:hAnsi="Times New Roman" w:cs="Times New Roman"/>
          <w:sz w:val="24"/>
          <w:szCs w:val="24"/>
          <w:lang w:val="en-GB"/>
        </w:rPr>
      </w:pPr>
      <w:bookmarkStart w:id="36" w:name="Haim_Sarnat"/>
      <w:r w:rsidRPr="003756F8">
        <w:rPr>
          <w:rFonts w:ascii="Times New Roman" w:hAnsi="Times New Roman" w:cs="Times New Roman"/>
          <w:sz w:val="24"/>
          <w:szCs w:val="24"/>
          <w:lang w:val="en-GB"/>
        </w:rPr>
        <w:t>Levy, Haim, and Marshall Sarnat. "International diversification of investment portfolios." </w:t>
      </w:r>
      <w:r w:rsidRPr="003756F8">
        <w:rPr>
          <w:rFonts w:ascii="Times New Roman" w:hAnsi="Times New Roman" w:cs="Times New Roman"/>
          <w:i/>
          <w:iCs/>
          <w:sz w:val="24"/>
          <w:szCs w:val="24"/>
          <w:lang w:val="en-GB"/>
        </w:rPr>
        <w:t>The American Economic Review</w:t>
      </w:r>
      <w:r w:rsidRPr="003756F8">
        <w:rPr>
          <w:rFonts w:ascii="Times New Roman" w:hAnsi="Times New Roman" w:cs="Times New Roman"/>
          <w:sz w:val="24"/>
          <w:szCs w:val="24"/>
          <w:lang w:val="en-GB"/>
        </w:rPr>
        <w:t> 60.4 (1970): 668-675.</w:t>
      </w:r>
      <w:bookmarkEnd w:id="36"/>
    </w:p>
    <w:p w14:paraId="08C5F27E" w14:textId="77777777" w:rsidR="00355FEB" w:rsidRDefault="00355FEB" w:rsidP="00696AAD">
      <w:pPr>
        <w:pStyle w:val="NoSpacing"/>
        <w:jc w:val="both"/>
        <w:rPr>
          <w:rFonts w:ascii="Times New Roman" w:hAnsi="Times New Roman" w:cs="Times New Roman"/>
          <w:sz w:val="24"/>
          <w:szCs w:val="24"/>
          <w:lang w:val="en-GB"/>
        </w:rPr>
      </w:pPr>
    </w:p>
    <w:p w14:paraId="3C3B1AFB" w14:textId="65D2BE64" w:rsidR="00355FEB" w:rsidRPr="0036512D" w:rsidRDefault="00355FEB" w:rsidP="00696AAD">
      <w:pPr>
        <w:pStyle w:val="NoSpacing"/>
        <w:jc w:val="both"/>
        <w:rPr>
          <w:rFonts w:ascii="Times New Roman" w:hAnsi="Times New Roman" w:cs="Times New Roman"/>
          <w:sz w:val="24"/>
          <w:szCs w:val="24"/>
          <w:lang w:val="en-GB"/>
        </w:rPr>
      </w:pPr>
      <w:bookmarkStart w:id="37" w:name="DeMiguel"/>
      <w:r w:rsidRPr="00355FEB">
        <w:rPr>
          <w:rFonts w:ascii="Times New Roman" w:hAnsi="Times New Roman" w:cs="Times New Roman"/>
          <w:sz w:val="24"/>
          <w:szCs w:val="24"/>
          <w:lang w:val="en-GB"/>
        </w:rPr>
        <w:t>DeMiguel, Victor, Lorenzo Garlappi, and Raman Uppal. "Optimal versus naive diversification: How inefficient is the 1/N portfolio strategy?." </w:t>
      </w:r>
      <w:r w:rsidRPr="00355FEB">
        <w:rPr>
          <w:rFonts w:ascii="Times New Roman" w:hAnsi="Times New Roman" w:cs="Times New Roman"/>
          <w:i/>
          <w:iCs/>
          <w:sz w:val="24"/>
          <w:szCs w:val="24"/>
          <w:lang w:val="en-GB"/>
        </w:rPr>
        <w:t>The review of Financial studies</w:t>
      </w:r>
      <w:r w:rsidRPr="00355FEB">
        <w:rPr>
          <w:rFonts w:ascii="Times New Roman" w:hAnsi="Times New Roman" w:cs="Times New Roman"/>
          <w:sz w:val="24"/>
          <w:szCs w:val="24"/>
          <w:lang w:val="en-GB"/>
        </w:rPr>
        <w:t> 22.5 (2009): 1915-1953.</w:t>
      </w:r>
      <w:bookmarkEnd w:id="37"/>
    </w:p>
    <w:sectPr w:rsidR="00355FEB" w:rsidRPr="0036512D" w:rsidSect="0011304D">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95BEE" w14:textId="77777777" w:rsidR="008F6615" w:rsidRDefault="008F6615" w:rsidP="00A72875">
      <w:pPr>
        <w:spacing w:after="0" w:line="240" w:lineRule="auto"/>
      </w:pPr>
      <w:r>
        <w:separator/>
      </w:r>
    </w:p>
  </w:endnote>
  <w:endnote w:type="continuationSeparator" w:id="0">
    <w:p w14:paraId="3598DC83" w14:textId="77777777" w:rsidR="008F6615" w:rsidRDefault="008F6615" w:rsidP="00A7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772009163"/>
      <w:docPartObj>
        <w:docPartGallery w:val="Page Numbers (Bottom of Page)"/>
        <w:docPartUnique/>
      </w:docPartObj>
    </w:sdtPr>
    <w:sdtEndPr>
      <w:rPr>
        <w:rFonts w:asciiTheme="minorHAnsi" w:hAnsiTheme="minorHAnsi" w:cstheme="minorBidi"/>
        <w:noProof/>
        <w:sz w:val="22"/>
        <w:szCs w:val="22"/>
      </w:rPr>
    </w:sdtEndPr>
    <w:sdtContent>
      <w:p w14:paraId="2DD3E6BB" w14:textId="105CFE92" w:rsidR="00A72875" w:rsidRDefault="00A72875">
        <w:pPr>
          <w:pStyle w:val="Footer"/>
          <w:jc w:val="right"/>
        </w:pPr>
        <w:r w:rsidRPr="00A72875">
          <w:rPr>
            <w:rFonts w:ascii="Times New Roman" w:hAnsi="Times New Roman" w:cs="Times New Roman"/>
            <w:sz w:val="24"/>
            <w:szCs w:val="24"/>
          </w:rPr>
          <w:fldChar w:fldCharType="begin"/>
        </w:r>
        <w:r w:rsidRPr="00A72875">
          <w:rPr>
            <w:rFonts w:ascii="Times New Roman" w:hAnsi="Times New Roman" w:cs="Times New Roman"/>
            <w:sz w:val="24"/>
            <w:szCs w:val="24"/>
          </w:rPr>
          <w:instrText xml:space="preserve"> PAGE   \* MERGEFORMAT </w:instrText>
        </w:r>
        <w:r w:rsidRPr="00A72875">
          <w:rPr>
            <w:rFonts w:ascii="Times New Roman" w:hAnsi="Times New Roman" w:cs="Times New Roman"/>
            <w:sz w:val="24"/>
            <w:szCs w:val="24"/>
          </w:rPr>
          <w:fldChar w:fldCharType="separate"/>
        </w:r>
        <w:r w:rsidRPr="00A72875">
          <w:rPr>
            <w:rFonts w:ascii="Times New Roman" w:hAnsi="Times New Roman" w:cs="Times New Roman"/>
            <w:noProof/>
            <w:sz w:val="24"/>
            <w:szCs w:val="24"/>
          </w:rPr>
          <w:t>2</w:t>
        </w:r>
        <w:r w:rsidRPr="00A72875">
          <w:rPr>
            <w:rFonts w:ascii="Times New Roman" w:hAnsi="Times New Roman" w:cs="Times New Roman"/>
            <w:noProof/>
            <w:sz w:val="24"/>
            <w:szCs w:val="24"/>
          </w:rPr>
          <w:fldChar w:fldCharType="end"/>
        </w:r>
      </w:p>
    </w:sdtContent>
  </w:sdt>
  <w:p w14:paraId="7FAD329E" w14:textId="77777777" w:rsidR="00A72875" w:rsidRDefault="00A7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1F7E0" w14:textId="77777777" w:rsidR="008F6615" w:rsidRDefault="008F6615" w:rsidP="00A72875">
      <w:pPr>
        <w:spacing w:after="0" w:line="240" w:lineRule="auto"/>
      </w:pPr>
      <w:r>
        <w:separator/>
      </w:r>
    </w:p>
  </w:footnote>
  <w:footnote w:type="continuationSeparator" w:id="0">
    <w:p w14:paraId="7A35696F" w14:textId="77777777" w:rsidR="008F6615" w:rsidRDefault="008F6615" w:rsidP="00A72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42AF"/>
    <w:multiLevelType w:val="multilevel"/>
    <w:tmpl w:val="059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7A08"/>
    <w:multiLevelType w:val="multilevel"/>
    <w:tmpl w:val="A6B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00131"/>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79F2A25"/>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31E51"/>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9661583"/>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A265600"/>
    <w:multiLevelType w:val="multilevel"/>
    <w:tmpl w:val="0F4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56858">
    <w:abstractNumId w:val="9"/>
  </w:num>
  <w:num w:numId="2" w16cid:durableId="1237521751">
    <w:abstractNumId w:val="11"/>
  </w:num>
  <w:num w:numId="3" w16cid:durableId="214583330">
    <w:abstractNumId w:val="21"/>
  </w:num>
  <w:num w:numId="4" w16cid:durableId="589508064">
    <w:abstractNumId w:val="0"/>
  </w:num>
  <w:num w:numId="5" w16cid:durableId="1723558660">
    <w:abstractNumId w:val="6"/>
  </w:num>
  <w:num w:numId="6" w16cid:durableId="954629832">
    <w:abstractNumId w:val="19"/>
  </w:num>
  <w:num w:numId="7" w16cid:durableId="1946960049">
    <w:abstractNumId w:val="13"/>
  </w:num>
  <w:num w:numId="8" w16cid:durableId="1065028083">
    <w:abstractNumId w:val="10"/>
  </w:num>
  <w:num w:numId="9" w16cid:durableId="239756042">
    <w:abstractNumId w:val="8"/>
  </w:num>
  <w:num w:numId="10" w16cid:durableId="22753179">
    <w:abstractNumId w:val="18"/>
  </w:num>
  <w:num w:numId="11" w16cid:durableId="672536485">
    <w:abstractNumId w:val="1"/>
  </w:num>
  <w:num w:numId="12" w16cid:durableId="1793009833">
    <w:abstractNumId w:val="3"/>
  </w:num>
  <w:num w:numId="13" w16cid:durableId="615645305">
    <w:abstractNumId w:val="15"/>
  </w:num>
  <w:num w:numId="14" w16cid:durableId="2071994727">
    <w:abstractNumId w:val="12"/>
  </w:num>
  <w:num w:numId="15" w16cid:durableId="1360738801">
    <w:abstractNumId w:val="7"/>
  </w:num>
  <w:num w:numId="16" w16cid:durableId="902712073">
    <w:abstractNumId w:val="20"/>
  </w:num>
  <w:num w:numId="17" w16cid:durableId="1289242618">
    <w:abstractNumId w:val="5"/>
  </w:num>
  <w:num w:numId="18" w16cid:durableId="1951545313">
    <w:abstractNumId w:val="25"/>
  </w:num>
  <w:num w:numId="19" w16cid:durableId="248076946">
    <w:abstractNumId w:val="16"/>
  </w:num>
  <w:num w:numId="20" w16cid:durableId="1337348031">
    <w:abstractNumId w:val="2"/>
  </w:num>
  <w:num w:numId="21" w16cid:durableId="758411974">
    <w:abstractNumId w:val="4"/>
  </w:num>
  <w:num w:numId="22" w16cid:durableId="1600333136">
    <w:abstractNumId w:val="24"/>
  </w:num>
  <w:num w:numId="23" w16cid:durableId="1710689303">
    <w:abstractNumId w:val="23"/>
  </w:num>
  <w:num w:numId="24" w16cid:durableId="4134091">
    <w:abstractNumId w:val="17"/>
  </w:num>
  <w:num w:numId="25" w16cid:durableId="190843729">
    <w:abstractNumId w:val="22"/>
  </w:num>
  <w:num w:numId="26" w16cid:durableId="442657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20808"/>
    <w:rsid w:val="00033433"/>
    <w:rsid w:val="00036618"/>
    <w:rsid w:val="0005025F"/>
    <w:rsid w:val="00060CDA"/>
    <w:rsid w:val="00066A88"/>
    <w:rsid w:val="000678F7"/>
    <w:rsid w:val="00081365"/>
    <w:rsid w:val="0008773B"/>
    <w:rsid w:val="000A5CC6"/>
    <w:rsid w:val="000A61C3"/>
    <w:rsid w:val="000A6A99"/>
    <w:rsid w:val="000B3A3F"/>
    <w:rsid w:val="000B4DBB"/>
    <w:rsid w:val="000C087E"/>
    <w:rsid w:val="000D28C7"/>
    <w:rsid w:val="000E0A47"/>
    <w:rsid w:val="000E12EE"/>
    <w:rsid w:val="000E2699"/>
    <w:rsid w:val="000E79F9"/>
    <w:rsid w:val="0010536C"/>
    <w:rsid w:val="001064AB"/>
    <w:rsid w:val="0011304D"/>
    <w:rsid w:val="0011415D"/>
    <w:rsid w:val="00123F37"/>
    <w:rsid w:val="0013380E"/>
    <w:rsid w:val="00135CAC"/>
    <w:rsid w:val="001365DA"/>
    <w:rsid w:val="00136655"/>
    <w:rsid w:val="00136857"/>
    <w:rsid w:val="00140B74"/>
    <w:rsid w:val="00140F1A"/>
    <w:rsid w:val="00141614"/>
    <w:rsid w:val="00160E9B"/>
    <w:rsid w:val="001614D8"/>
    <w:rsid w:val="00161685"/>
    <w:rsid w:val="00165A3C"/>
    <w:rsid w:val="0016643C"/>
    <w:rsid w:val="001709EA"/>
    <w:rsid w:val="00185EDC"/>
    <w:rsid w:val="001A4BBD"/>
    <w:rsid w:val="001A500E"/>
    <w:rsid w:val="001A5926"/>
    <w:rsid w:val="001A6D53"/>
    <w:rsid w:val="001B4D85"/>
    <w:rsid w:val="001C505D"/>
    <w:rsid w:val="001C6330"/>
    <w:rsid w:val="001D4A56"/>
    <w:rsid w:val="001D560C"/>
    <w:rsid w:val="001D6FA6"/>
    <w:rsid w:val="002050E4"/>
    <w:rsid w:val="00205277"/>
    <w:rsid w:val="002108F9"/>
    <w:rsid w:val="002140E2"/>
    <w:rsid w:val="00230EF1"/>
    <w:rsid w:val="00235347"/>
    <w:rsid w:val="00237A15"/>
    <w:rsid w:val="00245265"/>
    <w:rsid w:val="00256E54"/>
    <w:rsid w:val="00261345"/>
    <w:rsid w:val="0026171C"/>
    <w:rsid w:val="00262427"/>
    <w:rsid w:val="00272CF1"/>
    <w:rsid w:val="0027473F"/>
    <w:rsid w:val="0027698E"/>
    <w:rsid w:val="00280409"/>
    <w:rsid w:val="0028661F"/>
    <w:rsid w:val="00290009"/>
    <w:rsid w:val="00291424"/>
    <w:rsid w:val="002A06A0"/>
    <w:rsid w:val="002A1C4C"/>
    <w:rsid w:val="002B0D76"/>
    <w:rsid w:val="002B3CF8"/>
    <w:rsid w:val="002B7015"/>
    <w:rsid w:val="002B704D"/>
    <w:rsid w:val="002D3F96"/>
    <w:rsid w:val="002D6CC9"/>
    <w:rsid w:val="002F49F4"/>
    <w:rsid w:val="002F5448"/>
    <w:rsid w:val="003075E3"/>
    <w:rsid w:val="00307959"/>
    <w:rsid w:val="003134EB"/>
    <w:rsid w:val="0032051D"/>
    <w:rsid w:val="0032148D"/>
    <w:rsid w:val="0033440D"/>
    <w:rsid w:val="003501C9"/>
    <w:rsid w:val="00355FEB"/>
    <w:rsid w:val="0036512D"/>
    <w:rsid w:val="003652FB"/>
    <w:rsid w:val="003756F8"/>
    <w:rsid w:val="00382D99"/>
    <w:rsid w:val="00392586"/>
    <w:rsid w:val="003A09E5"/>
    <w:rsid w:val="003A0E9F"/>
    <w:rsid w:val="003A45E3"/>
    <w:rsid w:val="003A47E4"/>
    <w:rsid w:val="003C4BE1"/>
    <w:rsid w:val="003D18EB"/>
    <w:rsid w:val="003D66E8"/>
    <w:rsid w:val="003E6D16"/>
    <w:rsid w:val="003F1630"/>
    <w:rsid w:val="003F2D9C"/>
    <w:rsid w:val="00400547"/>
    <w:rsid w:val="00404AC6"/>
    <w:rsid w:val="00411EAE"/>
    <w:rsid w:val="00420366"/>
    <w:rsid w:val="00424E46"/>
    <w:rsid w:val="004316ED"/>
    <w:rsid w:val="0043277D"/>
    <w:rsid w:val="00433327"/>
    <w:rsid w:val="00433D07"/>
    <w:rsid w:val="00441BC6"/>
    <w:rsid w:val="0045400E"/>
    <w:rsid w:val="00455CC8"/>
    <w:rsid w:val="00464C68"/>
    <w:rsid w:val="00465CE2"/>
    <w:rsid w:val="00475637"/>
    <w:rsid w:val="00475823"/>
    <w:rsid w:val="004764FA"/>
    <w:rsid w:val="0049371C"/>
    <w:rsid w:val="00497B40"/>
    <w:rsid w:val="004A0118"/>
    <w:rsid w:val="004A14BB"/>
    <w:rsid w:val="004A69A1"/>
    <w:rsid w:val="004B17BF"/>
    <w:rsid w:val="004C36D9"/>
    <w:rsid w:val="004C6D5B"/>
    <w:rsid w:val="004E232E"/>
    <w:rsid w:val="004E3BE4"/>
    <w:rsid w:val="004F4536"/>
    <w:rsid w:val="004F4FB4"/>
    <w:rsid w:val="0051660B"/>
    <w:rsid w:val="00516EFB"/>
    <w:rsid w:val="00532C36"/>
    <w:rsid w:val="00534D47"/>
    <w:rsid w:val="00541821"/>
    <w:rsid w:val="00543EC6"/>
    <w:rsid w:val="00560628"/>
    <w:rsid w:val="005608C0"/>
    <w:rsid w:val="005705AB"/>
    <w:rsid w:val="00581D72"/>
    <w:rsid w:val="00581FDE"/>
    <w:rsid w:val="005920F4"/>
    <w:rsid w:val="0059516B"/>
    <w:rsid w:val="005B06F3"/>
    <w:rsid w:val="005B3F12"/>
    <w:rsid w:val="005B6222"/>
    <w:rsid w:val="005C7FA7"/>
    <w:rsid w:val="005D38EB"/>
    <w:rsid w:val="005D3D33"/>
    <w:rsid w:val="005D4E89"/>
    <w:rsid w:val="005D5344"/>
    <w:rsid w:val="005E093A"/>
    <w:rsid w:val="005E27F8"/>
    <w:rsid w:val="005F6C02"/>
    <w:rsid w:val="0060283D"/>
    <w:rsid w:val="00602D2F"/>
    <w:rsid w:val="0061796D"/>
    <w:rsid w:val="006200BB"/>
    <w:rsid w:val="00623754"/>
    <w:rsid w:val="00630CD6"/>
    <w:rsid w:val="00632D0E"/>
    <w:rsid w:val="006348F8"/>
    <w:rsid w:val="006359B8"/>
    <w:rsid w:val="00636362"/>
    <w:rsid w:val="00644614"/>
    <w:rsid w:val="00654A62"/>
    <w:rsid w:val="00660536"/>
    <w:rsid w:val="00663FCB"/>
    <w:rsid w:val="0067287E"/>
    <w:rsid w:val="00675E42"/>
    <w:rsid w:val="006760C5"/>
    <w:rsid w:val="00683673"/>
    <w:rsid w:val="006838AB"/>
    <w:rsid w:val="00691EBF"/>
    <w:rsid w:val="00696AAD"/>
    <w:rsid w:val="006A30ED"/>
    <w:rsid w:val="006A5764"/>
    <w:rsid w:val="006A59AC"/>
    <w:rsid w:val="006B2909"/>
    <w:rsid w:val="006B7423"/>
    <w:rsid w:val="006C2164"/>
    <w:rsid w:val="006C5340"/>
    <w:rsid w:val="006D45A4"/>
    <w:rsid w:val="006D6A57"/>
    <w:rsid w:val="006E13AE"/>
    <w:rsid w:val="006E4357"/>
    <w:rsid w:val="006F407C"/>
    <w:rsid w:val="006F6F9F"/>
    <w:rsid w:val="007174A8"/>
    <w:rsid w:val="0072025E"/>
    <w:rsid w:val="00723675"/>
    <w:rsid w:val="00724CBF"/>
    <w:rsid w:val="007254DF"/>
    <w:rsid w:val="0074222A"/>
    <w:rsid w:val="007452B9"/>
    <w:rsid w:val="00752EE2"/>
    <w:rsid w:val="00757342"/>
    <w:rsid w:val="00757927"/>
    <w:rsid w:val="00764017"/>
    <w:rsid w:val="00765297"/>
    <w:rsid w:val="00770DB8"/>
    <w:rsid w:val="00773791"/>
    <w:rsid w:val="007747A6"/>
    <w:rsid w:val="00781241"/>
    <w:rsid w:val="007828D1"/>
    <w:rsid w:val="00784F35"/>
    <w:rsid w:val="00791D87"/>
    <w:rsid w:val="007A225D"/>
    <w:rsid w:val="007A2EA3"/>
    <w:rsid w:val="007C4091"/>
    <w:rsid w:val="007C542C"/>
    <w:rsid w:val="007C55B8"/>
    <w:rsid w:val="007D0603"/>
    <w:rsid w:val="007D3562"/>
    <w:rsid w:val="007D5A6C"/>
    <w:rsid w:val="007D76B6"/>
    <w:rsid w:val="007D77DC"/>
    <w:rsid w:val="007E1875"/>
    <w:rsid w:val="00803483"/>
    <w:rsid w:val="008148AF"/>
    <w:rsid w:val="00815BF0"/>
    <w:rsid w:val="00820754"/>
    <w:rsid w:val="008234D8"/>
    <w:rsid w:val="00830ACE"/>
    <w:rsid w:val="00847A63"/>
    <w:rsid w:val="008570AC"/>
    <w:rsid w:val="0085776C"/>
    <w:rsid w:val="00874174"/>
    <w:rsid w:val="0088028B"/>
    <w:rsid w:val="0088052F"/>
    <w:rsid w:val="00881D07"/>
    <w:rsid w:val="00885378"/>
    <w:rsid w:val="00885728"/>
    <w:rsid w:val="008915DF"/>
    <w:rsid w:val="008938D0"/>
    <w:rsid w:val="00897AD1"/>
    <w:rsid w:val="008A047A"/>
    <w:rsid w:val="008A486B"/>
    <w:rsid w:val="008A726D"/>
    <w:rsid w:val="008B15D7"/>
    <w:rsid w:val="008B29BD"/>
    <w:rsid w:val="008B2F9A"/>
    <w:rsid w:val="008B4F9C"/>
    <w:rsid w:val="008B548B"/>
    <w:rsid w:val="008B7AC5"/>
    <w:rsid w:val="008C5A60"/>
    <w:rsid w:val="008C740A"/>
    <w:rsid w:val="008D17B4"/>
    <w:rsid w:val="008D4B7C"/>
    <w:rsid w:val="008D52DC"/>
    <w:rsid w:val="008D669B"/>
    <w:rsid w:val="008D6A88"/>
    <w:rsid w:val="008E19E8"/>
    <w:rsid w:val="008F6615"/>
    <w:rsid w:val="00902322"/>
    <w:rsid w:val="0090517D"/>
    <w:rsid w:val="009066F3"/>
    <w:rsid w:val="00906D55"/>
    <w:rsid w:val="00923E52"/>
    <w:rsid w:val="00924C66"/>
    <w:rsid w:val="00925983"/>
    <w:rsid w:val="0093550D"/>
    <w:rsid w:val="00940DBA"/>
    <w:rsid w:val="00945819"/>
    <w:rsid w:val="00946CFE"/>
    <w:rsid w:val="009530AE"/>
    <w:rsid w:val="009539FC"/>
    <w:rsid w:val="00954E6D"/>
    <w:rsid w:val="0095706C"/>
    <w:rsid w:val="009627BF"/>
    <w:rsid w:val="00963100"/>
    <w:rsid w:val="009755AA"/>
    <w:rsid w:val="00985746"/>
    <w:rsid w:val="0099147C"/>
    <w:rsid w:val="00991AA4"/>
    <w:rsid w:val="00996E45"/>
    <w:rsid w:val="009A4A5B"/>
    <w:rsid w:val="009A699F"/>
    <w:rsid w:val="009B2350"/>
    <w:rsid w:val="009B4CA2"/>
    <w:rsid w:val="009D2077"/>
    <w:rsid w:val="009D3978"/>
    <w:rsid w:val="009D6839"/>
    <w:rsid w:val="009D6898"/>
    <w:rsid w:val="009F29C8"/>
    <w:rsid w:val="009F3B8C"/>
    <w:rsid w:val="009F624B"/>
    <w:rsid w:val="00A12AA2"/>
    <w:rsid w:val="00A131AF"/>
    <w:rsid w:val="00A14A11"/>
    <w:rsid w:val="00A21B98"/>
    <w:rsid w:val="00A26D1A"/>
    <w:rsid w:val="00A366BF"/>
    <w:rsid w:val="00A401AF"/>
    <w:rsid w:val="00A42F1F"/>
    <w:rsid w:val="00A513BC"/>
    <w:rsid w:val="00A525DB"/>
    <w:rsid w:val="00A5294F"/>
    <w:rsid w:val="00A54926"/>
    <w:rsid w:val="00A678C6"/>
    <w:rsid w:val="00A713C5"/>
    <w:rsid w:val="00A72875"/>
    <w:rsid w:val="00A82952"/>
    <w:rsid w:val="00A834D2"/>
    <w:rsid w:val="00A963D1"/>
    <w:rsid w:val="00AA2230"/>
    <w:rsid w:val="00AA7ACE"/>
    <w:rsid w:val="00AB0493"/>
    <w:rsid w:val="00AB3B0A"/>
    <w:rsid w:val="00AB44EC"/>
    <w:rsid w:val="00AB7F09"/>
    <w:rsid w:val="00AC04AF"/>
    <w:rsid w:val="00AC07B7"/>
    <w:rsid w:val="00AD5DB4"/>
    <w:rsid w:val="00AD6D8C"/>
    <w:rsid w:val="00AF603D"/>
    <w:rsid w:val="00B11270"/>
    <w:rsid w:val="00B11872"/>
    <w:rsid w:val="00B23387"/>
    <w:rsid w:val="00B300DD"/>
    <w:rsid w:val="00B30B3E"/>
    <w:rsid w:val="00B32F14"/>
    <w:rsid w:val="00B34455"/>
    <w:rsid w:val="00B40B8F"/>
    <w:rsid w:val="00B436EC"/>
    <w:rsid w:val="00B528B1"/>
    <w:rsid w:val="00B55CEF"/>
    <w:rsid w:val="00B664E8"/>
    <w:rsid w:val="00B66B7B"/>
    <w:rsid w:val="00B80FE3"/>
    <w:rsid w:val="00B831AB"/>
    <w:rsid w:val="00B93FA6"/>
    <w:rsid w:val="00B94B13"/>
    <w:rsid w:val="00BA15E8"/>
    <w:rsid w:val="00BA6BA4"/>
    <w:rsid w:val="00BB1C6B"/>
    <w:rsid w:val="00BB1DE4"/>
    <w:rsid w:val="00BB3369"/>
    <w:rsid w:val="00BB515C"/>
    <w:rsid w:val="00BC4FE1"/>
    <w:rsid w:val="00BF5851"/>
    <w:rsid w:val="00C01FE7"/>
    <w:rsid w:val="00C066B4"/>
    <w:rsid w:val="00C066C1"/>
    <w:rsid w:val="00C10749"/>
    <w:rsid w:val="00C11111"/>
    <w:rsid w:val="00C11FD9"/>
    <w:rsid w:val="00C13339"/>
    <w:rsid w:val="00C1761B"/>
    <w:rsid w:val="00C2585A"/>
    <w:rsid w:val="00C25A7E"/>
    <w:rsid w:val="00C334A7"/>
    <w:rsid w:val="00C3402E"/>
    <w:rsid w:val="00C346F7"/>
    <w:rsid w:val="00C44BA7"/>
    <w:rsid w:val="00C665F5"/>
    <w:rsid w:val="00C80C4B"/>
    <w:rsid w:val="00C86D12"/>
    <w:rsid w:val="00CA0442"/>
    <w:rsid w:val="00CB2AF6"/>
    <w:rsid w:val="00CB5DBA"/>
    <w:rsid w:val="00CC0A79"/>
    <w:rsid w:val="00CC524B"/>
    <w:rsid w:val="00CD1EA6"/>
    <w:rsid w:val="00CD6F46"/>
    <w:rsid w:val="00CE0626"/>
    <w:rsid w:val="00CE50EB"/>
    <w:rsid w:val="00CE75F8"/>
    <w:rsid w:val="00CF4E96"/>
    <w:rsid w:val="00D00010"/>
    <w:rsid w:val="00D05B4B"/>
    <w:rsid w:val="00D064E6"/>
    <w:rsid w:val="00D103EE"/>
    <w:rsid w:val="00D12D16"/>
    <w:rsid w:val="00D26EF7"/>
    <w:rsid w:val="00D41737"/>
    <w:rsid w:val="00D41D66"/>
    <w:rsid w:val="00D477C1"/>
    <w:rsid w:val="00D60E6A"/>
    <w:rsid w:val="00D6172F"/>
    <w:rsid w:val="00D82B4C"/>
    <w:rsid w:val="00DA4E8C"/>
    <w:rsid w:val="00DB0994"/>
    <w:rsid w:val="00DB2A95"/>
    <w:rsid w:val="00DD0720"/>
    <w:rsid w:val="00DD5BE4"/>
    <w:rsid w:val="00DE45CD"/>
    <w:rsid w:val="00DE4897"/>
    <w:rsid w:val="00DE6DB2"/>
    <w:rsid w:val="00DF6C35"/>
    <w:rsid w:val="00E07054"/>
    <w:rsid w:val="00E07ED2"/>
    <w:rsid w:val="00E25F99"/>
    <w:rsid w:val="00E27B18"/>
    <w:rsid w:val="00E31D7E"/>
    <w:rsid w:val="00E3221B"/>
    <w:rsid w:val="00E372CF"/>
    <w:rsid w:val="00E46449"/>
    <w:rsid w:val="00E47AFE"/>
    <w:rsid w:val="00E67FC4"/>
    <w:rsid w:val="00E7051C"/>
    <w:rsid w:val="00E70D67"/>
    <w:rsid w:val="00E7446B"/>
    <w:rsid w:val="00E82726"/>
    <w:rsid w:val="00EB27C9"/>
    <w:rsid w:val="00ED2735"/>
    <w:rsid w:val="00EE2186"/>
    <w:rsid w:val="00EE3B57"/>
    <w:rsid w:val="00EE5B04"/>
    <w:rsid w:val="00EF7371"/>
    <w:rsid w:val="00EF7857"/>
    <w:rsid w:val="00F14EA8"/>
    <w:rsid w:val="00F24318"/>
    <w:rsid w:val="00F3126A"/>
    <w:rsid w:val="00F41EAA"/>
    <w:rsid w:val="00F64191"/>
    <w:rsid w:val="00F6492B"/>
    <w:rsid w:val="00F75F78"/>
    <w:rsid w:val="00F773BB"/>
    <w:rsid w:val="00F77600"/>
    <w:rsid w:val="00F80F56"/>
    <w:rsid w:val="00F91D4C"/>
    <w:rsid w:val="00F9292E"/>
    <w:rsid w:val="00F97C08"/>
    <w:rsid w:val="00FA24FB"/>
    <w:rsid w:val="00FA5C87"/>
    <w:rsid w:val="00FA6FB4"/>
    <w:rsid w:val="00FB0B2A"/>
    <w:rsid w:val="00FB2C8F"/>
    <w:rsid w:val="00FB4450"/>
    <w:rsid w:val="00FC09B1"/>
    <w:rsid w:val="00FC1458"/>
    <w:rsid w:val="00FC66D2"/>
    <w:rsid w:val="00FE075A"/>
    <w:rsid w:val="00FE1384"/>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 w:type="paragraph" w:styleId="Header">
    <w:name w:val="header"/>
    <w:basedOn w:val="Normal"/>
    <w:link w:val="HeaderChar"/>
    <w:uiPriority w:val="99"/>
    <w:unhideWhenUsed/>
    <w:rsid w:val="00A728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2875"/>
    <w:rPr>
      <w:lang w:val="en-GB"/>
    </w:rPr>
  </w:style>
  <w:style w:type="paragraph" w:styleId="Footer">
    <w:name w:val="footer"/>
    <w:basedOn w:val="Normal"/>
    <w:link w:val="FooterChar"/>
    <w:uiPriority w:val="99"/>
    <w:unhideWhenUsed/>
    <w:rsid w:val="00A728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28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49703267">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89448604">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0322500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714277634">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36458049">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895242349">
      <w:bodyDiv w:val="1"/>
      <w:marLeft w:val="0"/>
      <w:marRight w:val="0"/>
      <w:marTop w:val="0"/>
      <w:marBottom w:val="0"/>
      <w:divBdr>
        <w:top w:val="none" w:sz="0" w:space="0" w:color="auto"/>
        <w:left w:val="none" w:sz="0" w:space="0" w:color="auto"/>
        <w:bottom w:val="none" w:sz="0" w:space="0" w:color="auto"/>
        <w:right w:val="none" w:sz="0" w:space="0" w:color="auto"/>
      </w:divBdr>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02200533">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086808053">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59157296">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06141866">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78">
      <w:bodyDiv w:val="1"/>
      <w:marLeft w:val="0"/>
      <w:marRight w:val="0"/>
      <w:marTop w:val="0"/>
      <w:marBottom w:val="0"/>
      <w:divBdr>
        <w:top w:val="none" w:sz="0" w:space="0" w:color="auto"/>
        <w:left w:val="none" w:sz="0" w:space="0" w:color="auto"/>
        <w:bottom w:val="none" w:sz="0" w:space="0" w:color="auto"/>
        <w:right w:val="none" w:sz="0" w:space="0" w:color="auto"/>
      </w:divBdr>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7058221">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7018</TotalTime>
  <Pages>29</Pages>
  <Words>9670</Words>
  <Characters>52223</Characters>
  <Application>Microsoft Office Word</Application>
  <DocSecurity>0</DocSecurity>
  <Lines>435</Lines>
  <Paragraphs>123</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61770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95</cp:revision>
  <cp:lastPrinted>2016-05-03T11:40:00Z</cp:lastPrinted>
  <dcterms:created xsi:type="dcterms:W3CDTF">2025-02-13T23:57:00Z</dcterms:created>
  <dcterms:modified xsi:type="dcterms:W3CDTF">2025-05-18T23:44:00Z</dcterms:modified>
</cp:coreProperties>
</file>