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Nota técnica: novo Estatuto Social da Igreja (organização religiosa)</w:t>
      </w:r>
    </w:p>
    <w:p>
      <w:pPr>
        <w:jc w:val="both"/>
      </w:pPr>
      <w:r>
        <w:rPr>
          <w:b w:val="0"/>
        </w:rPr>
        <w:t>Arquivos:</w:t>
      </w:r>
    </w:p>
    <w:p>
      <w:pPr>
        <w:pStyle w:val="ListBullet"/>
      </w:pPr>
      <w:r>
        <w:rPr>
          <w:b w:val="0"/>
        </w:rPr>
        <w:t>Estatuto_Social_Igreja_IBP.docx: o estatuto pronto para preencher e registrar.</w:t>
      </w:r>
    </w:p>
    <w:p>
      <w:pPr>
        <w:pStyle w:val="ListBullet"/>
      </w:pPr>
      <w:r>
        <w:rPr>
          <w:b w:val="0"/>
        </w:rPr>
        <w:t>Ata_Assembleia_Fundacao_Igreja_IBP.docx: ata da Assembleia de Fundação, com o Anexo A (lista de presença dos fundadores) e o Anexo B (termo de posse e declaração de desimpedimento, um por eleito).</w:t>
      </w:r>
    </w:p>
    <w:p>
      <w:pPr>
        <w:pStyle w:val="ListBullet"/>
      </w:pPr>
      <w:r>
        <w:rPr>
          <w:b w:val="0"/>
        </w:rPr>
        <w:t>Edital_Convocacao_Fundacao_Igreja_IBP.docx: edital de convocação da Assembleia de Fundação, com a certidão de afixação e divulgação.</w:t>
      </w:r>
    </w:p>
    <w:p>
      <w:pPr>
        <w:pStyle w:val="ListBullet"/>
      </w:pPr>
      <w:r>
        <w:rPr>
          <w:b w:val="0"/>
        </w:rPr>
        <w:t>Requerimento_Registro_RCPJ_Igreja_IBP.docx: requerimento de registro ao Registro Civil de Pessoas Jurídicas, com a lista de documentos que o acompanham.</w:t>
      </w:r>
    </w:p>
    <w:p>
      <w:pPr>
        <w:pStyle w:val="ListBullet"/>
      </w:pPr>
      <w:r>
        <w:rPr>
          <w:b w:val="0"/>
        </w:rPr>
        <w:t>Regimento_Interno_Igreja_IBP.docx: Regimento Interno (53 artigos), a ser aprovado pela Assembleia Geral em até 180 dias da fundação.</w:t>
      </w:r>
    </w:p>
    <w:p>
      <w:pPr>
        <w:pStyle w:val="ListBullet"/>
      </w:pPr>
      <w:r>
        <w:rPr>
          <w:b w:val="0"/>
        </w:rPr>
        <w:t>Codigo_de_Conduta_Igreja_IBP.docx e Politica_Protecao_Menores_Vulneraveis_Igreja_IBP.docx: normas complementares aprovadas pela Diretoria Executiva, ouvido o Conselho Ministerial (Estatuto, art. 43).</w:t>
      </w:r>
    </w:p>
    <w:p>
      <w:pPr>
        <w:pStyle w:val="ListBullet"/>
      </w:pPr>
      <w:r>
        <w:rPr>
          <w:b w:val="0"/>
        </w:rPr>
        <w:t>Politica_Privacidade_Protecao_Dados_Igreja_IBP.docx: política de privacidade (aviso público aos titulares e normas internas), aprovada pela Diretoria Executiva (Estatuto, art. 43, IV).</w:t>
      </w:r>
    </w:p>
    <w:p>
      <w:pPr>
        <w:pStyle w:val="ListBullet"/>
      </w:pPr>
      <w:r>
        <w:rPr>
          <w:b w:val="0"/>
        </w:rPr>
        <w:t>Termo_Adesao_Servico_Voluntario_Igreja_IBP.docx: termo de adesão ao serviço voluntário (Lei 9.608/1998), com registro de atividades e termo de encerramento.</w:t>
      </w:r>
    </w:p>
    <w:p>
      <w:pPr>
        <w:pStyle w:val="ListBullet"/>
      </w:pPr>
      <w:r>
        <w:rPr>
          <w:b w:val="0"/>
        </w:rPr>
        <w:t>Contrato_Comodato_Templo_Igreja_IBP.docx: modelo de contrato de comodato do imóvel usado como templo, com laudo de vistoria e termo de devolução.</w:t>
      </w:r>
    </w:p>
    <w:p>
      <w:pPr>
        <w:pStyle w:val="ListBullet"/>
      </w:pPr>
      <w:r>
        <w:rPr>
          <w:b w:val="0"/>
        </w:rPr>
        <w:t>Contrato_Locacao_Templo_Igreja_IBP.docx: modelo de contrato de locação não residencial do imóvel usado como templo, com laudo de vistoria e termo de devolução.</w:t>
      </w:r>
    </w:p>
    <w:p>
      <w:pPr>
        <w:pStyle w:val="ListBullet"/>
      </w:pPr>
      <w:r>
        <w:rPr>
          <w:b w:val="0"/>
        </w:rPr>
        <w:t>Recibo_Dizimos_Ofertas_Igreja_IBP.docx: instruções à Tesouraria e modelos de recibo de contribuição (com canhoto), de declaração anual de contribuições e de requerimento de devolução por erro material.</w:t>
      </w:r>
    </w:p>
    <w:p>
      <w:pPr>
        <w:pStyle w:val="ListBullet"/>
      </w:pPr>
      <w:r>
        <w:rPr>
          <w:b w:val="0"/>
        </w:rPr>
        <w:t>Termo_Doacao_Bens_Igreja_IBP.docx: termo de doação de bens móveis, inclusive veículos, com roteiro para a doação de imóveis.</w:t>
      </w:r>
    </w:p>
    <w:p>
      <w:pPr>
        <w:pStyle w:val="ListBullet"/>
      </w:pPr>
      <w:r>
        <w:rPr>
          <w:b w:val="0"/>
        </w:rPr>
        <w:t>Termo_Doacao_Imovel_Igreja_IBP.docx: minuta de escritura pública de doação de imóvel, instrumento particular para imóveis de pequeno valor e extrato de ata de aceitação pela Diretoria.</w:t>
      </w:r>
    </w:p>
    <w:p>
      <w:pPr>
        <w:pStyle w:val="ListBullet"/>
      </w:pPr>
      <w:r>
        <w:rPr>
          <w:b w:val="0"/>
        </w:rPr>
        <w:t>Contrato_Trabalho_Empregado_Igreja_IBP.docx: contrato individual de trabalho (CLT), com descrição da função, acordo de compensação e banco de horas e opção pelo vale-transporte.</w:t>
      </w:r>
    </w:p>
    <w:p>
      <w:pPr>
        <w:pStyle w:val="ListBullet"/>
      </w:pPr>
      <w:r>
        <w:rPr>
          <w:b w:val="0"/>
        </w:rPr>
        <w:t>Contrato_Prestacao_Servicos_Igreja_IBP.docx: contrato de prestação de serviços para fornecedores pessoa física ou jurídica, com escopo e níveis de serviço e declarações da contratada.</w:t>
      </w:r>
    </w:p>
    <w:p>
      <w:pPr>
        <w:pStyle w:val="ListBullet"/>
      </w:pPr>
      <w:r>
        <w:rPr>
          <w:b w:val="0"/>
        </w:rPr>
        <w:t>RPA_Recibo_Pagamento_Autonomo_Igreja_IBP.docx: recibo de pagamento a autônomo, com instruções de uso, demonstrativo de retenções, declarações do prestador e quadro de controle interno.</w:t>
      </w:r>
    </w:p>
    <w:p>
      <w:pPr>
        <w:pStyle w:val="ListBullet"/>
      </w:pPr>
      <w:r>
        <w:rPr>
          <w:b w:val="0"/>
        </w:rPr>
        <w:t>Ata_Reuniao_Diretoria_Executiva_Igreja_IBP.docx: modelo de ata de reunião da Diretoria Executiva, com orientações e redações-padrão para as deliberações mais frequentes.</w:t>
      </w:r>
    </w:p>
    <w:p>
      <w:pPr>
        <w:pStyle w:val="ListBullet"/>
      </w:pPr>
      <w:r>
        <w:rPr>
          <w:b w:val="0"/>
        </w:rPr>
        <w:t>Ata_Assembleia_Geral_Ordinaria_Igreja_IBP.docx: calendário preparatório, edital de convocação e modelo de ata da Assembleia Geral Ordinária, com lista de presença.</w:t>
      </w:r>
    </w:p>
    <w:p>
      <w:pPr>
        <w:pStyle w:val="ListBullet"/>
      </w:pPr>
      <w:r>
        <w:rPr>
          <w:b w:val="0"/>
        </w:rPr>
        <w:t>Ata_Assembleia_Geral_Extraordinaria_Igreja_IBP.docx: tabela de matérias e quóruns, edital de convocação, modelo de ata da Assembleia Geral Extraordinária com módulos por matéria, lista de presença e termo de verificação de quórum.</w:t>
      </w:r>
    </w:p>
    <w:p>
      <w:pPr>
        <w:pStyle w:val="ListBullet"/>
      </w:pPr>
      <w:r>
        <w:rPr>
          <w:b w:val="0"/>
        </w:rPr>
        <w:t>Ata_Parecer_Conselho_Fiscal_Igreja_IBP.docx: orientações, ata de reunião trimestral com roteiro de verificações, parecer anual sobre as contas, parecer específico e comunicação de constatação à Diretoria.</w:t>
      </w:r>
    </w:p>
    <w:p>
      <w:pPr>
        <w:pStyle w:val="ListBullet"/>
      </w:pPr>
      <w:r>
        <w:rPr>
          <w:b w:val="0"/>
        </w:rPr>
        <w:t>Ata_Conselho_Ministerial_Igreja_IBP.docx: orientações, ata geral de reunião, ata reservada de instauração de procedimento disciplinar, notificação ao acusado, ata reservada de decisão e comunicação da decisão.</w:t>
      </w:r>
    </w:p>
    <w:p>
      <w:pPr>
        <w:pStyle w:val="ListBullet"/>
      </w:pPr>
      <w:r>
        <w:rPr>
          <w:b w:val="0"/>
        </w:rPr>
        <w:t>Carta_Transferencia_Membro_Igreja_IBP.docx: pedido e carta de transferência, comunicação de recebimento, carta de recomendação, declaração de membresia e solicitação de carta à igreja de origem.</w:t>
      </w:r>
    </w:p>
    <w:p>
      <w:pPr>
        <w:pStyle w:val="ListBullet"/>
      </w:pPr>
      <w:r>
        <w:rPr>
          <w:b w:val="0"/>
        </w:rPr>
        <w:t>Ficha_Cadastro_Membro_Igreja_IBP.docx: ficha de cadastro de membro, com dados necessários e facultativos, declaração de adesão, consentimento LGPD, autorização dos pais, campos da Secretaria e atualização anual.</w:t>
      </w:r>
    </w:p>
    <w:p>
      <w:pPr>
        <w:pStyle w:val="ListBullet"/>
      </w:pPr>
      <w:r>
        <w:rPr>
          <w:b w:val="0"/>
        </w:rPr>
        <w:t>Termo_Admissao_Membro_Menor_Igreja_IBP.docx: termo de autorização dos pais, manifestação do menor, comunicação ao outro genitor e ratificação na maioridade.</w:t>
      </w:r>
    </w:p>
    <w:p>
      <w:pPr>
        <w:pStyle w:val="ListBullet"/>
      </w:pPr>
      <w:r>
        <w:rPr>
          <w:b w:val="0"/>
        </w:rPr>
        <w:t>Termo_Desligamento_Membro_Igreja_IBP.docx: pedido de desligamento, termo de desligamento com providências da Secretaria, notificação por ausência prolongada e resposta ao ex-membro.</w:t>
      </w:r>
    </w:p>
    <w:p>
      <w:pPr>
        <w:pStyle w:val="ListBullet"/>
      </w:pPr>
      <w:r>
        <w:rPr>
          <w:b w:val="0"/>
        </w:rPr>
        <w:t>Termo_Readmissao_Membro_Igreja_IBP.docx: pedido de readmissão, termo de readmissão, termo de compromisso de reparação de dano e comunicação da decisão.</w:t>
      </w:r>
    </w:p>
    <w:p>
      <w:pPr>
        <w:pStyle w:val="ListBullet"/>
      </w:pPr>
      <w:r>
        <w:rPr>
          <w:b w:val="0"/>
        </w:rPr>
        <w:t>Certificado_Batismo_Igreja_IBP.docx: certificado de batismo, livro de registro de batismos e declaração de segunda via.</w:t>
      </w:r>
    </w:p>
    <w:p>
      <w:pPr>
        <w:pStyle w:val="ListBullet"/>
      </w:pPr>
      <w:r>
        <w:rPr>
          <w:b w:val="0"/>
        </w:rPr>
        <w:t>Certificado_Apresentacao_Criancas_Igreja_IBP.docx: pedido de apresentação, certificado, livro de registro e roteiro litúrgico sugerido.</w:t>
      </w:r>
    </w:p>
    <w:p>
      <w:pPr>
        <w:pStyle w:val="ListBullet"/>
      </w:pPr>
      <w:r>
        <w:rPr>
          <w:b w:val="0"/>
        </w:rPr>
        <w:t>Certificado_Casamento_Religioso_Igreja_IBP.docx: pedido de celebração, termo de casamento religioso para registro civil, requerimento ao cartório, certificado e livro de registro de casamentos.</w:t>
      </w:r>
    </w:p>
    <w:p>
      <w:pPr>
        <w:pStyle w:val="ListBullet"/>
      </w:pPr>
      <w:r>
        <w:rPr>
          <w:b w:val="0"/>
        </w:rPr>
        <w:t>Certificado_Ordenacao_Ministro_Igreja_IBP.docx: ata de exame e aprovação, termo de compromisso ministerial, certificado de ordenação, credencial ministerial e livro de registro.</w:t>
      </w:r>
    </w:p>
    <w:p>
      <w:pPr>
        <w:pStyle w:val="ListBullet"/>
      </w:pPr>
      <w:r>
        <w:rPr>
          <w:b w:val="0"/>
        </w:rPr>
        <w:t>Relatorio_Anual_Atividades_Igreja_IBP.docx: modelo de relatório anual de atividades da Diretoria Executiva para a Assembleia Geral Ordinária.</w:t>
      </w:r>
    </w:p>
    <w:p>
      <w:pPr>
        <w:pStyle w:val="ListBullet"/>
      </w:pPr>
      <w:r>
        <w:rPr>
          <w:b w:val="0"/>
        </w:rPr>
        <w:t>Manual_dos_Documentos_Igreja_IBP.docx e Nota_Tecnica_Igreja_IBP.docx: manual de uso de todos os documentos e esta nota em Word, gerados por python3 gerar_manual.py.</w:t>
      </w:r>
    </w:p>
    <w:p>
      <w:pPr>
        <w:pStyle w:val="ListBullet"/>
      </w:pPr>
      <w:r>
        <w:rPr>
          <w:b w:val="0"/>
        </w:rPr>
        <w:t>../envio-pastor-isac/: pastas numeradas com os arquivos para envio ao Pastor Isac, e o script organizar_envio_pastor.ps1 para organizar a pasta local no Windows.</w:t>
      </w:r>
    </w:p>
    <w:p>
      <w:pPr>
        <w:pStyle w:val="ListBullet"/>
      </w:pPr>
      <w:r>
        <w:rPr>
          <w:b w:val="0"/>
        </w:rPr>
        <w:t>Arquivos .txt com o texto-fonte de cada documento: o texto-fonte. Edite este arquivo e rode python3 gerar_docx.py para gerar os dois .docx de novo. Os artigos do estatuto são renumerados automaticamente, e as remissões dos demais documentos acompanham essa numeração. Cada documento normativo tem numeração própria: [[chave]] remete ao Estatuto, &lt;&lt;chave&gt;&gt; ao Regimento Interno, {{chave}} ao próprio documento {{arquivo:chave}} a outro documento (por exemplo, {{codigo_conduta:cons}}) e ((chave)) a cláusula do próprio termo.</w:t>
      </w:r>
    </w:p>
    <w:p>
      <w:pPr>
        <w:spacing w:before="200"/>
      </w:pPr>
      <w:r>
        <w:rPr>
          <w:b/>
          <w:sz w:val="24"/>
        </w:rPr>
        <w:t>1. Base legal verificada (setembro de 2026)</w:t>
      </w:r>
    </w:p>
    <w:tbl>
      <w:tblPr>
        <w:tblStyle w:val="TableGrid"/>
        <w:tblW w:type="auto" w:w="0"/>
        <w:tblLook w:firstColumn="1" w:firstRow="1" w:lastColumn="0" w:lastRow="0" w:noHBand="0" w:noVBand="1" w:val="04A0"/>
      </w:tblPr>
      <w:tblGrid>
        <w:gridCol w:w="4535"/>
        <w:gridCol w:w="4535"/>
      </w:tblGrid>
      <w:tr>
        <w:tc>
          <w:tcPr>
            <w:tcW w:type="dxa" w:w="4535"/>
          </w:tcPr>
          <w:p>
            <w:r/>
            <w:r>
              <w:rPr>
                <w:b w:val="0"/>
              </w:rPr>
              <w:t>Tema</w:t>
            </w:r>
          </w:p>
        </w:tc>
        <w:tc>
          <w:tcPr>
            <w:tcW w:type="dxa" w:w="4535"/>
          </w:tcPr>
          <w:p>
            <w:r/>
            <w:r>
              <w:rPr>
                <w:b w:val="0"/>
              </w:rPr>
              <w:t>Dispositivo</w:t>
            </w:r>
          </w:p>
        </w:tc>
      </w:tr>
      <w:tr>
        <w:tc>
          <w:tcPr>
            <w:tcW w:type="dxa" w:w="4535"/>
          </w:tcPr>
          <w:p>
            <w:r/>
            <w:r>
              <w:rPr>
                <w:b w:val="0"/>
              </w:rPr>
              <w:t>Natureza jurídica e autonomia</w:t>
            </w:r>
          </w:p>
        </w:tc>
        <w:tc>
          <w:tcPr>
            <w:tcW w:type="dxa" w:w="4535"/>
          </w:tcPr>
          <w:p>
            <w:r/>
            <w:r>
              <w:rPr>
                <w:b w:val="0"/>
              </w:rPr>
              <w:t>CC, art. 44, IV, §§ 1º e 2º; CF, arts. 5º, VI, e 19, I</w:t>
            </w:r>
          </w:p>
        </w:tc>
      </w:tr>
      <w:tr>
        <w:tc>
          <w:tcPr>
            <w:tcW w:type="dxa" w:w="4535"/>
          </w:tcPr>
          <w:p>
            <w:r/>
            <w:r>
              <w:rPr>
                <w:b w:val="0"/>
              </w:rPr>
              <w:t>Conteúdo obrigatório do estatuto</w:t>
            </w:r>
          </w:p>
        </w:tc>
        <w:tc>
          <w:tcPr>
            <w:tcW w:type="dxa" w:w="4535"/>
          </w:tcPr>
          <w:p>
            <w:r/>
            <w:r>
              <w:rPr>
                <w:b w:val="0"/>
              </w:rPr>
              <w:t>CC, arts. 46 e 54; Lei 6.015/1973, arts. 114 e 120</w:t>
            </w:r>
          </w:p>
        </w:tc>
      </w:tr>
      <w:tr>
        <w:tc>
          <w:tcPr>
            <w:tcW w:type="dxa" w:w="4535"/>
          </w:tcPr>
          <w:p>
            <w:r/>
            <w:r>
              <w:rPr>
                <w:b w:val="0"/>
              </w:rPr>
              <w:t>Assembleia: competência privativa, convocação por 1/5</w:t>
            </w:r>
          </w:p>
        </w:tc>
        <w:tc>
          <w:tcPr>
            <w:tcW w:type="dxa" w:w="4535"/>
          </w:tcPr>
          <w:p>
            <w:r/>
            <w:r>
              <w:rPr>
                <w:b w:val="0"/>
              </w:rPr>
              <w:t>CC, arts. 59 e 60</w:t>
            </w:r>
          </w:p>
        </w:tc>
      </w:tr>
      <w:tr>
        <w:tc>
          <w:tcPr>
            <w:tcW w:type="dxa" w:w="4535"/>
          </w:tcPr>
          <w:p>
            <w:r/>
            <w:r>
              <w:rPr>
                <w:b w:val="0"/>
              </w:rPr>
              <w:t>Exclusão de membro com defesa e recurso</w:t>
            </w:r>
          </w:p>
        </w:tc>
        <w:tc>
          <w:tcPr>
            <w:tcW w:type="dxa" w:w="4535"/>
          </w:tcPr>
          <w:p>
            <w:r/>
            <w:r>
              <w:rPr>
                <w:b w:val="0"/>
              </w:rPr>
              <w:t>CC, art. 57</w:t>
            </w:r>
          </w:p>
        </w:tc>
      </w:tr>
      <w:tr>
        <w:tc>
          <w:tcPr>
            <w:tcW w:type="dxa" w:w="4535"/>
          </w:tcPr>
          <w:p>
            <w:r/>
            <w:r>
              <w:rPr>
                <w:b w:val="0"/>
              </w:rPr>
              <w:t>Assembleia eletrônica</w:t>
            </w:r>
          </w:p>
        </w:tc>
        <w:tc>
          <w:tcPr>
            <w:tcW w:type="dxa" w:w="4535"/>
          </w:tcPr>
          <w:p>
            <w:r/>
            <w:r>
              <w:rPr>
                <w:b w:val="0"/>
              </w:rPr>
              <w:t>CC, art. 48-A</w:t>
            </w:r>
          </w:p>
        </w:tc>
      </w:tr>
      <w:tr>
        <w:tc>
          <w:tcPr>
            <w:tcW w:type="dxa" w:w="4535"/>
          </w:tcPr>
          <w:p>
            <w:r/>
            <w:r>
              <w:rPr>
                <w:b w:val="0"/>
              </w:rPr>
              <w:t>Destino do patrimônio na dissolução</w:t>
            </w:r>
          </w:p>
        </w:tc>
        <w:tc>
          <w:tcPr>
            <w:tcW w:type="dxa" w:w="4535"/>
          </w:tcPr>
          <w:p>
            <w:r/>
            <w:r>
              <w:rPr>
                <w:b w:val="0"/>
              </w:rPr>
              <w:t>CC, art. 61</w:t>
            </w:r>
          </w:p>
        </w:tc>
      </w:tr>
      <w:tr>
        <w:tc>
          <w:tcPr>
            <w:tcW w:type="dxa" w:w="4535"/>
          </w:tcPr>
          <w:p>
            <w:r/>
            <w:r>
              <w:rPr>
                <w:b w:val="0"/>
              </w:rPr>
              <w:t>Imunidade de impostos</w:t>
            </w:r>
          </w:p>
        </w:tc>
        <w:tc>
          <w:tcPr>
            <w:tcW w:type="dxa" w:w="4535"/>
          </w:tcPr>
          <w:p>
            <w:r/>
            <w:r>
              <w:rPr>
                <w:b w:val="0"/>
              </w:rPr>
              <w:t>CF, art. 150, VI, "b", e § 4º, na redação da EC 132/2023 ("entidades religiosas e templos de qualquer culto, inclusive suas organizações assistenciais e beneficentes")</w:t>
            </w:r>
          </w:p>
        </w:tc>
      </w:tr>
      <w:tr>
        <w:tc>
          <w:tcPr>
            <w:tcW w:type="dxa" w:w="4535"/>
          </w:tcPr>
          <w:p>
            <w:r/>
            <w:r>
              <w:rPr>
                <w:b w:val="0"/>
              </w:rPr>
              <w:t>IPTU de imóvel alugado usado como templo</w:t>
            </w:r>
          </w:p>
        </w:tc>
        <w:tc>
          <w:tcPr>
            <w:tcW w:type="dxa" w:w="4535"/>
          </w:tcPr>
          <w:p>
            <w:r/>
            <w:r>
              <w:rPr>
                <w:b w:val="0"/>
              </w:rPr>
              <w:t>CF, art. 156, § 1º-A (EC 116/2022)</w:t>
            </w:r>
          </w:p>
        </w:tc>
      </w:tr>
      <w:tr>
        <w:tc>
          <w:tcPr>
            <w:tcW w:type="dxa" w:w="4535"/>
          </w:tcPr>
          <w:p>
            <w:r/>
            <w:r>
              <w:rPr>
                <w:b w:val="0"/>
              </w:rPr>
              <w:t>IBS/CBS (reforma tributária)</w:t>
            </w:r>
          </w:p>
        </w:tc>
        <w:tc>
          <w:tcPr>
            <w:tcW w:type="dxa" w:w="4535"/>
          </w:tcPr>
          <w:p>
            <w:r/>
            <w:r>
              <w:rPr>
                <w:b w:val="0"/>
              </w:rPr>
              <w:t xml:space="preserve">CF, art. 149-B, parágrafo único; LC 214/2025, art. 9º, II, e § 2º (define a entidade religiosa como a PJ sem fins lucrativos que tem como objetivos "professar a fé religiosa e praticar a religião"). O § 4º diz que a imunidade </w:t>
            </w:r>
            <w:r>
              <w:rPr>
                <w:b/>
              </w:rPr>
              <w:t>não</w:t>
            </w:r>
            <w:r>
              <w:rPr>
                <w:b w:val="0"/>
              </w:rPr>
              <w:t xml:space="preserve"> alcança as aquisições da igreja.</w:t>
            </w:r>
          </w:p>
        </w:tc>
      </w:tr>
      <w:tr>
        <w:tc>
          <w:tcPr>
            <w:tcW w:type="dxa" w:w="4535"/>
          </w:tcPr>
          <w:p>
            <w:r/>
            <w:r>
              <w:rPr>
                <w:b w:val="0"/>
              </w:rPr>
              <w:t>ITCMD sobre doações e heranças recebidas</w:t>
            </w:r>
          </w:p>
        </w:tc>
        <w:tc>
          <w:tcPr>
            <w:tcW w:type="dxa" w:w="4535"/>
          </w:tcPr>
          <w:p>
            <w:r/>
            <w:r>
              <w:rPr>
                <w:b w:val="0"/>
              </w:rPr>
              <w:t>LC 227/2026, art. 149, I, "c", e § 1º, II: a imunidade só vale para bens relacionados às finalidades essenciais</w:t>
            </w:r>
          </w:p>
        </w:tc>
      </w:tr>
      <w:tr>
        <w:tc>
          <w:tcPr>
            <w:tcW w:type="dxa" w:w="4535"/>
          </w:tcPr>
          <w:p>
            <w:r/>
            <w:r>
              <w:rPr>
                <w:b w:val="0"/>
              </w:rPr>
              <w:t>CTN</w:t>
            </w:r>
          </w:p>
        </w:tc>
        <w:tc>
          <w:tcPr>
            <w:tcW w:type="dxa" w:w="4535"/>
          </w:tcPr>
          <w:p>
            <w:r/>
            <w:r>
              <w:rPr>
                <w:b w:val="0"/>
              </w:rPr>
              <w:t>art. 9º, IV, "b" (redação da LC 214/2025) e art. 14 (requisitos adotados voluntariamente no art. 5º, § 1º)</w:t>
            </w:r>
          </w:p>
        </w:tc>
      </w:tr>
      <w:tr>
        <w:tc>
          <w:tcPr>
            <w:tcW w:type="dxa" w:w="4535"/>
          </w:tcPr>
          <w:p>
            <w:r/>
            <w:r>
              <w:rPr>
                <w:b w:val="0"/>
              </w:rPr>
              <w:t>Prebenda/côngrua de ministros</w:t>
            </w:r>
          </w:p>
        </w:tc>
        <w:tc>
          <w:tcPr>
            <w:tcW w:type="dxa" w:w="4535"/>
          </w:tcPr>
          <w:p>
            <w:r/>
            <w:r>
              <w:rPr>
                <w:b w:val="0"/>
              </w:rPr>
              <w:t>Lei 8.212/1991, art. 22, §§ 13, 14 e 16</w:t>
            </w:r>
          </w:p>
        </w:tc>
      </w:tr>
      <w:tr>
        <w:tc>
          <w:tcPr>
            <w:tcW w:type="dxa" w:w="4535"/>
          </w:tcPr>
          <w:p>
            <w:r/>
            <w:r>
              <w:rPr>
                <w:b w:val="0"/>
              </w:rPr>
              <w:t>Voluntariado</w:t>
            </w:r>
          </w:p>
        </w:tc>
        <w:tc>
          <w:tcPr>
            <w:tcW w:type="dxa" w:w="4535"/>
          </w:tcPr>
          <w:p>
            <w:r/>
            <w:r>
              <w:rPr>
                <w:b w:val="0"/>
              </w:rPr>
              <w:t>Lei 9.608/1998</w:t>
            </w:r>
          </w:p>
        </w:tc>
      </w:tr>
      <w:tr>
        <w:tc>
          <w:tcPr>
            <w:tcW w:type="dxa" w:w="4535"/>
          </w:tcPr>
          <w:p>
            <w:r/>
            <w:r>
              <w:rPr>
                <w:b w:val="0"/>
              </w:rPr>
              <w:t>Visto de advogado no registro</w:t>
            </w:r>
          </w:p>
        </w:tc>
        <w:tc>
          <w:tcPr>
            <w:tcW w:type="dxa" w:w="4535"/>
          </w:tcPr>
          <w:p>
            <w:r/>
            <w:r>
              <w:rPr>
                <w:b w:val="0"/>
              </w:rPr>
              <w:t>Lei 8.906/1994, art. 1º, § 2º</w:t>
            </w:r>
          </w:p>
        </w:tc>
      </w:tr>
    </w:tbl>
    <w:p>
      <w:pPr>
        <w:spacing w:before="200"/>
      </w:pPr>
      <w:r>
        <w:rPr>
          <w:b/>
          <w:sz w:val="24"/>
        </w:rPr>
        <w:t>2. O que mudou em relação ao rascunho original e por quê</w:t>
      </w:r>
    </w:p>
    <w:p>
      <w:pPr>
        <w:pStyle w:val="ListNumber"/>
      </w:pPr>
      <w:r>
        <w:rPr>
          <w:b w:val="0"/>
        </w:rPr>
      </w:r>
      <w:r>
        <w:rPr>
          <w:b/>
        </w:rPr>
        <w:t>A finalidade essencial está redigida com as palavras da LC 214/2025</w:t>
      </w:r>
      <w:r>
        <w:rPr>
          <w:b w:val="0"/>
        </w:rPr>
        <w:t xml:space="preserve"> ("professar a fé religiosa e praticar a religião"), no art. 4º. Isso enquadra a igreja diretamente na definição legal de entidade imune ao IBS e à CBS.</w:t>
      </w:r>
    </w:p>
    <w:p>
      <w:pPr>
        <w:pStyle w:val="ListNumber"/>
      </w:pPr>
      <w:r>
        <w:rPr>
          <w:b w:val="0"/>
        </w:rPr>
      </w:r>
      <w:r>
        <w:rPr>
          <w:b/>
        </w:rPr>
        <w:t>Atividades-meio</w:t>
      </w:r>
      <w:r>
        <w:rPr>
          <w:b w:val="0"/>
        </w:rPr>
        <w:t xml:space="preserve"> (cantina, livraria, eventos, aluguel de bem ocioso): ficam permitidas, desde que o resultado seja aplicado integralmente nas finalidades essenciais e a contabilidade seja segregada (art. 4º, §§ 1º e 2º). Esse é o critério do art. 150, § 4º, da CF, e é o ponto em que a fiscalização mais contesta a imunidade.</w:t>
      </w:r>
    </w:p>
    <w:p>
      <w:pPr>
        <w:pStyle w:val="ListNumber"/>
      </w:pPr>
      <w:r>
        <w:rPr>
          <w:b w:val="0"/>
        </w:rPr>
      </w:r>
      <w:r>
        <w:rPr>
          <w:b/>
        </w:rPr>
        <w:t>Requisitos do art. 14 do CTN adotados voluntariamente</w:t>
      </w:r>
      <w:r>
        <w:rPr>
          <w:b w:val="0"/>
        </w:rPr>
        <w:t xml:space="preserve"> (art. 5º, § 1º). Hoje a lei não os exige de templos, mas o Fisco e os municípios costumam cobrá-los na prática, e municípios frequentemente pedem o estatuto para reconhecer a imunidade.</w:t>
      </w:r>
    </w:p>
    <w:p>
      <w:pPr>
        <w:pStyle w:val="ListNumber"/>
      </w:pPr>
      <w:r>
        <w:rPr>
          <w:b w:val="0"/>
        </w:rPr>
      </w:r>
      <w:r>
        <w:rPr>
          <w:b/>
        </w:rPr>
        <w:t>Cláusulas que não podem ser alteradas</w:t>
      </w:r>
      <w:r>
        <w:rPr>
          <w:b w:val="0"/>
        </w:rPr>
        <w:t xml:space="preserve"> (art. 20, § 3º): a natureza religiosa e não lucrativa, a proibição de distribuir patrimônio ou renda e o destino do patrimônio não podem ser mudados por reforma estatutária.</w:t>
      </w:r>
    </w:p>
    <w:p>
      <w:pPr>
        <w:pStyle w:val="ListNumber"/>
      </w:pPr>
      <w:r>
        <w:rPr>
          <w:b w:val="0"/>
        </w:rPr>
      </w:r>
      <w:r>
        <w:rPr>
          <w:b/>
        </w:rPr>
        <w:t>Quóruns qualificados com quórum mínimo de instalação</w:t>
      </w:r>
      <w:r>
        <w:rPr>
          <w:b w:val="0"/>
        </w:rPr>
        <w:t>: o original exigia 2/3 "dos presentes" sem mínimo de presença, o que permite decisões com muito poucos membros. Agora são 2/3 para reforma do estatuto, destituições e venda de imóveis, e 3/4 para mudar a Declaração de Fé, dissolver a igreja ou filiá-la/desfiliá-la de convenção.</w:t>
      </w:r>
    </w:p>
    <w:p>
      <w:pPr>
        <w:pStyle w:val="ListNumber"/>
      </w:pPr>
      <w:r>
        <w:rPr>
          <w:b w:val="0"/>
        </w:rPr>
      </w:r>
      <w:r>
        <w:rPr>
          <w:b/>
        </w:rPr>
        <w:t>Conselho Fiscal obrigatório</w:t>
      </w:r>
      <w:r>
        <w:rPr>
          <w:b w:val="0"/>
        </w:rPr>
        <w:t>, com regra contra nepotismo. No original ele era opcional.</w:t>
      </w:r>
    </w:p>
    <w:p>
      <w:pPr>
        <w:pStyle w:val="ListNumber"/>
      </w:pPr>
      <w:r>
        <w:rPr>
          <w:b w:val="0"/>
        </w:rPr>
      </w:r>
      <w:r>
        <w:rPr>
          <w:b/>
        </w:rPr>
        <w:t>Controles financeiros</w:t>
      </w:r>
      <w:r>
        <w:rPr>
          <w:b w:val="0"/>
        </w:rPr>
        <w:t>: duas assinaturas para movimentar dinheiro, contagem de ofertas por duas pessoas, PIX e cartões só no CNPJ da igreja, bens só em nome da igreja, política de conflito de interesses, proibição de empréstimos, avais e fianças.</w:t>
      </w:r>
    </w:p>
    <w:p>
      <w:pPr>
        <w:pStyle w:val="ListNumber"/>
      </w:pPr>
      <w:r>
        <w:rPr>
          <w:b w:val="0"/>
        </w:rPr>
      </w:r>
      <w:r>
        <w:rPr>
          <w:b/>
        </w:rPr>
        <w:t>Sustento pastoral separado da remuneração de diretoria</w:t>
      </w:r>
      <w:r>
        <w:rPr>
          <w:b w:val="0"/>
        </w:rPr>
        <w:t xml:space="preserve"> (art. 34). Isso protege a imunidade e o enquadramento previdenciário. A prebenda é proibida em percentual da arrecadação, porque esse formato caracteriza distribuição disfarçada de renda e remuneração vinculada à produção, o que é vedado pelo § 13 do art. 22 da Lei 8.212.</w:t>
      </w:r>
    </w:p>
    <w:p>
      <w:pPr>
        <w:pStyle w:val="ListNumber"/>
      </w:pPr>
      <w:r>
        <w:rPr>
          <w:b w:val="0"/>
        </w:rPr>
      </w:r>
      <w:r>
        <w:rPr>
          <w:b/>
        </w:rPr>
        <w:t>Devido processo para exclusão de membros</w:t>
      </w:r>
      <w:r>
        <w:rPr>
          <w:b w:val="0"/>
        </w:rPr>
        <w:t>, com defesa e recurso à Assembleia (CC, art. 57), preservando a autonomia doutrinária da igreja (art. 3º).</w:t>
      </w:r>
    </w:p>
    <w:p>
      <w:pPr>
        <w:pStyle w:val="ListNumber"/>
      </w:pPr>
      <w:r>
        <w:rPr>
          <w:b w:val="0"/>
        </w:rPr>
      </w:r>
      <w:r>
        <w:rPr>
          <w:b/>
        </w:rPr>
        <w:t>Congregações/filiais</w:t>
      </w:r>
      <w:r>
        <w:rPr>
          <w:b w:val="0"/>
        </w:rPr>
        <w:t xml:space="preserve"> sem personalidade jurídica própria. Os bens das congregações pertencem à igreja, e uma congregação que se separar não leva patrimônio.</w:t>
      </w:r>
    </w:p>
    <w:p>
      <w:pPr>
        <w:pStyle w:val="ListNumber"/>
      </w:pPr>
      <w:r>
        <w:rPr>
          <w:b w:val="0"/>
        </w:rPr>
      </w:r>
      <w:r>
        <w:rPr>
          <w:b/>
        </w:rPr>
        <w:t>LGPD</w:t>
      </w:r>
      <w:r>
        <w:rPr>
          <w:b w:val="0"/>
        </w:rPr>
        <w:t xml:space="preserve"> (a convicção religiosa é dado sensível), </w:t>
      </w:r>
      <w:r>
        <w:rPr>
          <w:b/>
        </w:rPr>
        <w:t>proteção de crianças e vulneráveis</w:t>
      </w:r>
      <w:r>
        <w:rPr>
          <w:b w:val="0"/>
        </w:rPr>
        <w:t xml:space="preserve"> e </w:t>
      </w:r>
      <w:r>
        <w:rPr>
          <w:b/>
        </w:rPr>
        <w:t>proibição de uso político-eleitoral</w:t>
      </w:r>
      <w:r>
        <w:rPr>
          <w:b w:val="0"/>
        </w:rPr>
        <w:t>.</w:t>
      </w:r>
    </w:p>
    <w:p>
      <w:pPr>
        <w:pStyle w:val="ListNumber"/>
      </w:pPr>
      <w:r>
        <w:rPr>
          <w:b w:val="0"/>
        </w:rPr>
      </w:r>
      <w:r>
        <w:rPr>
          <w:b/>
        </w:rPr>
        <w:t>Anexo I – Declaração de Fé</w:t>
      </w:r>
      <w:r>
        <w:rPr>
          <w:b w:val="0"/>
        </w:rPr>
        <w:t>, redigida (14 seções), protegida por quórum de 3/4. Segue a linha cristã evangélica e tem alternativas entre colchetes para o parágrafo pentecostal/carismático, a forma do batismo e quem pode participar da Ceia. A seção IX (casamento) inclui uma cláusula que permite à igreja recusar celebrações contrárias à sua fé, com respeito às pessoas e à lei civil. A seção XIV liga a Declaração ao Estatuto: ela é interpretada pelo Conselho Ministerial, com recurso à Assembleia.</w:t>
      </w:r>
    </w:p>
    <w:p>
      <w:pPr>
        <w:spacing w:before="200"/>
      </w:pPr>
      <w:r>
        <w:rPr>
          <w:b/>
          <w:sz w:val="24"/>
        </w:rPr>
        <w:t>3. Campos a preencher (entre [COLCHETES])</w:t>
      </w:r>
    </w:p>
    <w:p>
      <w:pPr>
        <w:jc w:val="both"/>
      </w:pPr>
      <w:r>
        <w:rPr>
          <w:b w:val="0"/>
        </w:rPr>
        <w:t>Nome e sigla, endereço, prazo de carência para membro votante, prazos de mandato e número de reconduções, a opção sobre o Pastor Titular (membro nato ou eleito como Presidente; mandato fixo ou prazo indeterminado), o limite de endividamento (% da receita), o valor de receita que obriga à auditoria, o número mínimo de membros que impede a dissolução, a entidade que recebe o patrimônio na dissolução, e as opções doutrinárias da Declaração de Fé (seção IV, parágrafo pentecostal; seção VIII, batismo e Ceia).</w:t>
      </w:r>
    </w:p>
    <w:p>
      <w:pPr>
        <w:spacing w:before="200"/>
      </w:pPr>
      <w:r>
        <w:rPr>
          <w:b/>
          <w:sz w:val="24"/>
        </w:rPr>
        <w:t>4. Checklist após a aprovação</w:t>
      </w:r>
    </w:p>
    <w:p>
      <w:pPr>
        <w:pStyle w:val="ListNumber"/>
      </w:pPr>
      <w:r>
        <w:rPr>
          <w:b w:val="0"/>
        </w:rPr>
        <w:t>Ata da Assembleia (de fundação ou de reforma), com lista de presença e qualificação completa dos eleitos.</w:t>
      </w:r>
    </w:p>
    <w:p>
      <w:pPr>
        <w:pStyle w:val="ListNumber"/>
      </w:pPr>
      <w:r>
        <w:rPr>
          <w:b w:val="0"/>
        </w:rPr>
        <w:t>Visto de advogado e registro no Registro Civil de Pessoas Jurídicas.</w:t>
      </w:r>
    </w:p>
    <w:p>
      <w:pPr>
        <w:pStyle w:val="ListNumber"/>
      </w:pPr>
      <w:r>
        <w:rPr>
          <w:b w:val="0"/>
        </w:rPr>
        <w:t xml:space="preserve">CNPJ com natureza jurídica </w:t>
      </w:r>
      <w:r>
        <w:rPr>
          <w:b/>
        </w:rPr>
        <w:t>322-0 – Organização Religiosa</w:t>
      </w:r>
      <w:r>
        <w:rPr>
          <w:b w:val="0"/>
        </w:rPr>
        <w:t xml:space="preserve"> e inscrição de cada congregação como filial.</w:t>
      </w:r>
    </w:p>
    <w:p>
      <w:pPr>
        <w:pStyle w:val="ListNumber"/>
      </w:pPr>
      <w:r>
        <w:rPr>
          <w:b w:val="0"/>
        </w:rPr>
        <w:t xml:space="preserve">Pedido de reconhecimento de imunidade de </w:t>
      </w:r>
      <w:r>
        <w:rPr>
          <w:b/>
        </w:rPr>
        <w:t>IPTU/ITBI</w:t>
      </w:r>
      <w:r>
        <w:rPr>
          <w:b w:val="0"/>
        </w:rPr>
        <w:t xml:space="preserve"> na prefeitura (inclusive para imóvel alugado, com base na CF, art. 156, § 1º-A) e de </w:t>
      </w:r>
      <w:r>
        <w:rPr>
          <w:b/>
        </w:rPr>
        <w:t>IPVA/ITCMD</w:t>
      </w:r>
      <w:r>
        <w:rPr>
          <w:b w:val="0"/>
        </w:rPr>
        <w:t xml:space="preserve"> no Estado, conforme a legislação local.</w:t>
      </w:r>
    </w:p>
    <w:p>
      <w:pPr>
        <w:pStyle w:val="ListNumber"/>
      </w:pPr>
      <w:r>
        <w:rPr>
          <w:b w:val="0"/>
        </w:rPr>
        <w:t>Contador habilitado, escrituração conforme a ITG 2002 (R1) e cumprimento das obrigações acessórias (ECF, EFD-Reinf/DCTFWeb, eSocial se houver empregados, e ECD quando obrigatória).</w:t>
      </w:r>
    </w:p>
    <w:p>
      <w:pPr>
        <w:pStyle w:val="ListNumber"/>
      </w:pPr>
      <w:r>
        <w:rPr>
          <w:b w:val="0"/>
        </w:rPr>
        <w:t>Regimento Interno, código de conduta, política de proteção de menores e política de privacidade.</w:t>
      </w:r>
    </w:p>
    <w:p>
      <w:pPr>
        <w:spacing w:before="200"/>
      </w:pPr>
      <w:r>
        <w:rPr>
          <w:b/>
          <w:sz w:val="24"/>
        </w:rPr>
        <w:t>5. Pontos de atenção (riscos que o estatuto sozinho não resolve)</w:t>
      </w:r>
    </w:p>
    <w:p>
      <w:pPr>
        <w:pStyle w:val="ListBullet"/>
      </w:pPr>
      <w:r>
        <w:rPr>
          <w:b w:val="0"/>
        </w:rPr>
      </w:r>
      <w:r>
        <w:rPr>
          <w:b/>
        </w:rPr>
        <w:t>A imunidade depende da prática, não só do texto.</w:t>
      </w:r>
      <w:r>
        <w:rPr>
          <w:b w:val="0"/>
        </w:rPr>
        <w:t xml:space="preserve"> Usar bens ou recursos para fins pessoais, pagar prebendas desproporcionais ou manter atividade comercial preponderante pode levar à perda da imunidade e à responsabilização pessoal dos dirigentes (CC, art. 50; CTN, art. 135).</w:t>
      </w:r>
    </w:p>
    <w:p>
      <w:pPr>
        <w:pStyle w:val="ListBullet"/>
      </w:pPr>
      <w:r>
        <w:rPr>
          <w:b w:val="0"/>
        </w:rPr>
      </w:r>
      <w:r>
        <w:rPr>
          <w:b/>
        </w:rPr>
        <w:t>A imunidade não cobre o que a igreja compra.</w:t>
      </w:r>
      <w:r>
        <w:rPr>
          <w:b w:val="0"/>
        </w:rPr>
        <w:t xml:space="preserve"> O ICMS e o IBS/CBS embutidos no preço das aquisições continuam sendo pagos (LC 214/2025, art. 9º, § 4º).</w:t>
      </w:r>
    </w:p>
    <w:p>
      <w:pPr>
        <w:pStyle w:val="ListBullet"/>
      </w:pPr>
      <w:r>
        <w:rPr>
          <w:b w:val="0"/>
        </w:rPr>
      </w:r>
      <w:r>
        <w:rPr>
          <w:b/>
        </w:rPr>
        <w:t>Taxas e contribuições não são imunes.</w:t>
      </w:r>
      <w:r>
        <w:rPr>
          <w:b w:val="0"/>
        </w:rPr>
        <w:t xml:space="preserve"> Isso inclui a contribuição previdenciária sobre empregados, que continua devida.</w:t>
      </w:r>
    </w:p>
    <w:p>
      <w:pPr>
        <w:pStyle w:val="ListBullet"/>
      </w:pPr>
      <w:r>
        <w:rPr>
          <w:b w:val="0"/>
        </w:rPr>
      </w:r>
      <w:r>
        <w:rPr>
          <w:b/>
        </w:rPr>
        <w:t>Revisão profissional.</w:t>
      </w:r>
      <w:r>
        <w:rPr>
          <w:b w:val="0"/>
        </w:rPr>
        <w:t xml:space="preserve"> Este texto é uma minuta técnica e deve ser revisado por advogado inscrito na OAB antes do registro, com atenção especial às exigências do cartório e da prefeitura do município-sede.</w:t>
      </w:r>
    </w:p>
    <w:p>
      <w:pPr>
        <w:spacing w:before="200"/>
      </w:pPr>
      <w:r>
        <w:rPr>
          <w:b/>
          <w:sz w:val="24"/>
        </w:rPr>
        <w:t>6. Ata de fundação: cuidados para o registro</w:t>
      </w:r>
    </w:p>
    <w:p>
      <w:pPr>
        <w:pStyle w:val="ListBullet"/>
      </w:pPr>
      <w:r>
        <w:rPr>
          <w:b w:val="0"/>
        </w:rPr>
      </w:r>
      <w:r>
        <w:rPr>
          <w:b/>
        </w:rPr>
        <w:t>Regra de transição (art. 50, § 1º, do Estatuto):</w:t>
      </w:r>
      <w:r>
        <w:rPr>
          <w:b w:val="0"/>
        </w:rPr>
        <w:t xml:space="preserve"> sem ela, nenhum fundador cumpriria a carência de 6 meses para votar (art. 9º, I) nem a de 2 anos para ser eleito (art. 24, I). A regra dispensa esses prazos somente na fundação. Por segurança, os fundadores devem ser pessoas civilmente capazes. Menores podem ser admitidos como membros depois.</w:t>
      </w:r>
    </w:p>
    <w:p>
      <w:pPr>
        <w:pStyle w:val="ListBullet"/>
      </w:pPr>
      <w:r>
        <w:rPr>
          <w:b w:val="0"/>
        </w:rPr>
      </w:r>
      <w:r>
        <w:rPr>
          <w:b/>
        </w:rPr>
        <w:t>Qualificação completa de cada eleito</w:t>
      </w:r>
      <w:r>
        <w:rPr>
          <w:b w:val="0"/>
        </w:rPr>
        <w:t xml:space="preserve"> (nome, nacionalidade, estado civil, profissão, RG, CPF e endereço): é exigida pelo art. 120 da Lei 6.015/1973, e sua falta é o motivo mais comum de o cartório devolver o pedido.</w:t>
      </w:r>
    </w:p>
    <w:p>
      <w:pPr>
        <w:pStyle w:val="ListBullet"/>
      </w:pPr>
      <w:r>
        <w:rPr>
          <w:b w:val="0"/>
        </w:rPr>
      </w:r>
      <w:r>
        <w:rPr>
          <w:b/>
        </w:rPr>
        <w:t>Assinaturas e visto:</w:t>
      </w:r>
      <w:r>
        <w:rPr>
          <w:b w:val="0"/>
        </w:rPr>
        <w:t xml:space="preserve"> a ata é assinada pelo presidente e pelo secretário da Assembleia e pelos eleitos, com visto de advogado. Todas as folhas do Estatuto devem ser rubricadas. Consulte o cartório local sobre reconhecimento de firma e número de vias.</w:t>
      </w:r>
    </w:p>
    <w:p>
      <w:pPr>
        <w:pStyle w:val="ListBullet"/>
      </w:pPr>
      <w:r>
        <w:rPr>
          <w:b w:val="0"/>
        </w:rPr>
      </w:r>
      <w:r>
        <w:rPr>
          <w:b/>
        </w:rPr>
        <w:t>Preenchimento dos campos:</w:t>
      </w:r>
      <w:r>
        <w:rPr>
          <w:b w:val="0"/>
        </w:rPr>
        <w:t xml:space="preserve"> preencha todos os [COLCHETES] e apague as alternativas que não se aplicam. Não deixe espaços em branco nem rasuras. O resultado de cada votação deve bater com o número de presentes.</w:t>
      </w:r>
    </w:p>
    <w:p>
      <w:pPr>
        <w:pStyle w:val="ListBullet"/>
      </w:pPr>
      <w:r>
        <w:rPr>
          <w:b w:val="0"/>
        </w:rPr>
      </w:r>
      <w:r>
        <w:rPr>
          <w:b/>
        </w:rPr>
        <w:t>Documentos para o cartório (normalmente):</w:t>
      </w:r>
      <w:r>
        <w:rPr>
          <w:b w:val="0"/>
        </w:rPr>
        <w:t xml:space="preserve"> requerimento assinado pelo Presidente (Requerimento_Registro_RCPJ_Igreja_IBP.docx), uma via do Estatuto e da ata em papel ou em meio eletrônico (Lei 6.015, art. 121, na redação atual; alguns cartórios ainda pedem mais vias), lista de presença, cópia do edital de convocação e documentos de identidade dos dirigentes. Confirme a lista exata com o Registro Civil de Pessoas Jurídicas da comarca.</w:t>
      </w:r>
    </w:p>
    <w:p>
      <w:pPr>
        <w:spacing w:before="200"/>
      </w:pPr>
      <w:r>
        <w:rPr>
          <w:b/>
          <w:sz w:val="24"/>
        </w:rPr>
        <w:t>7. Edital e requerimento</w:t>
      </w:r>
    </w:p>
    <w:p>
      <w:pPr>
        <w:pStyle w:val="ListBullet"/>
      </w:pPr>
      <w:r>
        <w:rPr>
          <w:b w:val="0"/>
        </w:rPr>
      </w:r>
      <w:r>
        <w:rPr>
          <w:b/>
        </w:rPr>
        <w:t>Edital:</w:t>
      </w:r>
      <w:r>
        <w:rPr>
          <w:b w:val="0"/>
        </w:rPr>
        <w:t xml:space="preserve"> antes do registro a igreja ainda não existe, então quem convoca é uma Comissão Organizadora. O prazo de 15 dias repete a regra do Estatuto para assembleias extraordinárias (art. 18, § 2º). A ordem do dia é idêntica à da ata. Guarde as provas da divulgação (a certidão de afixação e capturas de tela), porque a ata faz referência ao edital.</w:t>
      </w:r>
    </w:p>
    <w:p>
      <w:pPr>
        <w:pStyle w:val="ListBullet"/>
      </w:pPr>
      <w:r>
        <w:rPr>
          <w:b w:val="0"/>
        </w:rPr>
      </w:r>
      <w:r>
        <w:rPr>
          <w:b/>
        </w:rPr>
        <w:t>Requerimento:</w:t>
      </w:r>
      <w:r>
        <w:rPr>
          <w:b w:val="0"/>
        </w:rPr>
        <w:t xml:space="preserve"> fundamenta o pedido no CC, arts. 44 e 45, e na Lei 6.015/1973, arts. 114, 120 e 121. Ele aponta ao cartório onde está cada informação exigida pelo art. 120 e identifica o apresentante (art. 120, VI). Pela redação atual do art. 121, § 1º, o requerimento pode ser dispensado quando o representante legal assinou o estatuto. Mesmo assim, vale apresentá-lo, porque ele organiza o pedido e informa os contatos para eventuais exigências.</w:t>
      </w:r>
    </w:p>
    <w:p>
      <w:pPr>
        <w:pStyle w:val="ListBullet"/>
      </w:pPr>
      <w:r>
        <w:rPr>
          <w:b w:val="0"/>
        </w:rPr>
      </w:r>
      <w:r>
        <w:rPr>
          <w:b/>
        </w:rPr>
        <w:t>Antes de protocolar:</w:t>
      </w:r>
      <w:r>
        <w:rPr>
          <w:b w:val="0"/>
        </w:rPr>
        <w:t xml:space="preserve"> confira no próprio cartório as normas de serviço da Corregedoria do seu Estado (número de vias, reconhecimento de firma e documentos adicionais) e faça uma pesquisa de nome para evitar homonímia.</w:t>
      </w:r>
    </w:p>
    <w:p>
      <w:pPr>
        <w:spacing w:before="200"/>
      </w:pPr>
      <w:r>
        <w:rPr>
          <w:b/>
          <w:sz w:val="24"/>
        </w:rPr>
        <w:t>8. Regimento Interno</w:t>
      </w:r>
    </w:p>
    <w:p>
      <w:pPr>
        <w:jc w:val="both"/>
      </w:pPr>
      <w:r>
        <w:rPr>
          <w:b w:val="0"/>
        </w:rPr>
        <w:t>Ele regulamenta todos os pontos que o Estatuto delega ao Regimento: modos de admissão (art. 8º), faltas que caracterizam conduta incompatível (art. 13), eleição da Diretoria por chapa (art. 23), composição do Conselho Ministerial (art. 32), limite do fundo fixo de caixa (art. 38), alçada de despesas autorizadas por um só dirigente (art. 41), integridade (art. 43) e mediação interna (art. 48).</w:t>
      </w:r>
    </w:p>
    <w:p>
      <w:pPr>
        <w:jc w:val="both"/>
      </w:pPr>
      <w:r>
        <w:rPr>
          <w:b w:val="0"/>
        </w:rPr>
      </w:r>
      <w:r>
        <w:rPr>
          <w:b/>
        </w:rPr>
        <w:t>Destaques:</w:t>
      </w:r>
      <w:r>
        <w:rPr>
          <w:b w:val="0"/>
        </w:rPr>
      </w:r>
    </w:p>
    <w:p>
      <w:pPr>
        <w:pStyle w:val="ListBullet"/>
      </w:pPr>
      <w:r>
        <w:rPr>
          <w:b w:val="0"/>
        </w:rPr>
      </w:r>
      <w:r>
        <w:rPr>
          <w:b/>
        </w:rPr>
        <w:t>Disciplina:</w:t>
      </w:r>
      <w:r>
        <w:rPr>
          <w:b w:val="0"/>
        </w:rPr>
        <w:t xml:space="preserve"> as medidas são graduais, da admoestação reservada à exclusão, e a exposição pública do membro é proibida (reduz o risco de ação por dano moral). O procedimento prevê impedimentos de quem julga, direito a acompanhante ou advogado, afastamento cautelar em casos graves, e recurso à Assembleia em sessão reservada com voto secreto, sem possibilidade de agravar a punição.</w:t>
      </w:r>
    </w:p>
    <w:p>
      <w:pPr>
        <w:pStyle w:val="ListBullet"/>
      </w:pPr>
      <w:r>
        <w:rPr>
          <w:b w:val="0"/>
        </w:rPr>
      </w:r>
      <w:r>
        <w:rPr>
          <w:b/>
        </w:rPr>
        <w:t>Proteção de menores:</w:t>
      </w:r>
      <w:r>
        <w:rPr>
          <w:b w:val="0"/>
        </w:rPr>
        <w:t xml:space="preserve"> regra de pelo menos dois adultos em cada atividade, certidões criminais para voluntários e comunicação obrigatória ao Conselho Tutelar (ECA, arts. 13 e 70-B; o parágrafo único do art. 70-B alcança expressamente quem exerce "ministério"). Nenhum órgão da igreja pode impedir ou atrasar essa comunicação.</w:t>
      </w:r>
    </w:p>
    <w:p>
      <w:pPr>
        <w:pStyle w:val="ListBullet"/>
      </w:pPr>
      <w:r>
        <w:rPr>
          <w:b w:val="0"/>
        </w:rPr>
      </w:r>
      <w:r>
        <w:rPr>
          <w:b/>
        </w:rPr>
        <w:t>Finanças:</w:t>
      </w:r>
      <w:r>
        <w:rPr>
          <w:b w:val="0"/>
        </w:rPr>
        <w:t xml:space="preserve"> alçadas de despesa, exigência de 3 orçamentos, proibição de fracionar despesas, contagem de ofertas em duplicidade com depósito em até 2 dias úteis, proibição de PIX em contas pessoais, e ministérios e congregações sem caixa próprio.</w:t>
      </w:r>
    </w:p>
    <w:p>
      <w:pPr>
        <w:pStyle w:val="ListBullet"/>
      </w:pPr>
      <w:r>
        <w:rPr>
          <w:b w:val="0"/>
        </w:rPr>
      </w:r>
      <w:r>
        <w:rPr>
          <w:b/>
        </w:rPr>
        <w:t>Sustento pastoral:</w:t>
      </w:r>
      <w:r>
        <w:rPr>
          <w:b w:val="0"/>
        </w:rPr>
        <w:t xml:space="preserve"> proibidas metas, comissões ou qualquer vínculo com a arrecadação (Lei 8.212, art. 22, § 13).</w:t>
      </w:r>
    </w:p>
    <w:p>
      <w:pPr>
        <w:pStyle w:val="ListBullet"/>
      </w:pPr>
      <w:r>
        <w:rPr>
          <w:b w:val="0"/>
        </w:rPr>
      </w:r>
      <w:r>
        <w:rPr>
          <w:b/>
        </w:rPr>
        <w:t>Eleições e conduta:</w:t>
      </w:r>
      <w:r>
        <w:rPr>
          <w:b w:val="0"/>
        </w:rPr>
        <w:t xml:space="preserve"> Comissão Eleitoral independente e termo de transição entre diretorias. Proibição de uso político-eleitoral da igreja, pois a legislação eleitoral trata templos como bens de uso comum. O dispositivo foi confirmado: Lei 9.504/1997, art. 37, § 4º.</w:t>
      </w:r>
    </w:p>
    <w:p>
      <w:pPr>
        <w:pStyle w:val="ListBullet"/>
      </w:pPr>
      <w:r>
        <w:rPr>
          <w:b w:val="0"/>
        </w:rPr>
      </w:r>
      <w:r>
        <w:rPr>
          <w:b/>
        </w:rPr>
        <w:t>Valores a preencher:</w:t>
      </w:r>
      <w:r>
        <w:rPr>
          <w:b w:val="0"/>
        </w:rPr>
        <w:t xml:space="preserve"> alçadas em R$, fundo fixo de caixa, prazos e número de presbíteros ou oficiais, conforme o porte da igreja.</w:t>
      </w:r>
    </w:p>
    <w:p>
      <w:pPr>
        <w:spacing w:before="200"/>
      </w:pPr>
      <w:r>
        <w:rPr>
          <w:b/>
          <w:sz w:val="24"/>
        </w:rPr>
        <w:t>9. Código de Conduta e Política de Proteção</w:t>
      </w:r>
    </w:p>
    <w:p>
      <w:pPr>
        <w:jc w:val="both"/>
      </w:pPr>
      <w:r>
        <w:rPr>
          <w:b w:val="0"/>
        </w:rPr>
        <w:t>Os dois são aprovados pela Diretoria Executiva, ouvido o Conselho Ministerial, sem precisar de Assembleia (Estatuto, art. 43). Todo colaborador assina o termo anexo a cada um.</w:t>
      </w:r>
    </w:p>
    <w:p>
      <w:pPr>
        <w:jc w:val="both"/>
      </w:pPr>
      <w:r>
        <w:rPr>
          <w:b w:val="0"/>
        </w:rPr>
      </w:r>
      <w:r>
        <w:rPr>
          <w:b/>
        </w:rPr>
        <w:t>Código de Conduta (22 artigos):</w:t>
      </w:r>
      <w:r>
        <w:rPr>
          <w:b w:val="0"/>
        </w:rPr>
      </w:r>
    </w:p>
    <w:p>
      <w:pPr>
        <w:pStyle w:val="ListBullet"/>
      </w:pPr>
      <w:r>
        <w:rPr>
          <w:b w:val="0"/>
        </w:rPr>
      </w:r>
      <w:r>
        <w:rPr>
          <w:b/>
        </w:rPr>
        <w:t>Abrangência e condutas vedadas:</w:t>
      </w:r>
      <w:r>
        <w:rPr>
          <w:b w:val="0"/>
        </w:rPr>
        <w:t xml:space="preserve"> vale para dirigentes, ministros, líderes, voluntários, empregados e prestadores de serviço. Proíbe assédio moral e sexual, discriminação e retaliação.</w:t>
      </w:r>
    </w:p>
    <w:p>
      <w:pPr>
        <w:pStyle w:val="ListBullet"/>
      </w:pPr>
      <w:r>
        <w:rPr>
          <w:b w:val="0"/>
        </w:rPr>
      </w:r>
      <w:r>
        <w:rPr>
          <w:b/>
        </w:rPr>
        <w:t>Autoridade espiritual:</w:t>
      </w:r>
      <w:r>
        <w:rPr>
          <w:b w:val="0"/>
        </w:rPr>
        <w:t xml:space="preserve"> proíbe coagir pessoas a contribuir e prometer bênçãos em troca de dinheiro, coerente com a Declaração de Fé, seção VI. Isso protege o caráter voluntário das contribuições, do qual depende a imunidade.</w:t>
      </w:r>
    </w:p>
    <w:p>
      <w:pPr>
        <w:pStyle w:val="ListBullet"/>
      </w:pPr>
      <w:r>
        <w:rPr>
          <w:b w:val="0"/>
        </w:rPr>
      </w:r>
      <w:r>
        <w:rPr>
          <w:b/>
        </w:rPr>
        <w:t>Aconselhamento:</w:t>
      </w:r>
      <w:r>
        <w:rPr>
          <w:b w:val="0"/>
        </w:rPr>
        <w:t xml:space="preserve"> em ambiente visível, com encaminhamento a profissionais quando necessário e proibição de relacionamento afetivo com a pessoa aconselhada.</w:t>
      </w:r>
    </w:p>
    <w:p>
      <w:pPr>
        <w:pStyle w:val="ListBullet"/>
      </w:pPr>
      <w:r>
        <w:rPr>
          <w:b w:val="0"/>
        </w:rPr>
      </w:r>
      <w:r>
        <w:rPr>
          <w:b/>
        </w:rPr>
        <w:t>Recursos:</w:t>
      </w:r>
      <w:r>
        <w:rPr>
          <w:b w:val="0"/>
        </w:rPr>
        <w:t xml:space="preserve"> conflito de interesses, presentes de fornecedores e anticorrupção (Lei 12.846/2013).</w:t>
      </w:r>
    </w:p>
    <w:p>
      <w:pPr>
        <w:pStyle w:val="ListBullet"/>
      </w:pPr>
      <w:r>
        <w:rPr>
          <w:b w:val="0"/>
        </w:rPr>
      </w:r>
      <w:r>
        <w:rPr>
          <w:b/>
        </w:rPr>
        <w:t>Comunicação e política:</w:t>
      </w:r>
      <w:r>
        <w:rPr>
          <w:b w:val="0"/>
        </w:rPr>
        <w:t xml:space="preserve"> regras para redes sociais e neutralidade eleitoral. O colaborador que se candidatar se afasta da liderança durante a campanha; essa regra é opcional e pode ser retirada.</w:t>
      </w:r>
    </w:p>
    <w:p>
      <w:pPr>
        <w:pStyle w:val="ListBullet"/>
      </w:pPr>
      <w:r>
        <w:rPr>
          <w:b w:val="0"/>
        </w:rPr>
      </w:r>
      <w:r>
        <w:rPr>
          <w:b/>
        </w:rPr>
        <w:t>Consequências por vínculo:</w:t>
      </w:r>
      <w:r>
        <w:rPr>
          <w:b w:val="0"/>
        </w:rPr>
        <w:t xml:space="preserve"> disciplina eclesiástica para membros, legislação trabalhista para empregados, desligamento para voluntários e rescisão para prestadores.</w:t>
      </w:r>
    </w:p>
    <w:p>
      <w:pPr>
        <w:jc w:val="both"/>
      </w:pPr>
      <w:r>
        <w:rPr>
          <w:b w:val="0"/>
        </w:rPr>
      </w:r>
      <w:r>
        <w:rPr>
          <w:b/>
        </w:rPr>
        <w:t>Política de Proteção (24 artigos e 4 anexos):</w:t>
      </w:r>
      <w:r>
        <w:rPr>
          <w:b w:val="0"/>
        </w:rPr>
      </w:r>
    </w:p>
    <w:p>
      <w:pPr>
        <w:pStyle w:val="ListBullet"/>
      </w:pPr>
      <w:r>
        <w:rPr>
          <w:b w:val="0"/>
        </w:rPr>
      </w:r>
      <w:r>
        <w:rPr>
          <w:b/>
        </w:rPr>
        <w:t>Governança:</w:t>
      </w:r>
      <w:r>
        <w:rPr>
          <w:b w:val="0"/>
        </w:rPr>
        <w:t xml:space="preserve"> um(a) Coordenador(a) de Proteção, preferencialmente independente do Pastor Titular.</w:t>
      </w:r>
    </w:p>
    <w:p>
      <w:pPr>
        <w:pStyle w:val="ListBullet"/>
      </w:pPr>
      <w:r>
        <w:rPr>
          <w:b w:val="0"/>
        </w:rPr>
      </w:r>
      <w:r>
        <w:rPr>
          <w:b/>
        </w:rPr>
        <w:t>Habilitação de colaboradores:</w:t>
      </w:r>
      <w:r>
        <w:rPr>
          <w:b w:val="0"/>
        </w:rPr>
        <w:t xml:space="preserve"> certidões criminais renovadas a cada 12 meses, ou a cada 6 meses se a igreja receber recursos públicos para atividades com crianças (ECA, art. 59-A, conferido); impedimentos; capacitação; e período supervisionado.</w:t>
      </w:r>
    </w:p>
    <w:p>
      <w:pPr>
        <w:pStyle w:val="ListBullet"/>
      </w:pPr>
      <w:r>
        <w:rPr>
          <w:b w:val="0"/>
        </w:rPr>
      </w:r>
      <w:r>
        <w:rPr>
          <w:b/>
        </w:rPr>
        <w:t>Regras operacionais:</w:t>
      </w:r>
      <w:r>
        <w:rPr>
          <w:b w:val="0"/>
        </w:rPr>
        <w:t xml:space="preserve"> regra dos dois adultos, proporção de crianças por adulto, entrada e saída com senha, banheiros, contato físico, comunicação digital, transporte, viagens (ECA, art. 83, conferido), medicamentos e imagem (LGPD, art. 14).</w:t>
      </w:r>
    </w:p>
    <w:p>
      <w:pPr>
        <w:pStyle w:val="ListBullet"/>
      </w:pPr>
      <w:r>
        <w:rPr>
          <w:b w:val="0"/>
        </w:rPr>
      </w:r>
      <w:r>
        <w:rPr>
          <w:b/>
        </w:rPr>
        <w:t>Resposta a revelações:</w:t>
      </w:r>
      <w:r>
        <w:rPr>
          <w:b w:val="0"/>
        </w:rPr>
        <w:t xml:space="preserve"> acolher sem investigar e comunicar imediatamente ao Conselho Tutelar (ECA, arts. 13 e 70-B; Lei 13.431/2017, art. 13, conferido). Nenhum órgão da igreja pode impedir essa comunicação, é proibida qualquer mediação entre a vítima e o suspeito, e o suspeito é afastado imediatamente.</w:t>
      </w:r>
    </w:p>
    <w:p>
      <w:pPr>
        <w:pStyle w:val="ListBullet"/>
      </w:pPr>
      <w:r>
        <w:rPr>
          <w:b w:val="0"/>
        </w:rPr>
      </w:r>
      <w:r>
        <w:rPr>
          <w:b/>
        </w:rPr>
        <w:t>Pessoas com histórico de violência:</w:t>
      </w:r>
      <w:r>
        <w:rPr>
          <w:b w:val="0"/>
        </w:rPr>
        <w:t xml:space="preserve"> podem assistir aos cultos mediante acordo de participação supervisionada.</w:t>
      </w:r>
    </w:p>
    <w:p>
      <w:pPr>
        <w:pStyle w:val="ListBullet"/>
      </w:pPr>
      <w:r>
        <w:rPr>
          <w:b w:val="0"/>
        </w:rPr>
      </w:r>
      <w:r>
        <w:rPr>
          <w:b/>
        </w:rPr>
        <w:t>Anexos:</w:t>
      </w:r>
      <w:r>
        <w:rPr>
          <w:b w:val="0"/>
        </w:rPr>
        <w:t xml:space="preserve"> termo do colaborador, ficha e autorizações da criança (com consentimento conforme a LGPD), autorização para viagem e formulário sigiloso de registro de incidente.</w:t>
      </w:r>
    </w:p>
    <w:p>
      <w:pPr>
        <w:pStyle w:val="ListBullet"/>
      </w:pPr>
      <w:r>
        <w:rPr>
          <w:b w:val="0"/>
        </w:rPr>
      </w:r>
      <w:r>
        <w:rPr>
          <w:b/>
        </w:rPr>
        <w:t>Adaptações locais:</w:t>
      </w:r>
      <w:r>
        <w:rPr>
          <w:b w:val="0"/>
        </w:rPr>
        <w:t xml:space="preserve"> a proporção de crianças por adulto e os prazos entre colchetes são sugestões; ajuste ao espaço e ao número de voluntários. Nas viagens, confira a resolução vigente do CNJ sobre autorização de viagem.</w:t>
      </w:r>
    </w:p>
    <w:p>
      <w:pPr>
        <w:spacing w:before="200"/>
      </w:pPr>
      <w:r>
        <w:rPr>
          <w:b/>
          <w:sz w:val="24"/>
        </w:rPr>
        <w:t>10. Política de Privacidade e Proteção de Dados</w:t>
      </w:r>
    </w:p>
    <w:p>
      <w:pPr>
        <w:jc w:val="both"/>
      </w:pPr>
      <w:r>
        <w:rPr>
          <w:b w:val="0"/>
        </w:rPr>
      </w:r>
      <w:r>
        <w:rPr>
          <w:b/>
        </w:rPr>
        <w:t>Estrutura:</w:t>
      </w:r>
      <w:r>
        <w:rPr>
          <w:b w:val="0"/>
        </w:rPr>
      </w:r>
    </w:p>
    <w:p>
      <w:pPr>
        <w:pStyle w:val="ListBullet"/>
      </w:pPr>
      <w:r>
        <w:rPr>
          <w:b w:val="0"/>
        </w:rPr>
      </w:r>
      <w:r>
        <w:rPr>
          <w:b/>
        </w:rPr>
        <w:t>Parte I (aviso aos titulares):</w:t>
      </w:r>
      <w:r>
        <w:rPr>
          <w:b w:val="0"/>
        </w:rPr>
        <w:t xml:space="preserve"> controlador e encarregado; tabela com dados, finalidades e base legal para cada público (membros, visitantes, crianças, doadores, colaboradores, empregados, dirigentes, assistidos, participantes de eventos, pessoas filmadas e usuários do site); compartilhamentos; transferência internacional; tabela de prazos de conservação; direitos do titular (LGPD, art. 18, com resposta em até 15 dias conforme o art. 19); segurança; e cookies.</w:t>
      </w:r>
    </w:p>
    <w:p>
      <w:pPr>
        <w:pStyle w:val="ListBullet"/>
      </w:pPr>
      <w:r>
        <w:rPr>
          <w:b w:val="0"/>
        </w:rPr>
      </w:r>
      <w:r>
        <w:rPr>
          <w:b/>
        </w:rPr>
        <w:t>Parte II (normas internas):</w:t>
      </w:r>
      <w:r>
        <w:rPr>
          <w:b w:val="0"/>
        </w:rPr>
        <w:t xml:space="preserve"> papéis de cada um; registro das operações e relatório de impacto (LGPD, arts. 37 e 38); regras do dia a dia (acessos, credenciais, planilhas, papéis, grupos de mensagens, pedidos de oração); contratos com fornecedores que tratam dados; plano de resposta a incidentes; e relatório anual.</w:t>
      </w:r>
    </w:p>
    <w:p>
      <w:pPr>
        <w:pStyle w:val="ListBullet"/>
      </w:pPr>
      <w:r>
        <w:rPr>
          <w:b w:val="0"/>
        </w:rPr>
      </w:r>
      <w:r>
        <w:rPr>
          <w:b/>
        </w:rPr>
        <w:t>Anexos:</w:t>
      </w:r>
      <w:r>
        <w:rPr>
          <w:b w:val="0"/>
        </w:rPr>
        <w:t xml:space="preserve"> termo de consentimento do membro, formulário de solicitação do titular e cláusula de proteção de dados para contratos com fornecedores.</w:t>
      </w:r>
    </w:p>
    <w:p>
      <w:pPr>
        <w:jc w:val="both"/>
      </w:pPr>
      <w:r>
        <w:rPr>
          <w:b w:val="0"/>
        </w:rPr>
      </w:r>
      <w:r>
        <w:rPr>
          <w:b/>
        </w:rPr>
        <w:t>Escolhas de fundo:</w:t>
      </w:r>
      <w:r>
        <w:rPr>
          <w:b w:val="0"/>
        </w:rPr>
      </w:r>
    </w:p>
    <w:p>
      <w:pPr>
        <w:pStyle w:val="ListBullet"/>
      </w:pPr>
      <w:r>
        <w:rPr>
          <w:b w:val="0"/>
        </w:rPr>
      </w:r>
      <w:r>
        <w:rPr>
          <w:b/>
        </w:rPr>
        <w:t>Religião como dado sensível:</w:t>
      </w:r>
      <w:r>
        <w:rPr>
          <w:b w:val="0"/>
        </w:rPr>
        <w:t xml:space="preserve"> estar nos registros da igreja já revela a religião da pessoa (LGPD, art. 5º, II). Por isso, os dados de membros se baseiam em consentimento específico (art. 11, I). Os registros exigidos por lei ou pelo Estatuto se baseiam em obrigação legal ou exercício regular de direitos (art. 11, II, "a" e "d"), e continuam guardados mesmo se o consentimento for revogado. O legítimo interesse nunca é usado para dados sensíveis.</w:t>
      </w:r>
    </w:p>
    <w:p>
      <w:pPr>
        <w:pStyle w:val="ListBullet"/>
      </w:pPr>
      <w:r>
        <w:rPr>
          <w:b w:val="0"/>
        </w:rPr>
      </w:r>
      <w:r>
        <w:rPr>
          <w:b/>
        </w:rPr>
        <w:t>Aconselhamento pastoral:</w:t>
      </w:r>
      <w:r>
        <w:rPr>
          <w:b w:val="0"/>
        </w:rPr>
        <w:t xml:space="preserve"> a orientação é não registrar detalhes por escrito e não incluí-los em cadastros gerais.</w:t>
      </w:r>
    </w:p>
    <w:p>
      <w:pPr>
        <w:pStyle w:val="ListBullet"/>
      </w:pPr>
      <w:r>
        <w:rPr>
          <w:b w:val="0"/>
        </w:rPr>
      </w:r>
      <w:r>
        <w:rPr>
          <w:b/>
        </w:rPr>
        <w:t>Transmissões de cultos:</w:t>
      </w:r>
      <w:r>
        <w:rPr>
          <w:b w:val="0"/>
        </w:rPr>
        <w:t xml:space="preserve"> aviso na entrada, área fora das câmeras e enquadramento no púlpito, sem focar pessoas do público.</w:t>
      </w:r>
    </w:p>
    <w:p>
      <w:pPr>
        <w:pStyle w:val="ListBullet"/>
      </w:pPr>
      <w:r>
        <w:rPr>
          <w:b w:val="0"/>
        </w:rPr>
      </w:r>
      <w:r>
        <w:rPr>
          <w:b/>
        </w:rPr>
        <w:t>Encarregado obrigatório:</w:t>
      </w:r>
      <w:r>
        <w:rPr>
          <w:b w:val="0"/>
        </w:rPr>
        <w:t xml:space="preserve"> as organizações sem fins lucrativos podem ser agentes de pequeno porte (Resolução CD/ANPD nº 2/2022), mas esse regime não vale para tratamento de alto risco. Dados de religião e de crianças podem se enquadrar nesse critério, então a Política mantém o encarregado de qualquer forma.</w:t>
      </w:r>
    </w:p>
    <w:p>
      <w:pPr>
        <w:pStyle w:val="ListBullet"/>
      </w:pPr>
      <w:r>
        <w:rPr>
          <w:b w:val="0"/>
        </w:rPr>
      </w:r>
      <w:r>
        <w:rPr>
          <w:b/>
        </w:rPr>
        <w:t>Incidentes:</w:t>
      </w:r>
      <w:r>
        <w:rPr>
          <w:b w:val="0"/>
        </w:rPr>
        <w:t xml:space="preserve"> comunicação à ANPD e aos titulares em 3 dias úteis, ou no prazo diferenciado de pequeno porte, se aplicável (Resolução CD/ANPD nº 15/2024, conferida por pesquisa na web).</w:t>
      </w:r>
    </w:p>
    <w:p>
      <w:pPr>
        <w:pStyle w:val="ListBullet"/>
      </w:pPr>
      <w:r>
        <w:rPr>
          <w:b w:val="0"/>
        </w:rPr>
      </w:r>
      <w:r>
        <w:rPr>
          <w:b/>
        </w:rPr>
        <w:t>Adaptações:</w:t>
      </w:r>
      <w:r>
        <w:rPr>
          <w:b w:val="0"/>
        </w:rPr>
        <w:t xml:space="preserve"> os prazos de conservação entre colchetes e o prazo de 48 horas para fornecedores comunicarem incidentes são sugestões. Ajuste a tabela de dados às atividades que a igreja realmente tem, por exemplo retirando site ou aplicativo se não existirem.</w:t>
      </w:r>
    </w:p>
    <w:p>
      <w:pPr>
        <w:spacing w:before="200"/>
      </w:pPr>
      <w:r>
        <w:rPr>
          <w:b/>
          <w:sz w:val="24"/>
        </w:rPr>
        <w:t>11. Termo de adesão ao serviço voluntário</w:t>
      </w:r>
    </w:p>
    <w:p>
      <w:pPr>
        <w:jc w:val="both"/>
      </w:pPr>
      <w:r>
        <w:rPr>
          <w:b w:val="0"/>
        </w:rPr>
      </w:r>
      <w:r>
        <w:rPr>
          <w:b/>
        </w:rPr>
        <w:t>Base legal:</w:t>
      </w:r>
      <w:r>
        <w:rPr>
          <w:b w:val="0"/>
        </w:rPr>
        <w:t xml:space="preserve"> Lei 9.608/1998. O termo de adesão escrito, com o objeto e as condições do serviço, é o que a lei exige (art. 2º). O serviço não gera vínculo empregatício nem obrigação trabalhista ou previdenciária (art. 1º, parágrafo único). Só se ressarcem despesas comprovadas e previamente autorizadas (art. 3º). O Estatuto remete a essa lei no art. 35. Esses artigos foram citados sem conferência do texto, porque a base de legislação estava sem consultas, então vale o advogado checar.</w:t>
      </w:r>
    </w:p>
    <w:p>
      <w:pPr>
        <w:jc w:val="both"/>
      </w:pPr>
      <w:r>
        <w:rPr>
          <w:b w:val="0"/>
        </w:rPr>
      </w:r>
      <w:r>
        <w:rPr>
          <w:b/>
        </w:rPr>
        <w:t>Como evitar o reconhecimento de vínculo de emprego.</w:t>
      </w:r>
      <w:r>
        <w:rPr>
          <w:b w:val="0"/>
        </w:rPr>
        <w:t xml:space="preserve"> O termo sozinho não impede uma condenação trabalhista: a Justiça do Trabalho olha a prática. Por isso o termo:</w:t>
      </w:r>
    </w:p>
    <w:p>
      <w:pPr>
        <w:pStyle w:val="ListBullet"/>
      </w:pPr>
      <w:r>
        <w:rPr>
          <w:b w:val="0"/>
        </w:rPr>
        <w:t>trata a disponibilidade como uma referência definida pelo próprio voluntário, sem controle de jornada nem penalidade por falta;</w:t>
      </w:r>
    </w:p>
    <w:p>
      <w:pPr>
        <w:pStyle w:val="ListBullet"/>
      </w:pPr>
      <w:r>
        <w:rPr>
          <w:b w:val="0"/>
        </w:rPr>
        <w:t>proíbe ajuda de custo fixa ou periódica sem comprovante, que costuma ser vista como salário disfarçado;</w:t>
      </w:r>
    </w:p>
    <w:p>
      <w:pPr>
        <w:pStyle w:val="ListBullet"/>
      </w:pPr>
      <w:r>
        <w:rPr>
          <w:b w:val="0"/>
        </w:rPr>
        <w:t>deixa claro que ser voluntário não é condição para ser membro.</w:t>
      </w:r>
    </w:p>
    <w:p>
      <w:pPr>
        <w:jc w:val="both"/>
      </w:pPr>
      <w:r>
        <w:rPr>
          <w:b w:val="0"/>
        </w:rPr>
        <w:t>Na prática, evite também metas, escalas impostas, advertências em estilo trabalhista e pagamentos habituais. Se alguém trabalha com habitualidade, horário fixo e subordinação, contrate pela CLT.</w:t>
      </w:r>
    </w:p>
    <w:p>
      <w:pPr>
        <w:jc w:val="both"/>
      </w:pPr>
      <w:r>
        <w:rPr>
          <w:b w:val="0"/>
        </w:rPr>
      </w:r>
      <w:r>
        <w:rPr>
          <w:b/>
        </w:rPr>
        <w:t>Outras cláusulas:</w:t>
      </w:r>
      <w:r>
        <w:rPr>
          <w:b w:val="0"/>
        </w:rPr>
      </w:r>
    </w:p>
    <w:p>
      <w:pPr>
        <w:pStyle w:val="ListBullet"/>
      </w:pPr>
      <w:r>
        <w:rPr>
          <w:b w:val="0"/>
        </w:rPr>
      </w:r>
      <w:r>
        <w:rPr>
          <w:b/>
        </w:rPr>
        <w:t>Crianças e vulneráveis:</w:t>
      </w:r>
      <w:r>
        <w:rPr>
          <w:b w:val="0"/>
        </w:rPr>
        <w:t xml:space="preserve"> o voluntário que atuar com esses públicos só começa depois de cumprir todos os requisitos da Política de Proteção.</w:t>
      </w:r>
    </w:p>
    <w:p>
      <w:pPr>
        <w:pStyle w:val="ListBullet"/>
      </w:pPr>
      <w:r>
        <w:rPr>
          <w:b w:val="0"/>
        </w:rPr>
      </w:r>
      <w:r>
        <w:rPr>
          <w:b/>
        </w:rPr>
        <w:t>Imagem e obras:</w:t>
      </w:r>
      <w:r>
        <w:rPr>
          <w:b w:val="0"/>
        </w:rPr>
        <w:t xml:space="preserve"> autorização de imagem revogável e licença gratuita, não exclusiva, das obras produzidas para a igreja (músicas, artes, vídeos), preservados os direitos morais do autor (Lei 9.610/1998).</w:t>
      </w:r>
    </w:p>
    <w:p>
      <w:pPr>
        <w:pStyle w:val="ListBullet"/>
      </w:pPr>
      <w:r>
        <w:rPr>
          <w:b w:val="0"/>
        </w:rPr>
      </w:r>
      <w:r>
        <w:rPr>
          <w:b/>
        </w:rPr>
        <w:t>Dados pessoais:</w:t>
      </w:r>
      <w:r>
        <w:rPr>
          <w:b w:val="0"/>
        </w:rPr>
        <w:t xml:space="preserve"> tratamento conforme a Política de Privacidade.</w:t>
      </w:r>
    </w:p>
    <w:p>
      <w:pPr>
        <w:pStyle w:val="ListBullet"/>
      </w:pPr>
      <w:r>
        <w:rPr>
          <w:b w:val="0"/>
        </w:rPr>
      </w:r>
      <w:r>
        <w:rPr>
          <w:b/>
        </w:rPr>
        <w:t>Encerramento:</w:t>
      </w:r>
      <w:r>
        <w:rPr>
          <w:b w:val="0"/>
        </w:rPr>
        <w:t xml:space="preserve"> qualquer das partes pode encerrar a qualquer tempo, com devolução de bens e credenciais.</w:t>
      </w:r>
    </w:p>
    <w:p>
      <w:pPr>
        <w:pStyle w:val="ListBullet"/>
      </w:pPr>
      <w:r>
        <w:rPr>
          <w:b w:val="0"/>
        </w:rPr>
      </w:r>
      <w:r>
        <w:rPr>
          <w:b/>
        </w:rPr>
        <w:t>Adolescentes de 14 a 17 anos:</w:t>
      </w:r>
      <w:r>
        <w:rPr>
          <w:b w:val="0"/>
        </w:rPr>
        <w:t xml:space="preserve"> cláusula opcional que exige a assinatura dos pais, compatibilidade com a escola e proíbe trabalho noturno ou perigoso.</w:t>
      </w:r>
    </w:p>
    <w:p>
      <w:pPr>
        <w:jc w:val="both"/>
      </w:pPr>
      <w:r>
        <w:rPr>
          <w:b w:val="0"/>
        </w:rPr>
      </w:r>
      <w:r>
        <w:rPr>
          <w:b/>
        </w:rPr>
        <w:t>Anexos:</w:t>
      </w:r>
      <w:r>
        <w:rPr>
          <w:b w:val="0"/>
        </w:rPr>
        <w:t xml:space="preserve"> registro de atividades e ressarcimentos, que serve de base para a declaração de serviço voluntário, e termo de encerramento com quitação.</w:t>
      </w:r>
    </w:p>
    <w:p>
      <w:pPr>
        <w:spacing w:before="200"/>
      </w:pPr>
      <w:r>
        <w:rPr>
          <w:b/>
          <w:sz w:val="24"/>
        </w:rPr>
        <w:t>12. Contrato de comodato do templo</w:t>
      </w:r>
    </w:p>
    <w:p>
      <w:pPr>
        <w:jc w:val="both"/>
      </w:pPr>
      <w:r>
        <w:rPr>
          <w:b w:val="0"/>
        </w:rPr>
      </w:r>
      <w:r>
        <w:rPr>
          <w:b/>
        </w:rPr>
        <w:t>Base legal:</w:t>
      </w:r>
      <w:r>
        <w:rPr>
          <w:b w:val="0"/>
        </w:rPr>
        <w:t xml:space="preserve"> CC, arts. 579 a 585. O comodato é o empréstimo gratuito de um bem. O comodante não pode retomar o imóvel antes do prazo, salvo necessidade urgente reconhecida pelo juiz (art. 581). O comodatário deve conservar o bem como se fosse seu e, se atrasar a devolução, paga aluguel arbitrado (art. 582). Ele também não recupera as despesas de uso (art. 584). Esses artigos foram citados sem conferência do texto, porque a base de legislação estava sem consultas.</w:t>
      </w:r>
    </w:p>
    <w:p>
      <w:pPr>
        <w:jc w:val="both"/>
      </w:pPr>
      <w:r>
        <w:rPr>
          <w:b w:val="0"/>
        </w:rPr>
      </w:r>
      <w:r>
        <w:rPr>
          <w:b/>
        </w:rPr>
        <w:t>Pontos de atenção:</w:t>
      </w:r>
      <w:r>
        <w:rPr>
          <w:b w:val="0"/>
        </w:rPr>
      </w:r>
    </w:p>
    <w:p>
      <w:pPr>
        <w:pStyle w:val="ListBullet"/>
      </w:pPr>
      <w:r>
        <w:rPr>
          <w:b w:val="0"/>
        </w:rPr>
      </w:r>
      <w:r>
        <w:rPr>
          <w:b/>
        </w:rPr>
        <w:t>IPTU:</w:t>
      </w:r>
      <w:r>
        <w:rPr>
          <w:b w:val="0"/>
        </w:rPr>
        <w:t xml:space="preserve"> a Constituição (art. 156, § 1º-A) afasta o IPTU de templos em imóvel de terceiro quando a igreja é </w:t>
      </w:r>
      <w:r>
        <w:rPr>
          <w:b/>
        </w:rPr>
        <w:t>locatária</w:t>
      </w:r>
      <w:r>
        <w:rPr>
          <w:b w:val="0"/>
        </w:rPr>
        <w:t>, e não fala em comodato. O reconhecimento da imunidade para imóvel emprestado é incerto e depende do município. O contrato prevê um pedido conjunto de imunidade ou isenção e define quem paga se o pedido for negado. Não transforme o comodato em "locação com aluguel simbólico" só para buscar a imunidade: isso pode ser visto como simulação. Avalie com o advogado e verifique se a lei municipal prevê isenção.</w:t>
      </w:r>
    </w:p>
    <w:p>
      <w:pPr>
        <w:pStyle w:val="ListBullet"/>
      </w:pPr>
      <w:r>
        <w:rPr>
          <w:b w:val="0"/>
        </w:rPr>
      </w:r>
      <w:r>
        <w:rPr>
          <w:b/>
        </w:rPr>
        <w:t>Prazo determinado:</w:t>
      </w:r>
      <w:r>
        <w:rPr>
          <w:b w:val="0"/>
        </w:rPr>
        <w:t xml:space="preserve"> recomendado (a sugestão é 10 anos). O prazo protege a igreja contra uma retomada repentina, e o contrato ainda exige aviso prévio de 180 dias para a devolução ao fim do prazo, para dar tempo de transferir o templo.</w:t>
      </w:r>
    </w:p>
    <w:p>
      <w:pPr>
        <w:pStyle w:val="ListBullet"/>
      </w:pPr>
      <w:r>
        <w:rPr>
          <w:b w:val="0"/>
        </w:rPr>
      </w:r>
      <w:r>
        <w:rPr>
          <w:b/>
        </w:rPr>
        <w:t>Venda do imóvel:</w:t>
      </w:r>
      <w:r>
        <w:rPr>
          <w:b w:val="0"/>
        </w:rPr>
        <w:t xml:space="preserve"> o comodato não é direito real e, em regra, não obriga quem compra o imóvel. Por isso o comodante se obriga a exigir do comprador que respeite o contrato, sob pena de indenizar a igreja. O registro no Registro de Títulos e Documentos dá prova da data do contrato. Para uma proteção real contra terceiros, a alternativa seria a locação com cláusula de vigência averbada na matrícula (Lei 8.245/1991, art. 8º).</w:t>
      </w:r>
    </w:p>
    <w:p>
      <w:pPr>
        <w:pStyle w:val="ListBullet"/>
      </w:pPr>
      <w:r>
        <w:rPr>
          <w:b w:val="0"/>
        </w:rPr>
      </w:r>
      <w:r>
        <w:rPr>
          <w:b/>
        </w:rPr>
        <w:t>Comodante ligado à igreja:</w:t>
      </w:r>
      <w:r>
        <w:rPr>
          <w:b w:val="0"/>
        </w:rPr>
        <w:t xml:space="preserve"> se o dono do imóvel for dirigente, ministro ou parente de um deles, aplica-se o Estatuto, art. 40. É preciso parecer do Conselho Fiscal e aprovação da Diretoria sem a participação do interessado, e o contrato declara que o comodante não ganha nenhum direito sobre a igreja.</w:t>
      </w:r>
    </w:p>
    <w:p>
      <w:pPr>
        <w:pStyle w:val="ListBullet"/>
      </w:pPr>
      <w:r>
        <w:rPr>
          <w:b w:val="0"/>
        </w:rPr>
      </w:r>
      <w:r>
        <w:rPr>
          <w:b/>
        </w:rPr>
        <w:t>Benfeitorias:</w:t>
      </w:r>
      <w:r>
        <w:rPr>
          <w:b w:val="0"/>
        </w:rPr>
        <w:t xml:space="preserve"> adaptações exigidas pelo Poder Público (Bombeiros e acessibilidade) podem ser feitas sem autorização. Bancos, som e outros bens removíveis continuam da igreja. A indenização de obras fica como opção a escolher.</w:t>
      </w:r>
    </w:p>
    <w:p>
      <w:pPr>
        <w:pStyle w:val="ListBullet"/>
      </w:pPr>
      <w:r>
        <w:rPr>
          <w:b w:val="0"/>
        </w:rPr>
      </w:r>
      <w:r>
        <w:rPr>
          <w:b/>
        </w:rPr>
        <w:t>Assinatura do cônjuge:</w:t>
      </w:r>
      <w:r>
        <w:rPr>
          <w:b w:val="0"/>
        </w:rPr>
        <w:t xml:space="preserve"> a lei não exige a assinatura do cônjuge do comodante no comodato (CC, art. 1.647), mas o contrato inclui o cônjuge como anuente para prevenir disputas.</w:t>
      </w:r>
    </w:p>
    <w:p>
      <w:pPr>
        <w:spacing w:before="200"/>
      </w:pPr>
      <w:r>
        <w:rPr>
          <w:b/>
          <w:sz w:val="24"/>
        </w:rPr>
        <w:t>13. Contrato de locação do templo</w:t>
      </w:r>
    </w:p>
    <w:p>
      <w:pPr>
        <w:jc w:val="both"/>
      </w:pPr>
      <w:r>
        <w:rPr>
          <w:b w:val="0"/>
        </w:rPr>
      </w:r>
      <w:r>
        <w:rPr>
          <w:b/>
        </w:rPr>
        <w:t>Base legal:</w:t>
      </w:r>
      <w:r>
        <w:rPr>
          <w:b w:val="0"/>
        </w:rPr>
        <w:t xml:space="preserve"> Lei 8.245/1991 (Lei do Inquilinato). Os artigos citados abaixo não foram conferidos no texto oficial, porque a base de legislação estava sem consultas. Confira antes de usar.</w:t>
      </w:r>
    </w:p>
    <w:p>
      <w:pPr>
        <w:jc w:val="both"/>
      </w:pPr>
      <w:r>
        <w:rPr>
          <w:b w:val="0"/>
        </w:rPr>
      </w:r>
      <w:r>
        <w:rPr>
          <w:b/>
        </w:rPr>
        <w:t>Proteções específicas para igrejas:</w:t>
      </w:r>
      <w:r>
        <w:rPr>
          <w:b w:val="0"/>
        </w:rPr>
      </w:r>
    </w:p>
    <w:p>
      <w:pPr>
        <w:pStyle w:val="ListBullet"/>
      </w:pPr>
      <w:r>
        <w:rPr>
          <w:b w:val="0"/>
        </w:rPr>
      </w:r>
      <w:r>
        <w:rPr>
          <w:b/>
        </w:rPr>
        <w:t>Art. 53:</w:t>
      </w:r>
      <w:r>
        <w:rPr>
          <w:b w:val="0"/>
        </w:rPr>
        <w:t xml:space="preserve"> para imóvel usado por entidade religiosa devidamente registrada, o locador só pode rescindir a locação nas hipóteses do art. 9º (acordo, infração, falta de pagamento, reparos urgentes exigidos pelo Poder Público) ou para demolição, edificação licenciada ou reforma que aumente a área útil em pelo menos 50%. Ele não pode pedir o imóvel sem motivo, nem depois de vencido o prazo. Por isso o contrato exige que a igreja esteja registrada e informe o número do registro.</w:t>
      </w:r>
    </w:p>
    <w:p>
      <w:pPr>
        <w:pStyle w:val="ListBullet"/>
      </w:pPr>
      <w:r>
        <w:rPr>
          <w:b w:val="0"/>
        </w:rPr>
      </w:r>
      <w:r>
        <w:rPr>
          <w:b/>
        </w:rPr>
        <w:t>Art. 63, § 3º:</w:t>
      </w:r>
      <w:r>
        <w:rPr>
          <w:b w:val="0"/>
        </w:rPr>
        <w:t xml:space="preserve"> em caso de despejo, a entidade religiosa tem prazo de um ano para desocupar, ou de seis meses se entre a citação e a sentença já tiver passado mais de um ano.</w:t>
      </w:r>
    </w:p>
    <w:p>
      <w:pPr>
        <w:pStyle w:val="ListBullet"/>
      </w:pPr>
      <w:r>
        <w:rPr>
          <w:b w:val="0"/>
        </w:rPr>
      </w:r>
      <w:r>
        <w:rPr>
          <w:b/>
        </w:rPr>
        <w:t>IPTU:</w:t>
      </w:r>
      <w:r>
        <w:rPr>
          <w:b w:val="0"/>
        </w:rPr>
        <w:t xml:space="preserve"> a CF, art. 156, § 1º-A (EC 116/2022), afasta expressamente o IPTU de templos em imóvel alugado. O contrato prevê o pedido de reconhecimento à prefeitura e quem paga enquanto ele não sai.</w:t>
      </w:r>
    </w:p>
    <w:p>
      <w:pPr>
        <w:jc w:val="both"/>
      </w:pPr>
      <w:r>
        <w:rPr>
          <w:b w:val="0"/>
        </w:rPr>
      </w:r>
      <w:r>
        <w:rPr>
          <w:b/>
        </w:rPr>
        <w:t>Outros cuidados:</w:t>
      </w:r>
      <w:r>
        <w:rPr>
          <w:b w:val="0"/>
        </w:rPr>
      </w:r>
    </w:p>
    <w:p>
      <w:pPr>
        <w:pStyle w:val="ListBullet"/>
      </w:pPr>
      <w:r>
        <w:rPr>
          <w:b w:val="0"/>
        </w:rPr>
      </w:r>
      <w:r>
        <w:rPr>
          <w:b/>
        </w:rPr>
        <w:t>Venda do imóvel:</w:t>
      </w:r>
      <w:r>
        <w:rPr>
          <w:b w:val="0"/>
        </w:rPr>
        <w:t xml:space="preserve"> a cláusula de vigência e o direito de preferência (arts. 8º e 27 a 34) só valem contra o comprador se o contrato estiver registrado ou averbado na matrícula. A lei exige averbação pelo menos 30 dias antes da venda para a preferência (art. 33). A igreja deve providenciar isso logo após a assinatura.</w:t>
      </w:r>
    </w:p>
    <w:p>
      <w:pPr>
        <w:pStyle w:val="ListBullet"/>
      </w:pPr>
      <w:r>
        <w:rPr>
          <w:b w:val="0"/>
        </w:rPr>
      </w:r>
      <w:r>
        <w:rPr>
          <w:b/>
        </w:rPr>
        <w:t>Tributos:</w:t>
      </w:r>
      <w:r>
        <w:rPr>
          <w:b w:val="0"/>
        </w:rPr>
        <w:t xml:space="preserve"> quando o locador é pessoa física, a igreja, como pessoa jurídica, retém o imposto de renda na fonte sobre o aluguel. Ser imune não a dispensa de reter tributos devidos por terceiros. Depois da reforma tributária, se o locador for contribuinte do IBS e da CBS, esses tributos estão incluídos no aluguel, e a imunidade da igreja não alcança o que ela paga a terceiros (LC 214/2025, art. 9º, § 4º). Confirme com o contador.</w:t>
      </w:r>
    </w:p>
    <w:p>
      <w:pPr>
        <w:pStyle w:val="ListBullet"/>
      </w:pPr>
      <w:r>
        <w:rPr>
          <w:b w:val="0"/>
        </w:rPr>
      </w:r>
      <w:r>
        <w:rPr>
          <w:b/>
        </w:rPr>
        <w:t>Garantia:</w:t>
      </w:r>
      <w:r>
        <w:rPr>
          <w:b w:val="0"/>
        </w:rPr>
        <w:t xml:space="preserve"> a lei permite só uma modalidade (art. 37). Prefira caução, limitada a 3 aluguéis, ou seguro-fiança, em vez da fiança pessoal de dirigentes.</w:t>
      </w:r>
    </w:p>
    <w:p>
      <w:pPr>
        <w:pStyle w:val="ListBullet"/>
      </w:pPr>
      <w:r>
        <w:rPr>
          <w:b w:val="0"/>
        </w:rPr>
      </w:r>
      <w:r>
        <w:rPr>
          <w:b/>
        </w:rPr>
        <w:t>Benfeitorias:</w:t>
      </w:r>
      <w:r>
        <w:rPr>
          <w:b w:val="0"/>
        </w:rPr>
        <w:t xml:space="preserve"> necessárias e adaptações exigidas pelo Poder Público são indenizáveis, com direito de retenção (art. 35). O STJ admite cláusula de renúncia a essa indenização (Súmula 335), então resista se o locador propuser a renúncia.</w:t>
      </w:r>
    </w:p>
    <w:p>
      <w:pPr>
        <w:pStyle w:val="ListBullet"/>
      </w:pPr>
      <w:r>
        <w:rPr>
          <w:b w:val="0"/>
        </w:rPr>
      </w:r>
      <w:r>
        <w:rPr>
          <w:b/>
        </w:rPr>
        <w:t>Aprovações internas:</w:t>
      </w:r>
      <w:r>
        <w:rPr>
          <w:b w:val="0"/>
        </w:rPr>
      </w:r>
    </w:p>
    <w:p>
      <w:pPr>
        <w:pStyle w:val="ListBullet2"/>
      </w:pPr>
      <w:r>
        <w:rPr>
          <w:b w:val="0"/>
        </w:rPr>
        <w:t>Locação por mais de 5 anos exige autorização da Assembleia (Estatuto, art. 16, VI).</w:t>
      </w:r>
    </w:p>
    <w:p>
      <w:pPr>
        <w:pStyle w:val="ListBullet2"/>
      </w:pPr>
      <w:r>
        <w:rPr>
          <w:b w:val="0"/>
        </w:rPr>
        <w:t>Locador ligado a dirigente exige aluguel comprovadamente de mercado, parecer do Conselho Fiscal e aprovação da Diretoria sem o interessado (Estatuto, art. 40).</w:t>
      </w:r>
    </w:p>
    <w:p>
      <w:pPr>
        <w:pStyle w:val="ListBullet"/>
      </w:pPr>
      <w:r>
        <w:rPr>
          <w:b w:val="0"/>
        </w:rPr>
      </w:r>
      <w:r>
        <w:rPr>
          <w:b/>
        </w:rPr>
        <w:t>Saída antecipada:</w:t>
      </w:r>
      <w:r>
        <w:rPr>
          <w:b w:val="0"/>
        </w:rPr>
        <w:t xml:space="preserve"> multa proporcional ao tempo restante (art. 4º), com cláusula opcional de dispensa em situações como interdição ou negativa de alvará.</w:t>
      </w:r>
    </w:p>
    <w:p>
      <w:pPr>
        <w:spacing w:before="200"/>
      </w:pPr>
      <w:r>
        <w:rPr>
          <w:b/>
          <w:sz w:val="24"/>
        </w:rPr>
        <w:t>14. Recibos de dízimos e ofertas</w:t>
      </w:r>
    </w:p>
    <w:p>
      <w:pPr>
        <w:pStyle w:val="ListBullet"/>
      </w:pPr>
      <w:r>
        <w:rPr>
          <w:b w:val="0"/>
        </w:rPr>
      </w:r>
      <w:r>
        <w:rPr>
          <w:b/>
        </w:rPr>
        <w:t>Por que o texto do recibo importa para a imunidade:</w:t>
      </w:r>
      <w:r>
        <w:rPr>
          <w:b w:val="0"/>
        </w:rPr>
        <w:t xml:space="preserve"> o recibo diz que a contribuição é voluntária, gratuita e sem contraprestação, e que não gera direito sobre o patrimônio nem restituição. Isso afasta a ideia de pagamento por serviço, protege a natureza religiosa das receitas e está em linha com o Estatuto (arts. 11 e 13, § 5º) e com a Declaração de Fé (seção VI).</w:t>
      </w:r>
    </w:p>
    <w:p>
      <w:pPr>
        <w:pStyle w:val="ListBullet"/>
      </w:pPr>
      <w:r>
        <w:rPr>
          <w:b w:val="0"/>
        </w:rPr>
      </w:r>
      <w:r>
        <w:rPr>
          <w:b/>
        </w:rPr>
        <w:t>Imposto de renda:</w:t>
      </w:r>
      <w:r>
        <w:rPr>
          <w:b w:val="0"/>
        </w:rPr>
        <w:t xml:space="preserve"> em regra, a pessoa física não pode deduzir doações a igrejas no IRPF, e a pessoa jurídica só deduz doações a entidades com qualificações específicas previstas em lei. Por isso o recibo diz que não é documento para dedução, "salvo nas hipóteses expressamente previstas em lei". Confirme com o contador antes de emitir recibos para empresas doadoras.</w:t>
      </w:r>
    </w:p>
    <w:p>
      <w:pPr>
        <w:pStyle w:val="ListBullet"/>
      </w:pPr>
      <w:r>
        <w:rPr>
          <w:b w:val="0"/>
        </w:rPr>
      </w:r>
      <w:r>
        <w:rPr>
          <w:b/>
        </w:rPr>
        <w:t>Controles:</w:t>
      </w:r>
      <w:r>
        <w:rPr>
          <w:b w:val="0"/>
        </w:rPr>
        <w:t xml:space="preserve"> numeração sequencial em duas vias, canhoto para lançamento contábil, recibo obrigatório acima de um valor definido e em doações designadas, recebimento só em contas no CNPJ da igreja e proibição de recibo com dados diferentes do recebido. Esses controles previnem fraude e uso do recibo para fins ilícitos.</w:t>
      </w:r>
    </w:p>
    <w:p>
      <w:pPr>
        <w:pStyle w:val="ListBullet"/>
      </w:pPr>
      <w:r>
        <w:rPr>
          <w:b w:val="0"/>
        </w:rPr>
      </w:r>
      <w:r>
        <w:rPr>
          <w:b/>
        </w:rPr>
        <w:t>Doações designadas:</w:t>
      </w:r>
      <w:r>
        <w:rPr>
          <w:b w:val="0"/>
        </w:rPr>
        <w:t xml:space="preserve"> quando o contribuinte indica uma finalidade (por exemplo, construção), a igreja deve aplicar o dinheiro nela. O recibo prevê o destino do saldo se a finalidade for concluída ou se tornar impossível, o que evita disputas futuras.</w:t>
      </w:r>
    </w:p>
    <w:p>
      <w:pPr>
        <w:pStyle w:val="ListBullet"/>
      </w:pPr>
      <w:r>
        <w:rPr>
          <w:b w:val="0"/>
        </w:rPr>
      </w:r>
      <w:r>
        <w:rPr>
          <w:b/>
        </w:rPr>
        <w:t>Devolução por erro material:</w:t>
      </w:r>
      <w:r>
        <w:rPr>
          <w:b w:val="0"/>
        </w:rPr>
        <w:t xml:space="preserve"> o dinheiro só volta em caso de erro comprovado (PIX em duplicidade, valor errado, transferência para o destinatário errado), com aprovação da Diretoria em ata e sempre para a conta de origem. Isso impede que "devoluções" sejam usadas para desviar recursos.</w:t>
      </w:r>
    </w:p>
    <w:p>
      <w:pPr>
        <w:pStyle w:val="ListBullet"/>
      </w:pPr>
      <w:r>
        <w:rPr>
          <w:b w:val="0"/>
        </w:rPr>
      </w:r>
      <w:r>
        <w:rPr>
          <w:b/>
        </w:rPr>
        <w:t>Doações de bens:</w:t>
      </w:r>
      <w:r>
        <w:rPr>
          <w:b w:val="0"/>
        </w:rPr>
        <w:t xml:space="preserve"> não usam este recibo, e sim termo de doação próprio (Regimento, art. 41, § 3º). Imóveis exigem escritura pública. Pela LC 227/2026, art. 149, a imunidade de ITCMD para doações a entidades religiosas alcança os bens ligados às finalidades essenciais. Verifique a lei do seu Estado.</w:t>
      </w:r>
    </w:p>
    <w:p>
      <w:pPr>
        <w:spacing w:before="200"/>
      </w:pPr>
      <w:r>
        <w:rPr>
          <w:b/>
          <w:sz w:val="24"/>
        </w:rPr>
        <w:t>15. Termo de doação de bens</w:t>
      </w:r>
    </w:p>
    <w:p>
      <w:pPr>
        <w:jc w:val="both"/>
      </w:pPr>
      <w:r>
        <w:rPr>
          <w:b w:val="0"/>
        </w:rPr>
      </w:r>
      <w:r>
        <w:rPr>
          <w:b/>
        </w:rPr>
        <w:t>Base legal:</w:t>
      </w:r>
      <w:r>
        <w:rPr>
          <w:b w:val="0"/>
        </w:rPr>
        <w:t xml:space="preserve"> CC, arts. 538 a 564. Bens móveis podem ser doados por instrumento particular (art. 541). Imóveis de valor superior a 30 salários mínimos exigem escritura pública (art. 108), e a propriedade só passa para a igreja com o registro no Registro de Imóveis (art. 1.245). Por isso o termo cobre só bens móveis e traz, em anexo, um roteiro para a doação de imóveis. Os artigos do Código Civil foram citados sem conferência do texto, porque a base de legislação estava sem consultas.</w:t>
      </w:r>
    </w:p>
    <w:p>
      <w:pPr>
        <w:jc w:val="both"/>
      </w:pPr>
      <w:r>
        <w:rPr>
          <w:b w:val="0"/>
        </w:rPr>
      </w:r>
      <w:r>
        <w:rPr>
          <w:b/>
        </w:rPr>
        <w:t>Proteções para a igreja:</w:t>
      </w:r>
      <w:r>
        <w:rPr>
          <w:b w:val="0"/>
        </w:rPr>
      </w:r>
    </w:p>
    <w:p>
      <w:pPr>
        <w:pStyle w:val="ListBullet"/>
      </w:pPr>
      <w:r>
        <w:rPr>
          <w:b w:val="0"/>
        </w:rPr>
      </w:r>
      <w:r>
        <w:rPr>
          <w:b/>
        </w:rPr>
        <w:t>Contrapartidas:</w:t>
      </w:r>
      <w:r>
        <w:rPr>
          <w:b w:val="0"/>
        </w:rPr>
        <w:t xml:space="preserve"> a doação não traz contrapartida nem dá ao doador direito sobre o patrimônio ou a administração, conforme o Estatuto, art. 38, § 3º.</w:t>
      </w:r>
    </w:p>
    <w:p>
      <w:pPr>
        <w:pStyle w:val="ListBullet"/>
      </w:pPr>
      <w:r>
        <w:rPr>
          <w:b w:val="0"/>
        </w:rPr>
      </w:r>
      <w:r>
        <w:rPr>
          <w:b/>
        </w:rPr>
        <w:t>Encargos:</w:t>
      </w:r>
      <w:r>
        <w:rPr>
          <w:b w:val="0"/>
        </w:rPr>
        <w:t xml:space="preserve"> há duas opções. Na primeira, o doador apenas manifesta um desejo de uso, sem obrigar a igreja. Na segunda, há encargo formal (art. 553), mas a igreja pode vender o bem ou mudar o uso se ele ficar inservível ou desnecessário. Encargos desproporcionais ou que desvirtuem as finalidades da igreja são proibidos.</w:t>
      </w:r>
    </w:p>
    <w:p>
      <w:pPr>
        <w:pStyle w:val="ListBullet"/>
      </w:pPr>
      <w:r>
        <w:rPr>
          <w:b w:val="0"/>
        </w:rPr>
      </w:r>
      <w:r>
        <w:rPr>
          <w:b/>
        </w:rPr>
        <w:t>Reversão (art. 547):</w:t>
      </w:r>
      <w:r>
        <w:rPr>
          <w:b w:val="0"/>
        </w:rPr>
        <w:t xml:space="preserve"> o bem voltar ao doador se ele sobreviver à igreja fica apenas como opção, e recomendo não usar. Essa cláusula conflita com o destino do patrimônio previsto no Estatuto em caso de dissolução.</w:t>
      </w:r>
    </w:p>
    <w:p>
      <w:pPr>
        <w:pStyle w:val="ListBullet"/>
      </w:pPr>
      <w:r>
        <w:rPr>
          <w:b w:val="0"/>
        </w:rPr>
      </w:r>
      <w:r>
        <w:rPr>
          <w:b/>
        </w:rPr>
        <w:t>Declarações do doador:</w:t>
      </w:r>
      <w:r>
        <w:rPr>
          <w:b w:val="0"/>
        </w:rPr>
        <w:t xml:space="preserve"> a doação não pode comprometer a subsistência do doador (art. 548, que torna nula a doação de todos os bens sem reserva) nem ultrapassar a parte de que ele pode dispor em testamento (art. 549). Bens comuns do casal exigem a assinatura do cônjuge (art. 1.647, IV). O termo também traz declarações de propriedade, origem lícita e eventual vínculo com dirigentes.</w:t>
      </w:r>
    </w:p>
    <w:p>
      <w:pPr>
        <w:pStyle w:val="ListBullet"/>
      </w:pPr>
      <w:r>
        <w:rPr>
          <w:b w:val="0"/>
        </w:rPr>
      </w:r>
      <w:r>
        <w:rPr>
          <w:b/>
        </w:rPr>
        <w:t>Veículos:</w:t>
      </w:r>
      <w:r>
        <w:rPr>
          <w:b w:val="0"/>
        </w:rPr>
        <w:t xml:space="preserve"> placa, RENAVAM e chassi, a situação de débitos e a obrigação do doador de assinar a transferência no órgão de trânsito.</w:t>
      </w:r>
    </w:p>
    <w:p>
      <w:pPr>
        <w:jc w:val="both"/>
      </w:pPr>
      <w:r>
        <w:rPr>
          <w:b w:val="0"/>
        </w:rPr>
      </w:r>
      <w:r>
        <w:rPr>
          <w:b/>
        </w:rPr>
        <w:t>ITCMD:</w:t>
      </w:r>
      <w:r>
        <w:rPr>
          <w:b w:val="0"/>
        </w:rPr>
        <w:t xml:space="preserve"> a doação à igreja é imune quando os bens se relacionam às finalidades essenciais (LC 227/2026, art. 149, I, "c", e § 1º, II, conferido anteriormente). O Estado pode exigir declaração ou procedimento próprio (§ 4º do mesmo artigo). No caso de imóveis, o reconhecimento da imunidade deve ser pedido antes da escritura.</w:t>
      </w:r>
    </w:p>
    <w:p>
      <w:pPr>
        <w:spacing w:before="200"/>
      </w:pPr>
      <w:r>
        <w:rPr>
          <w:b/>
          <w:sz w:val="24"/>
        </w:rPr>
        <w:t>16. Doação de imóvel</w:t>
      </w:r>
    </w:p>
    <w:p>
      <w:pPr>
        <w:pStyle w:val="ListBullet"/>
      </w:pPr>
      <w:r>
        <w:rPr>
          <w:b w:val="0"/>
        </w:rPr>
      </w:r>
      <w:r>
        <w:rPr>
          <w:b/>
        </w:rPr>
        <w:t>Escritura ou instrumento particular:</w:t>
      </w:r>
      <w:r>
        <w:rPr>
          <w:b w:val="0"/>
        </w:rPr>
        <w:t xml:space="preserve"> acima de 30 salários mínimos, a doação exige escritura pública (CC, art. 108). O Modelo 1 é uma minuta para o tabelião adaptar ao padrão dele. O Modelo 2, particular, serve só para imóveis de valor até esse limite; na dúvida, use escritura. Em qualquer caso, a igreja só se torna dona com o registro na matrícula (art. 1.245).</w:t>
      </w:r>
    </w:p>
    <w:p>
      <w:pPr>
        <w:pStyle w:val="ListBullet"/>
      </w:pPr>
      <w:r>
        <w:rPr>
          <w:b w:val="0"/>
        </w:rPr>
      </w:r>
      <w:r>
        <w:rPr>
          <w:b/>
        </w:rPr>
        <w:t>Proteções da escritura:</w:t>
      </w:r>
      <w:r>
        <w:rPr>
          <w:b w:val="0"/>
        </w:rPr>
      </w:r>
    </w:p>
    <w:p>
      <w:pPr>
        <w:pStyle w:val="ListBullet2"/>
      </w:pPr>
      <w:r>
        <w:rPr>
          <w:b w:val="0"/>
        </w:rPr>
        <w:t>O cônjuge do doador dá sua outorga (art. 1.647, I e IV).</w:t>
      </w:r>
    </w:p>
    <w:p>
      <w:pPr>
        <w:pStyle w:val="ListBullet2"/>
      </w:pPr>
      <w:r>
        <w:rPr>
          <w:b w:val="0"/>
        </w:rPr>
        <w:t>O doador declara que o imóvel não tem ônus, que a doação não compromete sua subsistência e que não ultrapassa a parte de que pode dispor em testamento (arts. 548 e 549), e informa se tem vínculo com dirigentes.</w:t>
      </w:r>
    </w:p>
    <w:p>
      <w:pPr>
        <w:pStyle w:val="ListBullet2"/>
      </w:pPr>
      <w:r>
        <w:rPr>
          <w:b w:val="0"/>
        </w:rPr>
        <w:t>O documento que reconhece a imunidade do ITCMD é arquivado no cartório.</w:t>
      </w:r>
    </w:p>
    <w:p>
      <w:pPr>
        <w:pStyle w:val="ListBullet2"/>
      </w:pPr>
      <w:r>
        <w:rPr>
          <w:b w:val="0"/>
        </w:rPr>
        <w:t>É feita consulta à Central Nacional de Indisponibilidade de Bens (CNIB).</w:t>
      </w:r>
    </w:p>
    <w:p>
      <w:pPr>
        <w:pStyle w:val="ListBullet"/>
      </w:pPr>
      <w:r>
        <w:rPr>
          <w:b w:val="0"/>
        </w:rPr>
      </w:r>
      <w:r>
        <w:rPr>
          <w:b/>
        </w:rPr>
        <w:t>Usufruto reservado:</w:t>
      </w:r>
      <w:r>
        <w:rPr>
          <w:b w:val="0"/>
        </w:rPr>
        <w:t xml:space="preserve"> o doador pode continuar usando o imóvel enquanto viver, e a igreja recebe a propriedade sem o uso (a chamada nua-propriedade). Isso é útil quando o doador mora no imóvel, mas a igreja só poderá usá-lo depois que o usufruto acabar.</w:t>
      </w:r>
    </w:p>
    <w:p>
      <w:pPr>
        <w:pStyle w:val="ListBullet"/>
      </w:pPr>
      <w:r>
        <w:rPr>
          <w:b w:val="0"/>
        </w:rPr>
      </w:r>
      <w:r>
        <w:rPr>
          <w:b/>
        </w:rPr>
        <w:t>Encargo:</w:t>
      </w:r>
      <w:r>
        <w:rPr>
          <w:b w:val="0"/>
        </w:rPr>
        <w:t xml:space="preserve"> a igreja pode vender o imóvel ou mudar o uso se a finalidade combinada se tornar impossível ou desnecessária. Evite cláusulas de reversão e de proibição de venda.</w:t>
      </w:r>
    </w:p>
    <w:p>
      <w:pPr>
        <w:pStyle w:val="ListBullet"/>
      </w:pPr>
      <w:r>
        <w:rPr>
          <w:b w:val="0"/>
        </w:rPr>
      </w:r>
      <w:r>
        <w:rPr>
          <w:b/>
        </w:rPr>
        <w:t>Aceitação (Modelo 3):</w:t>
      </w:r>
      <w:r>
        <w:rPr>
          <w:b w:val="0"/>
        </w:rPr>
        <w:t xml:space="preserve"> a Diretoria aceita a doação depois do parecer do Conselho Fiscal sobre custos e riscos. Diretor com vínculo com o doador não vota. Encargo relevante ou ônus real exige a Assembleia.</w:t>
      </w:r>
    </w:p>
    <w:p>
      <w:pPr>
        <w:pStyle w:val="ListBullet"/>
      </w:pPr>
      <w:r>
        <w:rPr>
          <w:b w:val="0"/>
        </w:rPr>
      </w:r>
      <w:r>
        <w:rPr>
          <w:b/>
        </w:rPr>
        <w:t>IPTU depois da doação:</w:t>
      </w:r>
      <w:r>
        <w:rPr>
          <w:b w:val="0"/>
        </w:rPr>
        <w:t xml:space="preserve"> a imunidade alcança o imóvel usado nas finalidades essenciais (CF, art. 150, § 4º). Um imóvel alugado a terceiros também pode ser imune se a renda for aplicada nessas finalidades, conforme entendimento do STF (RE 325.822). Guarde a comprovação dessa aplicação.</w:t>
      </w:r>
    </w:p>
    <w:p>
      <w:pPr>
        <w:spacing w:before="200"/>
      </w:pPr>
      <w:r>
        <w:rPr>
          <w:b/>
          <w:sz w:val="24"/>
        </w:rPr>
        <w:t>17. Contrato de trabalho do empregado</w:t>
      </w:r>
    </w:p>
    <w:p>
      <w:pPr>
        <w:jc w:val="both"/>
      </w:pPr>
      <w:r>
        <w:rPr>
          <w:b w:val="0"/>
        </w:rPr>
      </w:r>
      <w:r>
        <w:rPr>
          <w:b/>
        </w:rPr>
        <w:t>Base legal:</w:t>
      </w:r>
      <w:r>
        <w:rPr>
          <w:b w:val="0"/>
        </w:rPr>
        <w:t xml:space="preserve"> a igreja é empregadora como qualquer entidade sem fins lucrativos (CLT, art. 2º, § 1º). O contrato se aplica a quem exerce funções administrativas, técnicas ou operacionais, como secretário, zelador ou técnico de som. </w:t>
      </w:r>
      <w:r>
        <w:rPr>
          <w:b/>
        </w:rPr>
        <w:t>Ministros religiosos não são empregados</w:t>
      </w:r>
      <w:r>
        <w:rPr>
          <w:b w:val="0"/>
        </w:rPr>
        <w:t>: o sustento deles segue o Estatuto, art. 34, e a Lei 8.212, art. 22, §§ 13 e 14. Os artigos da CLT e das demais leis foram citados sem conferência do texto, porque a base de legislação estava sem consultas.</w:t>
      </w:r>
    </w:p>
    <w:p>
      <w:pPr>
        <w:jc w:val="both"/>
      </w:pPr>
      <w:r>
        <w:rPr>
          <w:b w:val="0"/>
        </w:rPr>
      </w:r>
      <w:r>
        <w:rPr>
          <w:b/>
        </w:rPr>
        <w:t>Cláusulas pensadas para a realidade de uma igreja:</w:t>
      </w:r>
      <w:r>
        <w:rPr>
          <w:b w:val="0"/>
        </w:rPr>
      </w:r>
    </w:p>
    <w:p>
      <w:pPr>
        <w:pStyle w:val="ListBullet"/>
      </w:pPr>
      <w:r>
        <w:rPr>
          <w:b w:val="0"/>
        </w:rPr>
      </w:r>
      <w:r>
        <w:rPr>
          <w:b/>
        </w:rPr>
        <w:t>Função sem ministério religioso (1ª, § 1º):</w:t>
      </w:r>
      <w:r>
        <w:rPr>
          <w:b w:val="0"/>
        </w:rPr>
        <w:t xml:space="preserve"> as atribuições do empregado não incluem pregar, aconselhar ou dirigir espiritualmente. Isso evita que se confunda a função contratada com o ministério.</w:t>
      </w:r>
    </w:p>
    <w:p>
      <w:pPr>
        <w:pStyle w:val="ListBullet"/>
      </w:pPr>
      <w:r>
        <w:rPr>
          <w:b w:val="0"/>
        </w:rPr>
      </w:r>
      <w:r>
        <w:rPr>
          <w:b/>
        </w:rPr>
        <w:t>Crença religiosa (1ª, § 2º; 7ª, § 3º; 9ª, III):</w:t>
      </w:r>
      <w:r>
        <w:rPr>
          <w:b w:val="0"/>
        </w:rPr>
        <w:t xml:space="preserve"> a igreja não exige confissão religiosa do empregado. É proibido descontar dízimo ou oferta do salário e proibida a discriminação religiosa.</w:t>
      </w:r>
    </w:p>
    <w:p>
      <w:pPr>
        <w:pStyle w:val="ListBullet"/>
      </w:pPr>
      <w:r>
        <w:rPr>
          <w:b w:val="0"/>
        </w:rPr>
      </w:r>
      <w:r>
        <w:rPr>
          <w:b/>
        </w:rPr>
        <w:t>Trabalho e participação voluntária (5ª):</w:t>
      </w:r>
      <w:r>
        <w:rPr>
          <w:b w:val="0"/>
        </w:rPr>
        <w:t xml:space="preserve"> presença em cultos fora do horário é livre, não entra na jornada e a falta não gera consequência. Se o empregado quiser ser voluntário, será em outra atividade, com termo próprio, fora do horário de trabalho e sem cobrir tarefas da função. Esse é o ponto que mais gera ações trabalhistas contra igrejas.</w:t>
      </w:r>
    </w:p>
    <w:p>
      <w:pPr>
        <w:pStyle w:val="ListBullet"/>
      </w:pPr>
      <w:r>
        <w:rPr>
          <w:b w:val="0"/>
        </w:rPr>
      </w:r>
      <w:r>
        <w:rPr>
          <w:b/>
        </w:rPr>
        <w:t>Domingos (4ª, § 1º):</w:t>
      </w:r>
      <w:r>
        <w:rPr>
          <w:b w:val="0"/>
        </w:rPr>
        <w:t xml:space="preserve"> trabalho aos domingos com folga em outro dia, conforme escala divulgada. Sem folga, o domingo trabalhado é pago em dobro.</w:t>
      </w:r>
    </w:p>
    <w:p>
      <w:pPr>
        <w:pStyle w:val="ListBullet"/>
      </w:pPr>
      <w:r>
        <w:rPr>
          <w:b w:val="0"/>
        </w:rPr>
      </w:r>
      <w:r>
        <w:rPr>
          <w:b/>
        </w:rPr>
        <w:t>Registro de ponto (4ª, § 4º):</w:t>
      </w:r>
      <w:r>
        <w:rPr>
          <w:b w:val="0"/>
        </w:rPr>
        <w:t xml:space="preserve"> recomendado mesmo que a igreja tenha menos empregados do que o número que torna o ponto obrigatório (art. 74, § 2º). O registro é a principal prova em caso de ação por horas extras.</w:t>
      </w:r>
    </w:p>
    <w:p>
      <w:pPr>
        <w:pStyle w:val="ListBullet"/>
      </w:pPr>
      <w:r>
        <w:rPr>
          <w:b w:val="0"/>
        </w:rPr>
      </w:r>
      <w:r>
        <w:rPr>
          <w:b/>
        </w:rPr>
        <w:t>Parentes de dirigentes (11ª):</w:t>
      </w:r>
      <w:r>
        <w:rPr>
          <w:b w:val="0"/>
        </w:rPr>
        <w:t xml:space="preserve"> a contratação de parente de dirigente exige parecer do Conselho Fiscal e aprovação da Diretoria sem o interessado (Estatuto, art. 40), e o empregado não pode ser subordinado direto do parente.</w:t>
      </w:r>
    </w:p>
    <w:p>
      <w:pPr>
        <w:pStyle w:val="ListBullet"/>
      </w:pPr>
      <w:r>
        <w:rPr>
          <w:b w:val="0"/>
        </w:rPr>
      </w:r>
      <w:r>
        <w:rPr>
          <w:b/>
        </w:rPr>
        <w:t>Crianças:</w:t>
      </w:r>
      <w:r>
        <w:rPr>
          <w:b w:val="0"/>
        </w:rPr>
        <w:t xml:space="preserve"> se a função envolver contato com crianças, o empregado precisa apresentar as certidões criminais exigidas pela Política de Proteção e pelo ECA, art. 59-A.</w:t>
      </w:r>
    </w:p>
    <w:p>
      <w:pPr>
        <w:pStyle w:val="ListBullet"/>
      </w:pPr>
      <w:r>
        <w:rPr>
          <w:b w:val="0"/>
        </w:rPr>
      </w:r>
      <w:r>
        <w:rPr>
          <w:b/>
        </w:rPr>
        <w:t>Foro:</w:t>
      </w:r>
      <w:r>
        <w:rPr>
          <w:b w:val="0"/>
        </w:rPr>
        <w:t xml:space="preserve"> não há cláusula de foro, porque a competência trabalhista é definida em lei (CLT, art. 651).</w:t>
      </w:r>
    </w:p>
    <w:p>
      <w:pPr>
        <w:jc w:val="both"/>
      </w:pPr>
      <w:r>
        <w:rPr>
          <w:b w:val="0"/>
        </w:rPr>
      </w:r>
      <w:r>
        <w:rPr>
          <w:b/>
        </w:rPr>
        <w:t>Encargos:</w:t>
      </w:r>
      <w:r>
        <w:rPr>
          <w:b w:val="0"/>
        </w:rPr>
        <w:t xml:space="preserve"> a imunidade da igreja vale só para impostos. Ela recolhe FGTS e a contribuição previdenciária patronal sobre a folha. A isenção de contribuições sociais depende da certificação como entidade beneficente de assistência social (CF, art. 195, § 7º), que uma igreja em regra não tem. Inclua esses custos no orçamento e confira com o contador.</w:t>
      </w:r>
    </w:p>
    <w:p>
      <w:pPr>
        <w:jc w:val="both"/>
      </w:pPr>
      <w:r>
        <w:rPr>
          <w:b w:val="0"/>
        </w:rPr>
      </w:r>
      <w:r>
        <w:rPr>
          <w:b/>
        </w:rPr>
        <w:t>Antes de usar:</w:t>
      </w:r>
      <w:r>
        <w:rPr>
          <w:b w:val="0"/>
        </w:rPr>
        <w:t xml:space="preserve"> verifique se existe convenção coletiva aplicável (por exemplo, de empregados de entidades religiosas ou de asseio e conservação) com piso salarial e regras próprias. Ela prevalece sobre o contrato se for mais favorável ao empregado.</w:t>
      </w:r>
    </w:p>
    <w:p>
      <w:pPr>
        <w:spacing w:before="200"/>
      </w:pPr>
      <w:r>
        <w:rPr>
          <w:b/>
          <w:sz w:val="24"/>
        </w:rPr>
        <w:t>18. Contrato de prestação de serviços</w:t>
      </w:r>
    </w:p>
    <w:p>
      <w:pPr>
        <w:jc w:val="both"/>
      </w:pPr>
      <w:r>
        <w:rPr>
          <w:b w:val="0"/>
        </w:rPr>
      </w:r>
      <w:r>
        <w:rPr>
          <w:b/>
        </w:rPr>
        <w:t>Base legal:</w:t>
      </w:r>
      <w:r>
        <w:rPr>
          <w:b w:val="0"/>
        </w:rPr>
        <w:t xml:space="preserve"> CC, arts. 593 a 609. É o modelo para contador, advogado, manutenção, limpeza terceirizada, som e mídia, site, fotografia e serviços semelhantes. Os artigos citados não foram conferidos no texto oficial, porque a base de legislação estava sem consultas.</w:t>
      </w:r>
    </w:p>
    <w:p>
      <w:pPr>
        <w:jc w:val="both"/>
      </w:pPr>
      <w:r>
        <w:rPr>
          <w:b w:val="0"/>
        </w:rPr>
      </w:r>
      <w:r>
        <w:rPr>
          <w:b/>
        </w:rPr>
        <w:t>Riscos que o contrato trata:</w:t>
      </w:r>
      <w:r>
        <w:rPr>
          <w:b w:val="0"/>
        </w:rPr>
      </w:r>
    </w:p>
    <w:p>
      <w:pPr>
        <w:pStyle w:val="ListBullet"/>
      </w:pPr>
      <w:r>
        <w:rPr>
          <w:b w:val="0"/>
        </w:rPr>
      </w:r>
      <w:r>
        <w:rPr>
          <w:b/>
        </w:rPr>
        <w:t>Vínculo de emprego disfarçado:</w:t>
      </w:r>
      <w:r>
        <w:rPr>
          <w:b w:val="0"/>
        </w:rPr>
        <w:t xml:space="preserve"> o prestador trabalha com autonomia, sem subordinação, sem controle de horário e sem exclusividade, e pode se fazer substituir. Na prática, não trate o prestador como empregado: sem horário fixo imposto, sem ordens do dia a dia e sem advertências. Por cautela, o contrato também proíbe contratar como prestador um ex-empregado dos últimos 18 meses, regra que a lei da terceirização aplica às empresas prestadoras (Lei 6.019/1974, arts. 5º-C e 5º-D).</w:t>
      </w:r>
    </w:p>
    <w:p>
      <w:pPr>
        <w:pStyle w:val="ListBullet"/>
      </w:pPr>
      <w:r>
        <w:rPr>
          <w:b w:val="0"/>
        </w:rPr>
      </w:r>
      <w:r>
        <w:rPr>
          <w:b/>
        </w:rPr>
        <w:t>Terceirização com mão de obra alocada (limpeza, portaria):</w:t>
      </w:r>
      <w:r>
        <w:rPr>
          <w:b w:val="0"/>
        </w:rPr>
        <w:t xml:space="preserve"> a igreja responde subsidiariamente pelas dívidas trabalhistas da empresa com os trabalhadores que atuam para ela (Lei 6.019, art. 5º-A, § 5º). Por isso o contrato exige comprovantes mensais de salário, FGTS e INSS e permite reter o pagamento enquanto a situação não for regularizada.</w:t>
      </w:r>
    </w:p>
    <w:p>
      <w:pPr>
        <w:pStyle w:val="ListBullet"/>
      </w:pPr>
      <w:r>
        <w:rPr>
          <w:b w:val="0"/>
        </w:rPr>
      </w:r>
      <w:r>
        <w:rPr>
          <w:b/>
        </w:rPr>
        <w:t>Retenções de tributos:</w:t>
      </w:r>
      <w:r>
        <w:rPr>
          <w:b w:val="0"/>
        </w:rPr>
        <w:t xml:space="preserve"> a imunidade da igreja vale para os impostos dela, mas não a dispensa de reter tributos devidos por terceiros. Conforme o caso, podem ser devidos IRRF, INSS, as contribuições federais retidas na fonte e ISS. Quando o prestador é pessoa física, a igreja também paga a contribuição previdenciária patronal de 20% e informa o pagamento no eSocial e na EFD-Reinf. </w:t>
      </w:r>
      <w:r>
        <w:rPr>
          <w:b/>
        </w:rPr>
        <w:t>Confirme cada caso com o contador</w:t>
      </w:r>
      <w:r>
        <w:rPr>
          <w:b w:val="0"/>
        </w:rPr>
        <w:t>, porque as regras variam conforme o serviço e o município.</w:t>
      </w:r>
    </w:p>
    <w:p>
      <w:pPr>
        <w:pStyle w:val="ListBullet"/>
      </w:pPr>
      <w:r>
        <w:rPr>
          <w:b w:val="0"/>
        </w:rPr>
      </w:r>
      <w:r>
        <w:rPr>
          <w:b/>
        </w:rPr>
        <w:t>Pregadores e músicos convidados:</w:t>
      </w:r>
      <w:r>
        <w:rPr>
          <w:b w:val="0"/>
        </w:rPr>
        <w:t xml:space="preserve"> valores pagos a eles, além do reembolso de despesas, em regra são tratados como remuneração de contribuinte individual. Use este contrato ou um recibo (RPA) com as retenções. Isso não se confunde com o sustento dos ministros da própria igreja (Estatuto, art. 34).</w:t>
      </w:r>
    </w:p>
    <w:p>
      <w:pPr>
        <w:pStyle w:val="ListBullet"/>
      </w:pPr>
      <w:r>
        <w:rPr>
          <w:b w:val="0"/>
        </w:rPr>
      </w:r>
      <w:r>
        <w:rPr>
          <w:b/>
        </w:rPr>
        <w:t>Dados pessoais:</w:t>
      </w:r>
      <w:r>
        <w:rPr>
          <w:b w:val="0"/>
        </w:rPr>
        <w:t xml:space="preserve"> se o prestador tratar dados da igreja (contador, sistema, site), ele atua como operador e segue a cláusula-padrão do Anexo III da Política de Privacidade.</w:t>
      </w:r>
    </w:p>
    <w:p>
      <w:pPr>
        <w:pStyle w:val="ListBullet"/>
      </w:pPr>
      <w:r>
        <w:rPr>
          <w:b w:val="0"/>
        </w:rPr>
      </w:r>
      <w:r>
        <w:rPr>
          <w:b/>
        </w:rPr>
        <w:t>Prazo máximo:</w:t>
      </w:r>
      <w:r>
        <w:rPr>
          <w:b w:val="0"/>
        </w:rPr>
        <w:t xml:space="preserve"> o CC, art. 598, limita cada contrato de prestação de serviços a 4 anos. Depois disso, faça um novo contrato.</w:t>
      </w:r>
    </w:p>
    <w:p>
      <w:pPr>
        <w:pStyle w:val="ListBullet"/>
      </w:pPr>
      <w:r>
        <w:rPr>
          <w:b w:val="0"/>
        </w:rPr>
      </w:r>
      <w:r>
        <w:rPr>
          <w:b/>
        </w:rPr>
        <w:t>Aprovações internas:</w:t>
      </w:r>
      <w:r>
        <w:rPr>
          <w:b w:val="0"/>
        </w:rPr>
        <w:t xml:space="preserve"> alçadas de despesa (Regimento, art. 29) e, se o prestador for parente de dirigente, 3 orçamentos, parecer do Conselho Fiscal e aprovação da Diretoria sem o interessado (Estatuto, art. 40).</w:t>
      </w:r>
    </w:p>
    <w:p>
      <w:pPr>
        <w:spacing w:before="200"/>
      </w:pPr>
      <w:r>
        <w:rPr>
          <w:b/>
          <w:sz w:val="24"/>
        </w:rPr>
        <w:t>19. Recibo de pagamento a autônomo (RPA)</w:t>
      </w:r>
    </w:p>
    <w:p>
      <w:pPr>
        <w:pStyle w:val="ListBullet"/>
      </w:pPr>
      <w:r>
        <w:rPr>
          <w:b w:val="0"/>
        </w:rPr>
      </w:r>
      <w:r>
        <w:rPr>
          <w:b/>
        </w:rPr>
        <w:t>Quando usar:</w:t>
      </w:r>
      <w:r>
        <w:rPr>
          <w:b w:val="0"/>
        </w:rPr>
        <w:t xml:space="preserve"> pagamento a pessoa física que presta serviço eventual e não emite nota fiscal, como pregador ou músico convidado, fotógrafo, técnico ou professor de curso. Não se usa para os ministros da própria igreja (sustento pelo Estatuto, art. 34), para empregados nem para voluntários. Se o prestador for MEI ou emitir nota fiscal, use a nota fiscal.</w:t>
      </w:r>
    </w:p>
    <w:p>
      <w:pPr>
        <w:pStyle w:val="ListBullet"/>
      </w:pPr>
      <w:r>
        <w:rPr>
          <w:b w:val="0"/>
        </w:rPr>
      </w:r>
      <w:r>
        <w:rPr>
          <w:b/>
        </w:rPr>
        <w:t>Alíquotas e tabelas em branco:</w:t>
      </w:r>
      <w:r>
        <w:rPr>
          <w:b w:val="0"/>
        </w:rPr>
        <w:t xml:space="preserve"> o modelo não traz valores de INSS, IR e ISS, porque as tabelas mudam periodicamente. As instruções dão a ordem de cálculo:</w:t>
      </w:r>
    </w:p>
    <w:p>
      <w:pPr>
        <w:pStyle w:val="ListNumber2"/>
      </w:pPr>
      <w:r>
        <w:rPr>
          <w:b w:val="0"/>
        </w:rPr>
        <w:t>valor bruto;</w:t>
      </w:r>
    </w:p>
    <w:p>
      <w:pPr>
        <w:pStyle w:val="ListNumber2"/>
      </w:pPr>
      <w:r>
        <w:rPr>
          <w:b w:val="0"/>
        </w:rPr>
        <w:t>INSS retido do autônomo, respeitado o teto e as contribuições já feitas em outras fontes no mês;</w:t>
      </w:r>
    </w:p>
    <w:p>
      <w:pPr>
        <w:pStyle w:val="ListNumber2"/>
      </w:pPr>
      <w:r>
        <w:rPr>
          <w:b w:val="0"/>
        </w:rPr>
        <w:t>base do IR: bruto menos INSS, dependentes e pensão, ou o desconto simplificado;</w:t>
      </w:r>
    </w:p>
    <w:p>
      <w:pPr>
        <w:pStyle w:val="ListNumber2"/>
      </w:pPr>
      <w:r>
        <w:rPr>
          <w:b w:val="0"/>
        </w:rPr>
        <w:t>IR pela tabela progressiva;</w:t>
      </w:r>
    </w:p>
    <w:p>
      <w:pPr>
        <w:pStyle w:val="ListNumber2"/>
      </w:pPr>
      <w:r>
        <w:rPr>
          <w:b w:val="0"/>
        </w:rPr>
        <w:t>ISS, se a lei municipal exigir;</w:t>
      </w:r>
    </w:p>
    <w:p>
      <w:pPr>
        <w:pStyle w:val="ListNumber2"/>
      </w:pPr>
      <w:r>
        <w:rPr>
          <w:b w:val="0"/>
        </w:rPr>
        <w:t>valor líquido.</w:t>
      </w:r>
    </w:p>
    <w:p>
      <w:pPr>
        <w:pStyle w:val="ListBullet"/>
      </w:pPr>
      <w:r>
        <w:rPr>
          <w:b w:val="0"/>
        </w:rPr>
      </w:r>
      <w:r>
        <w:rPr>
          <w:b/>
        </w:rPr>
        <w:t>Custo total para a igreja:</w:t>
      </w:r>
      <w:r>
        <w:rPr>
          <w:b w:val="0"/>
        </w:rPr>
        <w:t xml:space="preserve"> além do que retém do autônomo, a igreja paga a contribuição previdenciária patronal sobre o valor bruto. Esse encargo não pode ser descontado do prestador e fica registrado no quadro de controle interno. Em regra, igrejas sem certificação de entidade beneficente pagam esse encargo e retêm do autônomo a alíquota aplicável às empresas em geral. </w:t>
      </w:r>
      <w:r>
        <w:rPr>
          <w:b/>
        </w:rPr>
        <w:t>Confirme alíquotas, tetos e prazos com o contador.</w:t>
      </w:r>
      <w:r>
        <w:rPr>
          <w:b w:val="0"/>
        </w:rPr>
      </w:r>
    </w:p>
    <w:p>
      <w:pPr>
        <w:pStyle w:val="ListBullet"/>
      </w:pPr>
      <w:r>
        <w:rPr>
          <w:b w:val="0"/>
        </w:rPr>
      </w:r>
      <w:r>
        <w:rPr>
          <w:b/>
        </w:rPr>
        <w:t>"Oferta" ao pregador convidado:</w:t>
      </w:r>
      <w:r>
        <w:rPr>
          <w:b w:val="0"/>
        </w:rPr>
        <w:t xml:space="preserve"> um valor fixo pago como "ajuda de custo" ou "oferta", sem comprovação de despesas, é remuneração e tem retenções. Só o reembolso de despesas comprovadas fica fora da base de cálculo e vai em campo próprio.</w:t>
      </w:r>
    </w:p>
    <w:p>
      <w:pPr>
        <w:pStyle w:val="ListBullet"/>
      </w:pPr>
      <w:r>
        <w:rPr>
          <w:b w:val="0"/>
        </w:rPr>
      </w:r>
      <w:r>
        <w:rPr>
          <w:b/>
        </w:rPr>
        <w:t>Vínculo de emprego:</w:t>
      </w:r>
      <w:r>
        <w:rPr>
          <w:b w:val="0"/>
        </w:rPr>
        <w:t xml:space="preserve"> pagamentos frequentes à mesma pessoa, com horário e subordinação, podem caracterizar emprego. Nesse caso, use o contrato CLT ou o contrato de prestação de serviços.</w:t>
      </w:r>
    </w:p>
    <w:p>
      <w:pPr>
        <w:pStyle w:val="ListBullet"/>
      </w:pPr>
      <w:r>
        <w:rPr>
          <w:b w:val="0"/>
        </w:rPr>
      </w:r>
      <w:r>
        <w:rPr>
          <w:b/>
        </w:rPr>
        <w:t>Obrigações acessórias:</w:t>
      </w:r>
      <w:r>
        <w:rPr>
          <w:b w:val="0"/>
        </w:rPr>
        <w:t xml:space="preserve"> os pagamentos precisam ser informados no eSocial e na DCTFWeb, com recolhimento dos tributos nos prazos legais.</w:t>
      </w:r>
    </w:p>
    <w:p>
      <w:pPr>
        <w:spacing w:before="200"/>
      </w:pPr>
      <w:r>
        <w:rPr>
          <w:b/>
          <w:sz w:val="24"/>
        </w:rPr>
        <w:t>20. Ata de reunião da Diretoria Executiva</w:t>
      </w:r>
    </w:p>
    <w:p>
      <w:pPr>
        <w:pStyle w:val="ListBullet"/>
      </w:pPr>
      <w:r>
        <w:rPr>
          <w:b w:val="0"/>
        </w:rPr>
      </w:r>
      <w:r>
        <w:rPr>
          <w:b/>
        </w:rPr>
        <w:t>Estrutura:</w:t>
      </w:r>
      <w:r>
        <w:rPr>
          <w:b w:val="0"/>
        </w:rPr>
      </w:r>
    </w:p>
    <w:p>
      <w:pPr>
        <w:pStyle w:val="ListBullet2"/>
      </w:pPr>
      <w:r>
        <w:rPr>
          <w:b w:val="0"/>
        </w:rPr>
        <w:t>numeração sequencial por exercício;</w:t>
      </w:r>
    </w:p>
    <w:p>
      <w:pPr>
        <w:pStyle w:val="ListBullet2"/>
      </w:pPr>
      <w:r>
        <w:rPr>
          <w:b w:val="0"/>
        </w:rPr>
        <w:t>modalidade da reunião (presencial, eletrônica ou híbrida, admitida pelo Regimento, art. 28);</w:t>
      </w:r>
    </w:p>
    <w:p>
      <w:pPr>
        <w:pStyle w:val="ListBullet2"/>
      </w:pPr>
      <w:r>
        <w:rPr>
          <w:b w:val="0"/>
        </w:rPr>
        <w:t>quadro de presenças e verificação de quórum;</w:t>
      </w:r>
    </w:p>
    <w:p>
      <w:pPr>
        <w:pStyle w:val="ListBullet2"/>
      </w:pPr>
      <w:r>
        <w:rPr>
          <w:b w:val="0"/>
        </w:rPr>
        <w:t>ordem do dia;</w:t>
      </w:r>
    </w:p>
    <w:p>
      <w:pPr>
        <w:pStyle w:val="ListBullet2"/>
      </w:pPr>
      <w:r>
        <w:rPr>
          <w:b w:val="0"/>
        </w:rPr>
        <w:t>relatório financeiro padronizado, com conciliação e receitas de atividades-meio separadas;</w:t>
      </w:r>
    </w:p>
    <w:p>
      <w:pPr>
        <w:pStyle w:val="ListBullet2"/>
      </w:pPr>
      <w:r>
        <w:rPr>
          <w:b w:val="0"/>
        </w:rPr>
        <w:t>deliberações com resultado de cada votação e registro de impedimentos;</w:t>
      </w:r>
    </w:p>
    <w:p>
      <w:pPr>
        <w:pStyle w:val="ListBullet2"/>
      </w:pPr>
      <w:r>
        <w:rPr>
          <w:b w:val="0"/>
        </w:rPr>
        <w:t>quadro de providências, com responsável, prazo e situação;</w:t>
      </w:r>
    </w:p>
    <w:p>
      <w:pPr>
        <w:pStyle w:val="ListBullet2"/>
      </w:pPr>
      <w:r>
        <w:rPr>
          <w:b w:val="0"/>
        </w:rPr>
        <w:t>assinatura de todos os presentes.</w:t>
      </w:r>
    </w:p>
    <w:p>
      <w:pPr>
        <w:pStyle w:val="ListBullet"/>
      </w:pPr>
      <w:r>
        <w:rPr>
          <w:b w:val="0"/>
        </w:rPr>
      </w:r>
      <w:r>
        <w:rPr>
          <w:b/>
        </w:rPr>
        <w:t>O que precisa estar em ata:</w:t>
      </w:r>
      <w:r>
        <w:rPr>
          <w:b w:val="0"/>
        </w:rPr>
        <w:t xml:space="preserve"> despesas acima da alçada (Regimento, art. 29); perfis de acesso bancário e chaves PIX (Estatuto, art. 41, § 2º); negócios com partes relacionadas (Estatuto, art. 40); designações exigidas pelas políticas (encarregado de dados, Coordenador(a) de Proteção, Comissão Eleitoral); e convocações de Assembleia. A ata é a prova de que os controles do Estatuto foram cumpridos, e a fiscalização tributária e o Conselho Fiscal podem pedi-la.</w:t>
      </w:r>
    </w:p>
    <w:p>
      <w:pPr>
        <w:pStyle w:val="ListBullet"/>
      </w:pPr>
      <w:r>
        <w:rPr>
          <w:b w:val="0"/>
        </w:rPr>
      </w:r>
      <w:r>
        <w:rPr>
          <w:b/>
        </w:rPr>
        <w:t>O que não registrar:</w:t>
      </w:r>
      <w:r>
        <w:rPr>
          <w:b w:val="0"/>
        </w:rPr>
        <w:t xml:space="preserve"> informações pastorais, de saúde ou disciplinares de membros. Essas matérias são do Conselho Ministerial, em ata sigilosa, conforme a LGPD e o Regimento.</w:t>
      </w:r>
    </w:p>
    <w:p>
      <w:pPr>
        <w:pStyle w:val="ListBullet"/>
      </w:pPr>
      <w:r>
        <w:rPr>
          <w:b w:val="0"/>
        </w:rPr>
      </w:r>
      <w:r>
        <w:rPr>
          <w:b/>
        </w:rPr>
        <w:t>Redações-padrão:</w:t>
      </w:r>
      <w:r>
        <w:rPr>
          <w:b w:val="0"/>
        </w:rPr>
        <w:t xml:space="preserve"> o anexo traz textos prontos para aprovar despesa, despesa fora do orçamento, negócio com parte relacionada, perfis bancários, contratação de empregado, designações, convocação de Assembleia e contas anuais.</w:t>
      </w:r>
    </w:p>
    <w:p>
      <w:pPr>
        <w:pStyle w:val="ListBullet"/>
      </w:pPr>
      <w:r>
        <w:rPr>
          <w:b w:val="0"/>
        </w:rPr>
      </w:r>
      <w:r>
        <w:rPr>
          <w:b/>
        </w:rPr>
        <w:t>Registro em cartório:</w:t>
      </w:r>
      <w:r>
        <w:rPr>
          <w:b w:val="0"/>
        </w:rPr>
        <w:t xml:space="preserve"> em regra não é necessário, salvo quando um banco ou órgão público exigir, por exemplo para comprovar poderes de movimentação.</w:t>
      </w:r>
    </w:p>
    <w:p>
      <w:pPr>
        <w:spacing w:before="200"/>
      </w:pPr>
      <w:r>
        <w:rPr>
          <w:b/>
          <w:sz w:val="24"/>
        </w:rPr>
        <w:t>21. Assembleia Geral Ordinária</w:t>
      </w:r>
    </w:p>
    <w:p>
      <w:pPr>
        <w:pStyle w:val="ListBullet"/>
      </w:pPr>
      <w:r>
        <w:rPr>
          <w:b w:val="0"/>
        </w:rPr>
      </w:r>
      <w:r>
        <w:rPr>
          <w:b/>
        </w:rPr>
        <w:t>Calendário preparatório:</w:t>
      </w:r>
      <w:r>
        <w:rPr>
          <w:b w:val="0"/>
        </w:rPr>
        <w:t xml:space="preserve"> uma tabela de prazos contados da data da AGO reúne o que o Estatuto e o Regimento exigem:</w:t>
      </w:r>
    </w:p>
    <w:p>
      <w:pPr>
        <w:pStyle w:val="ListBullet2"/>
      </w:pPr>
      <w:r>
        <w:rPr>
          <w:b w:val="0"/>
        </w:rPr>
        <w:t>Comissão Eleitoral 60 dias antes;</w:t>
      </w:r>
    </w:p>
    <w:p>
      <w:pPr>
        <w:pStyle w:val="ListBullet2"/>
      </w:pPr>
      <w:r>
        <w:rPr>
          <w:b w:val="0"/>
        </w:rPr>
        <w:t>edital de eleições 45 dias antes;</w:t>
      </w:r>
    </w:p>
    <w:p>
      <w:pPr>
        <w:pStyle w:val="ListBullet2"/>
      </w:pPr>
      <w:r>
        <w:rPr>
          <w:b w:val="0"/>
        </w:rPr>
        <w:t>parecer do Conselho Fiscal 30 dias antes;</w:t>
      </w:r>
    </w:p>
    <w:p>
      <w:pPr>
        <w:pStyle w:val="ListBullet2"/>
      </w:pPr>
      <w:r>
        <w:rPr>
          <w:b w:val="0"/>
        </w:rPr>
        <w:t>documentos e relação de votantes 15 dias antes;</w:t>
      </w:r>
    </w:p>
    <w:p>
      <w:pPr>
        <w:pStyle w:val="ListBullet2"/>
      </w:pPr>
      <w:r>
        <w:rPr>
          <w:b w:val="0"/>
        </w:rPr>
        <w:t>edital de convocação 8 dias antes, ou 15 se houver matéria de Assembleia Extraordinária;</w:t>
      </w:r>
    </w:p>
    <w:p>
      <w:pPr>
        <w:pStyle w:val="ListBullet2"/>
      </w:pPr>
      <w:r>
        <w:rPr>
          <w:b w:val="0"/>
        </w:rPr>
        <w:t>registro da ata de eleição em até 30 dias depois.</w:t>
      </w:r>
    </w:p>
    <w:p>
      <w:pPr>
        <w:pStyle w:val="ListBullet"/>
      </w:pPr>
      <w:r>
        <w:rPr>
          <w:b w:val="0"/>
        </w:rPr>
      </w:r>
      <w:r>
        <w:rPr>
          <w:b/>
        </w:rPr>
        <w:t>Presidência ad hoc nas contas:</w:t>
      </w:r>
      <w:r>
        <w:rPr>
          <w:b w:val="0"/>
        </w:rPr>
        <w:t xml:space="preserve"> o Estatuto, art. 19, § 3º, manda eleger presidente e secretário ad hoc quando a pauta envolve as contas do Presidente e do Secretário. Na AGO isso acontece sempre, então o modelo já prevê a troca da mesa no item das contas. Também recomenda que os diretores se abstenham de votar as próprias contas.</w:t>
      </w:r>
    </w:p>
    <w:p>
      <w:pPr>
        <w:pStyle w:val="ListBullet"/>
      </w:pPr>
      <w:r>
        <w:rPr>
          <w:b w:val="0"/>
        </w:rPr>
      </w:r>
      <w:r>
        <w:rPr>
          <w:b/>
        </w:rPr>
        <w:t>Contas e imunidade:</w:t>
      </w:r>
      <w:r>
        <w:rPr>
          <w:b w:val="0"/>
        </w:rPr>
        <w:t xml:space="preserve"> a ata registra os principais números das demonstrações, o relatório de auditoria (se houver) e o parecer do Conselho Fiscal, inclusive a declaração de cumprimento dos requisitos da imunidade (Estatuto, art. 5º, § 1º). Essa é a prova anual, perante o Fisco, de que a igreja não distribui resultados e aplica tudo em suas finalidades.</w:t>
      </w:r>
    </w:p>
    <w:p>
      <w:pPr>
        <w:pStyle w:val="ListBullet"/>
      </w:pPr>
      <w:r>
        <w:rPr>
          <w:b w:val="0"/>
        </w:rPr>
      </w:r>
      <w:r>
        <w:rPr>
          <w:b/>
        </w:rPr>
        <w:t>Eleições:</w:t>
      </w:r>
      <w:r>
        <w:rPr>
          <w:b w:val="0"/>
        </w:rPr>
        <w:t xml:space="preserve"> o resultado é registrado com a qualificação completa dos eleitos, exigida para o registro. A ata autoriza o registro no cartório e a atualização dos cadastros na Receita Federal e nos bancos.</w:t>
      </w:r>
    </w:p>
    <w:p>
      <w:pPr>
        <w:pStyle w:val="ListBullet"/>
      </w:pPr>
      <w:r>
        <w:rPr>
          <w:b w:val="0"/>
        </w:rPr>
      </w:r>
      <w:r>
        <w:rPr>
          <w:b/>
        </w:rPr>
        <w:t>Recurso disciplinar:</w:t>
      </w:r>
      <w:r>
        <w:rPr>
          <w:b w:val="0"/>
        </w:rPr>
        <w:t xml:space="preserve"> é julgado em sessão reservada. A ata geral registra só o resultado, e os detalhes ficam em ata reservada, conforme a LGPD e o Regimento.</w:t>
      </w:r>
    </w:p>
    <w:p>
      <w:pPr>
        <w:pStyle w:val="ListBullet"/>
      </w:pPr>
      <w:r>
        <w:rPr>
          <w:b w:val="0"/>
        </w:rPr>
      </w:r>
      <w:r>
        <w:rPr>
          <w:b/>
        </w:rPr>
        <w:t>Lista de presença:</w:t>
      </w:r>
      <w:r>
        <w:rPr>
          <w:b w:val="0"/>
        </w:rPr>
        <w:t xml:space="preserve"> anexa, com número no Rol de Membros, para conferência do direito de voto.</w:t>
      </w:r>
    </w:p>
    <w:p>
      <w:pPr>
        <w:spacing w:before="200"/>
      </w:pPr>
      <w:r>
        <w:rPr>
          <w:b/>
          <w:sz w:val="24"/>
        </w:rPr>
        <w:t>22. Assembleia Geral Extraordinária</w:t>
      </w:r>
    </w:p>
    <w:p>
      <w:pPr>
        <w:pStyle w:val="ListBullet"/>
      </w:pPr>
      <w:r>
        <w:rPr>
          <w:b w:val="0"/>
        </w:rPr>
      </w:r>
      <w:r>
        <w:rPr>
          <w:b/>
        </w:rPr>
        <w:t>Tabela de quóruns:</w:t>
      </w:r>
      <w:r>
        <w:rPr>
          <w:b w:val="0"/>
        </w:rPr>
        <w:t xml:space="preserve"> reúne, para cada matéria, o quórum de instalação, o quórum de aprovação e as exigências adicionais do Estatuto:</w:t>
      </w:r>
    </w:p>
    <w:p>
      <w:pPr>
        <w:pStyle w:val="ListBullet2"/>
      </w:pPr>
      <w:r>
        <w:rPr>
          <w:b w:val="0"/>
        </w:rPr>
        <w:t>alteração do Estatuto, destituições e imóveis: 2/3 dos presentes, com presença mínima de [1/3] dos membros;</w:t>
      </w:r>
    </w:p>
    <w:p>
      <w:pPr>
        <w:pStyle w:val="ListBullet2"/>
      </w:pPr>
      <w:r>
        <w:rPr>
          <w:b w:val="0"/>
        </w:rPr>
        <w:t>Declaração de Fé, filiação a convenção e dissolução: 3/4 dos presentes, com presença mínima de [1/2];</w:t>
      </w:r>
    </w:p>
    <w:p>
      <w:pPr>
        <w:pStyle w:val="ListBullet2"/>
      </w:pPr>
      <w:r>
        <w:rPr>
          <w:b w:val="0"/>
        </w:rPr>
        <w:t>demais matérias: maioria simples.</w:t>
      </w:r>
    </w:p>
    <w:p>
      <w:pPr>
        <w:jc w:val="both"/>
      </w:pPr>
      <w:r>
        <w:rPr>
          <w:b w:val="0"/>
        </w:rPr>
        <w:t xml:space="preserve">  Se o quórum de instalação não for atingido, é preciso nova convocação, com pelo menos 15 dias de intervalo (Estatuto, art. 20, § 2º).</w:t>
      </w:r>
    </w:p>
    <w:p>
      <w:pPr>
        <w:pStyle w:val="ListBullet"/>
      </w:pPr>
      <w:r>
        <w:rPr>
          <w:b w:val="0"/>
        </w:rPr>
      </w:r>
      <w:r>
        <w:rPr>
          <w:b/>
        </w:rPr>
        <w:t>Edital específico:</w:t>
      </w:r>
      <w:r>
        <w:rPr>
          <w:b w:val="0"/>
        </w:rPr>
        <w:t xml:space="preserve"> a matéria precisa estar descrita de forma específica no edital, publicado com 15 dias de antecedência (CC, art. 59, parágrafo único). Na destituição, os fatos que configuram a justa causa devem constar do edital. Deliberar sobre assunto fora do edital é nulo.</w:t>
      </w:r>
    </w:p>
    <w:p>
      <w:pPr>
        <w:pStyle w:val="ListBullet"/>
      </w:pPr>
      <w:r>
        <w:rPr>
          <w:b w:val="0"/>
        </w:rPr>
      </w:r>
      <w:r>
        <w:rPr>
          <w:b/>
        </w:rPr>
        <w:t>Módulos de deliberação:</w:t>
      </w:r>
      <w:r>
        <w:rPr>
          <w:b w:val="0"/>
        </w:rPr>
        <w:t xml:space="preserve"> use só os que correspondem à pauta:</w:t>
      </w:r>
    </w:p>
    <w:p>
      <w:pPr>
        <w:pStyle w:val="ListBullet2"/>
      </w:pPr>
      <w:r>
        <w:rPr>
          <w:b w:val="0"/>
        </w:rPr>
        <w:t>alteração estatutária, com texto consolidado e averbação;</w:t>
      </w:r>
    </w:p>
    <w:p>
      <w:pPr>
        <w:pStyle w:val="ListBullet2"/>
      </w:pPr>
      <w:r>
        <w:rPr>
          <w:b w:val="0"/>
        </w:rPr>
        <w:t>destituição, com notificação prévia, defesa e voto secreto;</w:t>
      </w:r>
    </w:p>
    <w:p>
      <w:pPr>
        <w:pStyle w:val="ListBullet2"/>
      </w:pPr>
      <w:r>
        <w:rPr>
          <w:b w:val="0"/>
        </w:rPr>
        <w:t>eleição para cargo vago;</w:t>
      </w:r>
    </w:p>
    <w:p>
      <w:pPr>
        <w:pStyle w:val="ListBullet2"/>
      </w:pPr>
      <w:r>
        <w:rPr>
          <w:b w:val="0"/>
        </w:rPr>
        <w:t>venda, doação ou garantia de imóvel, com avaliação e parecer do Conselho Fiscal, e doação só para entidade que atenda ao Estatuto, art. 47;</w:t>
      </w:r>
    </w:p>
    <w:p>
      <w:pPr>
        <w:pStyle w:val="ListBullet2"/>
      </w:pPr>
      <w:r>
        <w:rPr>
          <w:b w:val="0"/>
        </w:rPr>
        <w:t>alteração da Declaração de Fé;</w:t>
      </w:r>
    </w:p>
    <w:p>
      <w:pPr>
        <w:pStyle w:val="ListBullet2"/>
      </w:pPr>
      <w:r>
        <w:rPr>
          <w:b w:val="0"/>
        </w:rPr>
        <w:t>filiação a convenção, preservada a autonomia patrimonial da igreja;</w:t>
      </w:r>
    </w:p>
    <w:p>
      <w:pPr>
        <w:pStyle w:val="ListBullet2"/>
      </w:pPr>
      <w:r>
        <w:rPr>
          <w:b w:val="0"/>
        </w:rPr>
        <w:t>dissolução, com a verificação do número mínimo de membros que querem manter a igreja, nomeação de liquidante e destinação do patrimônio.</w:t>
      </w:r>
    </w:p>
    <w:p>
      <w:pPr>
        <w:pStyle w:val="ListBullet"/>
      </w:pPr>
      <w:r>
        <w:rPr>
          <w:b w:val="0"/>
        </w:rPr>
      </w:r>
      <w:r>
        <w:rPr>
          <w:b/>
        </w:rPr>
        <w:t>Termo de Verificação de Quórum:</w:t>
      </w:r>
      <w:r>
        <w:rPr>
          <w:b w:val="0"/>
        </w:rPr>
        <w:t xml:space="preserve"> registra os números exatos da presença e da votação. É o documento que o cartório e eventuais impugnações judiciais vão examinar. O direito de anular deliberações de assembleia prescreve em prazos curtos, e a prova numérica é a melhor defesa.</w:t>
      </w:r>
    </w:p>
    <w:p>
      <w:pPr>
        <w:pStyle w:val="ListBullet"/>
      </w:pPr>
      <w:r>
        <w:rPr>
          <w:b w:val="0"/>
        </w:rPr>
      </w:r>
      <w:r>
        <w:rPr>
          <w:b/>
        </w:rPr>
        <w:t>Convocação pela minoria:</w:t>
      </w:r>
      <w:r>
        <w:rPr>
          <w:b w:val="0"/>
        </w:rPr>
        <w:t xml:space="preserve"> 1/5 dos membros pode convocar a AGE diretamente se o Presidente não o fizer em 15 dias (CC, art. 60). O edital prevê essa hipótese.</w:t>
      </w:r>
    </w:p>
    <w:p>
      <w:pPr>
        <w:spacing w:before="200"/>
      </w:pPr>
      <w:r>
        <w:rPr>
          <w:b/>
          <w:sz w:val="24"/>
        </w:rPr>
        <w:t>23. Conselho Fiscal: atas e pareceres</w:t>
      </w:r>
    </w:p>
    <w:p>
      <w:pPr>
        <w:pStyle w:val="ListBullet"/>
      </w:pPr>
      <w:r>
        <w:rPr>
          <w:b w:val="0"/>
        </w:rPr>
      </w:r>
      <w:r>
        <w:rPr>
          <w:b/>
        </w:rPr>
        <w:t>Roteiro de verificações trimestrais:</w:t>
      </w:r>
      <w:r>
        <w:rPr>
          <w:b w:val="0"/>
        </w:rPr>
        <w:t xml:space="preserve"> a ata traz uma tabela de conferência que cobre todos os controles do Estatuto e do Regimento:</w:t>
      </w:r>
    </w:p>
    <w:p>
      <w:pPr>
        <w:pStyle w:val="ListBullet2"/>
      </w:pPr>
      <w:r>
        <w:rPr>
          <w:b w:val="0"/>
        </w:rPr>
        <w:t>conciliação bancária e fundo fixo de caixa;</w:t>
      </w:r>
    </w:p>
    <w:p>
      <w:pPr>
        <w:pStyle w:val="ListBullet2"/>
      </w:pPr>
      <w:r>
        <w:rPr>
          <w:b w:val="0"/>
        </w:rPr>
        <w:t>termos de contagem de ofertas;</w:t>
      </w:r>
    </w:p>
    <w:p>
      <w:pPr>
        <w:pStyle w:val="ListBullet2"/>
      </w:pPr>
      <w:r>
        <w:rPr>
          <w:b w:val="0"/>
        </w:rPr>
        <w:t>recebimentos só no CNPJ da igreja;</w:t>
      </w:r>
    </w:p>
    <w:p>
      <w:pPr>
        <w:pStyle w:val="ListBullet2"/>
      </w:pPr>
      <w:r>
        <w:rPr>
          <w:b w:val="0"/>
        </w:rPr>
        <w:t>amostra de pagamentos, conferindo alçadas e orçamentos;</w:t>
      </w:r>
    </w:p>
    <w:p>
      <w:pPr>
        <w:pStyle w:val="ListBullet2"/>
      </w:pPr>
      <w:r>
        <w:rPr>
          <w:b w:val="0"/>
        </w:rPr>
        <w:t>autorização conjunta na movimentação bancária;</w:t>
      </w:r>
    </w:p>
    <w:p>
      <w:pPr>
        <w:pStyle w:val="ListBullet2"/>
      </w:pPr>
      <w:r>
        <w:rPr>
          <w:b w:val="0"/>
        </w:rPr>
        <w:t>reembolsos, folha, sustento ministerial e RPAs;</w:t>
      </w:r>
    </w:p>
    <w:p>
      <w:pPr>
        <w:pStyle w:val="ListBullet2"/>
      </w:pPr>
      <w:r>
        <w:rPr>
          <w:b w:val="0"/>
        </w:rPr>
        <w:t>tributos retidos e obrigações acessórias;</w:t>
      </w:r>
    </w:p>
    <w:p>
      <w:pPr>
        <w:pStyle w:val="ListBullet2"/>
      </w:pPr>
      <w:r>
        <w:rPr>
          <w:b w:val="0"/>
        </w:rPr>
        <w:t>negócios com partes relacionadas;</w:t>
      </w:r>
    </w:p>
    <w:p>
      <w:pPr>
        <w:pStyle w:val="ListBullet2"/>
      </w:pPr>
      <w:r>
        <w:rPr>
          <w:b w:val="0"/>
        </w:rPr>
        <w:t>separação das receitas de atividades-meio;</w:t>
      </w:r>
    </w:p>
    <w:p>
      <w:pPr>
        <w:pStyle w:val="ListBullet2"/>
      </w:pPr>
      <w:r>
        <w:rPr>
          <w:b w:val="0"/>
        </w:rPr>
        <w:t>doações com finalidade específica;</w:t>
      </w:r>
    </w:p>
    <w:p>
      <w:pPr>
        <w:pStyle w:val="ListBullet2"/>
      </w:pPr>
      <w:r>
        <w:rPr>
          <w:b w:val="0"/>
        </w:rPr>
        <w:t>ausência de distribuição de recursos;</w:t>
      </w:r>
    </w:p>
    <w:p>
      <w:pPr>
        <w:pStyle w:val="ListBullet2"/>
      </w:pPr>
      <w:r>
        <w:rPr>
          <w:b w:val="0"/>
        </w:rPr>
        <w:t>execução do orçamento e, no último trimestre, inventário.</w:t>
      </w:r>
    </w:p>
    <w:p>
      <w:pPr>
        <w:jc w:val="both"/>
      </w:pPr>
      <w:r>
        <w:rPr>
          <w:b w:val="0"/>
        </w:rPr>
        <w:t xml:space="preserve">  Assim o Conselho examina a mesma lista todo trimestre e cria um histórico.</w:t>
      </w:r>
    </w:p>
    <w:p>
      <w:pPr>
        <w:pStyle w:val="ListBullet"/>
      </w:pPr>
      <w:r>
        <w:rPr>
          <w:b w:val="0"/>
        </w:rPr>
      </w:r>
      <w:r>
        <w:rPr>
          <w:b/>
        </w:rPr>
        <w:t>Parecer anual e imunidade:</w:t>
      </w:r>
      <w:r>
        <w:rPr>
          <w:b w:val="0"/>
        </w:rPr>
        <w:t xml:space="preserve"> o parecer sobre as contas atesta, requisito por requisito, o cumprimento das condições da imunidade (Estatuto, art. 5º, § 1º). Esse atestado é lido na AGO e é a principal prova documental da imunidade.</w:t>
      </w:r>
    </w:p>
    <w:p>
      <w:pPr>
        <w:pStyle w:val="ListBullet"/>
      </w:pPr>
      <w:r>
        <w:rPr>
          <w:b w:val="0"/>
        </w:rPr>
      </w:r>
      <w:r>
        <w:rPr>
          <w:b/>
        </w:rPr>
        <w:t>Parecer específico:</w:t>
      </w:r>
      <w:r>
        <w:rPr>
          <w:b w:val="0"/>
        </w:rPr>
        <w:t xml:space="preserve"> um modelo único para todos os pareceres prévios exigidos: partes relacionadas, imóveis, endividamento, orçamento, despesa não prevista, sustento de ministro que integra a Diretoria e doação de imóvel. A análise segue um roteiro: vantagem para a igreja, preço de mercado, fonte de recursos, riscos e ausência de benefício indevido.</w:t>
      </w:r>
    </w:p>
    <w:p>
      <w:pPr>
        <w:pStyle w:val="ListBullet"/>
      </w:pPr>
      <w:r>
        <w:rPr>
          <w:b w:val="0"/>
        </w:rPr>
      </w:r>
      <w:r>
        <w:rPr>
          <w:b/>
        </w:rPr>
        <w:t>Constatação de irregularidade:</w:t>
      </w:r>
      <w:r>
        <w:rPr>
          <w:b w:val="0"/>
        </w:rPr>
        <w:t xml:space="preserve"> comunicação formal à Diretoria, com prazo para resposta. Sem resposta satisfatória, o Conselho leva a matéria à Assembleia e pode recomendar o afastamento cautelar do dirigente envolvido (Estatuto, art. 30, parágrafo único).</w:t>
      </w:r>
    </w:p>
    <w:p>
      <w:pPr>
        <w:pStyle w:val="ListBullet"/>
      </w:pPr>
      <w:r>
        <w:rPr>
          <w:b w:val="0"/>
        </w:rPr>
      </w:r>
      <w:r>
        <w:rPr>
          <w:b/>
        </w:rPr>
        <w:t>Limites de atuação:</w:t>
      </w:r>
      <w:r>
        <w:rPr>
          <w:b w:val="0"/>
        </w:rPr>
        <w:t xml:space="preserve"> o Conselho fiscaliza; não administra nem trata de matéria pastoral. Conselheiro com interesse pessoal na matéria se declara impedido e é substituído por suplente.</w:t>
      </w:r>
    </w:p>
    <w:p>
      <w:pPr>
        <w:spacing w:before="200"/>
      </w:pPr>
      <w:r>
        <w:rPr>
          <w:b/>
          <w:sz w:val="24"/>
        </w:rPr>
        <w:t>24. Conselho Ministerial: atas e procedimento disciplinar</w:t>
      </w:r>
    </w:p>
    <w:p>
      <w:pPr>
        <w:pStyle w:val="ListBullet"/>
      </w:pPr>
      <w:r>
        <w:rPr>
          <w:b w:val="0"/>
        </w:rPr>
      </w:r>
      <w:r>
        <w:rPr>
          <w:b/>
        </w:rPr>
        <w:t>Duas atas:</w:t>
      </w:r>
      <w:r>
        <w:rPr>
          <w:b w:val="0"/>
        </w:rPr>
      </w:r>
    </w:p>
    <w:p>
      <w:pPr>
        <w:pStyle w:val="ListBullet2"/>
      </w:pPr>
      <w:r>
        <w:rPr>
          <w:b w:val="0"/>
        </w:rPr>
      </w:r>
      <w:r>
        <w:rPr>
          <w:b/>
        </w:rPr>
        <w:t>Ata geral:</w:t>
      </w:r>
      <w:r>
        <w:rPr>
          <w:b w:val="0"/>
        </w:rPr>
        <w:t xml:space="preserve"> admissões, desligamentos, designação de líderes, credenciais, celebrações, orientações doutrinárias e mediação. A Diretoria e a Secretaria podem consultá-la para atualizar o Rol de Membros.</w:t>
      </w:r>
    </w:p>
    <w:p>
      <w:pPr>
        <w:pStyle w:val="ListBullet2"/>
      </w:pPr>
      <w:r>
        <w:rPr>
          <w:b w:val="0"/>
        </w:rPr>
      </w:r>
      <w:r>
        <w:rPr>
          <w:b/>
        </w:rPr>
        <w:t>Ata reservada:</w:t>
      </w:r>
      <w:r>
        <w:rPr>
          <w:b w:val="0"/>
        </w:rPr>
        <w:t xml:space="preserve"> disciplina e assuntos pastorais, com acesso restrito.</w:t>
      </w:r>
    </w:p>
    <w:p>
      <w:pPr>
        <w:jc w:val="both"/>
      </w:pPr>
      <w:r>
        <w:rPr>
          <w:b w:val="0"/>
        </w:rPr>
        <w:t xml:space="preserve">  Essa separação atende à LGPD, porque religião e disciplina são dados sensíveis, e ao sigilo pastoral previsto no Regimento.</w:t>
      </w:r>
    </w:p>
    <w:p>
      <w:pPr>
        <w:pStyle w:val="ListBullet"/>
      </w:pPr>
      <w:r>
        <w:rPr>
          <w:b w:val="0"/>
        </w:rPr>
      </w:r>
      <w:r>
        <w:rPr>
          <w:b/>
        </w:rPr>
        <w:t>Aconselhamento:</w:t>
      </w:r>
      <w:r>
        <w:rPr>
          <w:b w:val="0"/>
        </w:rPr>
        <w:t xml:space="preserve"> as informações de aconselhamento não vão para a ata, salvo o mínimo necessário e com consentimento.</w:t>
      </w:r>
    </w:p>
    <w:p>
      <w:pPr>
        <w:pStyle w:val="ListBullet"/>
      </w:pPr>
      <w:r>
        <w:rPr>
          <w:b w:val="0"/>
        </w:rPr>
      </w:r>
      <w:r>
        <w:rPr>
          <w:b/>
        </w:rPr>
        <w:t>Procedimento disciplinar completo, em quatro documentos:</w:t>
      </w:r>
      <w:r>
        <w:rPr>
          <w:b w:val="0"/>
        </w:rPr>
      </w:r>
    </w:p>
    <w:p>
      <w:pPr>
        <w:pStyle w:val="ListNumber2"/>
      </w:pPr>
      <w:r>
        <w:rPr>
          <w:b w:val="0"/>
        </w:rPr>
        <w:t>Ata de instauração: fatos descritos objetivamente, impedimentos, comissão de apuração e medida cautelar.</w:t>
      </w:r>
    </w:p>
    <w:p>
      <w:pPr>
        <w:pStyle w:val="ListNumber2"/>
      </w:pPr>
      <w:r>
        <w:rPr>
          <w:b w:val="0"/>
        </w:rPr>
        <w:t>Notificação ao acusado, com todas as garantias do Regimento (acesso aos autos, 10 dias para defesa, testemunhas e acompanhante ou advogado).</w:t>
      </w:r>
    </w:p>
    <w:p>
      <w:pPr>
        <w:pStyle w:val="ListNumber2"/>
      </w:pPr>
      <w:r>
        <w:rPr>
          <w:b w:val="0"/>
        </w:rPr>
        <w:t>Ata de decisão: fatos provados e não provados, análise da defesa e medida justificada pela proporcionalidade.</w:t>
      </w:r>
    </w:p>
    <w:p>
      <w:pPr>
        <w:pStyle w:val="ListNumber2"/>
      </w:pPr>
      <w:r>
        <w:rPr>
          <w:b w:val="0"/>
        </w:rPr>
        <w:t>Comunicação da decisão, com o prazo de recurso à Assembleia.</w:t>
      </w:r>
    </w:p>
    <w:p>
      <w:pPr>
        <w:jc w:val="both"/>
      </w:pPr>
      <w:r>
        <w:rPr>
          <w:b w:val="0"/>
        </w:rPr>
        <w:t xml:space="preserve">  Tribunais costumam anular exclusões de membros feitas sem defesa ou sem fundamentação, e esse roteiro previne isso.</w:t>
      </w:r>
    </w:p>
    <w:p>
      <w:pPr>
        <w:pStyle w:val="ListBullet"/>
      </w:pPr>
      <w:r>
        <w:rPr>
          <w:b w:val="0"/>
        </w:rPr>
      </w:r>
      <w:r>
        <w:rPr>
          <w:b/>
        </w:rPr>
        <w:t>Violência contra vulneráveis:</w:t>
      </w:r>
      <w:r>
        <w:rPr>
          <w:b w:val="0"/>
        </w:rPr>
        <w:t xml:space="preserve"> a ata registra só a data e o protocolo da comunicação às autoridades, que deve ser imediata e não depende do procedimento interno.</w:t>
      </w:r>
    </w:p>
    <w:p>
      <w:pPr>
        <w:pStyle w:val="ListBullet"/>
      </w:pPr>
      <w:r>
        <w:rPr>
          <w:b w:val="0"/>
        </w:rPr>
      </w:r>
      <w:r>
        <w:rPr>
          <w:b/>
        </w:rPr>
        <w:t>Acusação contra o Pastor Titular:</w:t>
      </w:r>
      <w:r>
        <w:rPr>
          <w:b w:val="0"/>
        </w:rPr>
        <w:t xml:space="preserve"> a sessão é presidida pelo ministro mais antigo, com comunicação ao Conselho Fiscal.</w:t>
      </w:r>
    </w:p>
    <w:p>
      <w:pPr>
        <w:pStyle w:val="ListBullet"/>
      </w:pPr>
      <w:r>
        <w:rPr>
          <w:b w:val="0"/>
        </w:rPr>
      </w:r>
      <w:r>
        <w:rPr>
          <w:b/>
        </w:rPr>
        <w:t>Não exposição:</w:t>
      </w:r>
      <w:r>
        <w:rPr>
          <w:b w:val="0"/>
        </w:rPr>
        <w:t xml:space="preserve"> a comunicação à comunidade se limita ao estritamente necessário, sem expor o membro, o que reduz o risco de ação por dano moral.</w:t>
      </w:r>
    </w:p>
    <w:p>
      <w:pPr>
        <w:spacing w:before="200"/>
      </w:pPr>
      <w:r>
        <w:rPr>
          <w:b/>
          <w:sz w:val="24"/>
        </w:rPr>
        <w:t>25. Carta de transferência e documentos de membresia</w:t>
      </w:r>
    </w:p>
    <w:p>
      <w:pPr>
        <w:pStyle w:val="ListBullet"/>
      </w:pPr>
      <w:r>
        <w:rPr>
          <w:b w:val="0"/>
        </w:rPr>
      </w:r>
      <w:r>
        <w:rPr>
          <w:b/>
        </w:rPr>
        <w:t>Somente a pedido e para membro em plena comunhão:</w:t>
      </w:r>
      <w:r>
        <w:rPr>
          <w:b w:val="0"/>
        </w:rPr>
        <w:t xml:space="preserve"> a carta depende de pedido escrito do membro e de deliberação do Conselho Ministerial. O pedido traz o consentimento para enviar os dados à outra igreja, necessário pela LGPD, já que a membresia revela a religião da pessoa.</w:t>
      </w:r>
    </w:p>
    <w:p>
      <w:pPr>
        <w:pStyle w:val="ListBullet"/>
      </w:pPr>
      <w:r>
        <w:rPr>
          <w:b w:val="0"/>
        </w:rPr>
      </w:r>
      <w:r>
        <w:rPr>
          <w:b/>
        </w:rPr>
        <w:t>Fim da condição de membro:</w:t>
      </w:r>
      <w:r>
        <w:rPr>
          <w:b w:val="0"/>
        </w:rPr>
        <w:t xml:space="preserve"> a pessoa deixa de ser membro na data em que a igreja de destino comunica o recebimento, e não na emissão da carta. Isso evita que ela fique sem vínculo com nenhuma igreja no intervalo, e o Rol de Membros registra "em transferência" até a confirmação.</w:t>
      </w:r>
    </w:p>
    <w:p>
      <w:pPr>
        <w:pStyle w:val="ListBullet"/>
      </w:pPr>
      <w:r>
        <w:rPr>
          <w:b w:val="0"/>
        </w:rPr>
      </w:r>
      <w:r>
        <w:rPr>
          <w:b/>
        </w:rPr>
        <w:t>Dados mínimos:</w:t>
      </w:r>
      <w:r>
        <w:rPr>
          <w:b w:val="0"/>
        </w:rPr>
        <w:t xml:space="preserve"> a carta traz só nome, datas e modo de admissão e a declaração de plena comunhão. Nunca informa fatos pastorais, de saúde, financeiros ou disciplinares.</w:t>
      </w:r>
    </w:p>
    <w:p>
      <w:pPr>
        <w:pStyle w:val="ListBullet"/>
      </w:pPr>
      <w:r>
        <w:rPr>
          <w:b w:val="0"/>
        </w:rPr>
      </w:r>
      <w:r>
        <w:rPr>
          <w:b/>
        </w:rPr>
        <w:t>Membro sob disciplina:</w:t>
      </w:r>
      <w:r>
        <w:rPr>
          <w:b w:val="0"/>
        </w:rPr>
        <w:t xml:space="preserve"> membro suspenso não está em plena comunhão, então não recebe carta de transferência. A pedido dele, pode receber uma Declaração de Membresia com dados objetivos e sem motivos. Isso evita tanto uma declaração falsa de comunhão quanto a exposição do membro, que poderia gerar ação por dano moral.</w:t>
      </w:r>
    </w:p>
    <w:p>
      <w:pPr>
        <w:pStyle w:val="ListBullet"/>
      </w:pPr>
      <w:r>
        <w:rPr>
          <w:b w:val="0"/>
        </w:rPr>
      </w:r>
      <w:r>
        <w:rPr>
          <w:b/>
        </w:rPr>
        <w:t>Ausência temporária:</w:t>
      </w:r>
      <w:r>
        <w:rPr>
          <w:b w:val="0"/>
        </w:rPr>
        <w:t xml:space="preserve"> a Carta de Recomendação serve para estudo, trabalho ou tratamento fora, sem desligar o membro.</w:t>
      </w:r>
    </w:p>
    <w:p>
      <w:pPr>
        <w:pStyle w:val="ListBullet"/>
      </w:pPr>
      <w:r>
        <w:rPr>
          <w:b w:val="0"/>
        </w:rPr>
      </w:r>
      <w:r>
        <w:rPr>
          <w:b/>
        </w:rPr>
        <w:t>Membro que chega de outra igreja:</w:t>
      </w:r>
      <w:r>
        <w:rPr>
          <w:b w:val="0"/>
        </w:rPr>
        <w:t xml:space="preserve"> a solicitação de carta à igreja de origem tem controle do prazo de 60 dias, depois do qual o Conselho pode admitir o membro por aclamação (Regimento, art. 5º, parágrafo único).</w:t>
      </w:r>
    </w:p>
    <w:p>
      <w:pPr>
        <w:spacing w:before="200"/>
      </w:pPr>
      <w:r>
        <w:rPr>
          <w:b/>
          <w:sz w:val="24"/>
        </w:rPr>
        <w:t>26. Ficha de cadastro de membro</w:t>
      </w:r>
    </w:p>
    <w:p>
      <w:pPr>
        <w:pStyle w:val="ListBullet"/>
      </w:pPr>
      <w:r>
        <w:rPr>
          <w:b w:val="0"/>
        </w:rPr>
      </w:r>
      <w:r>
        <w:rPr>
          <w:b/>
        </w:rPr>
        <w:t>Minimização de dados:</w:t>
      </w:r>
      <w:r>
        <w:rPr>
          <w:b w:val="0"/>
        </w:rPr>
        <w:t xml:space="preserve"> a Parte A coleta só o que o Regimento, art. 8º, prevê para o Rol de Membros. A Parte B é facultativa (estado civil, familiares, profissão, áreas de serviço, contato de emergência), e recusar preenchê-la não impede a admissão. Dados de saúde, renda e opinião política não são solicitados.</w:t>
      </w:r>
    </w:p>
    <w:p>
      <w:pPr>
        <w:pStyle w:val="ListBullet"/>
      </w:pPr>
      <w:r>
        <w:rPr>
          <w:b w:val="0"/>
        </w:rPr>
      </w:r>
      <w:r>
        <w:rPr>
          <w:b/>
        </w:rPr>
        <w:t>Declaração de adesão:</w:t>
      </w:r>
      <w:r>
        <w:rPr>
          <w:b w:val="0"/>
        </w:rPr>
        <w:t xml:space="preserve"> atende ao Regimento, art. 4º, § 2º, que exige que o candidato declare professar a Declaração de Fé e aceitar o Estatuto e o Regimento. Também registra que o candidato está ciente de que a membresia não dá direito ao patrimônio, que as contribuições são voluntárias, que os membros não respondem pelas dívidas da igreja e que pode se desligar a qualquer tempo.</w:t>
      </w:r>
    </w:p>
    <w:p>
      <w:pPr>
        <w:pStyle w:val="ListBullet"/>
      </w:pPr>
      <w:r>
        <w:rPr>
          <w:b w:val="0"/>
        </w:rPr>
      </w:r>
      <w:r>
        <w:rPr>
          <w:b/>
        </w:rPr>
        <w:t>Consentimento:</w:t>
      </w:r>
      <w:r>
        <w:rPr>
          <w:b w:val="0"/>
        </w:rPr>
        <w:t xml:space="preserve"> a ficha incorpora o termo de consentimento do Anexo I da Política de Privacidade, com opções separadas (mensagens, aniversário, imagem e uso dos dados facultativos). Para menores de 18 anos, a autorização dos pais serve também como o consentimento específico exigido pelo art. 14, § 1º, da LGPD.</w:t>
      </w:r>
    </w:p>
    <w:p>
      <w:pPr>
        <w:pStyle w:val="ListBullet"/>
      </w:pPr>
      <w:r>
        <w:rPr>
          <w:b w:val="0"/>
        </w:rPr>
      </w:r>
      <w:r>
        <w:rPr>
          <w:b/>
        </w:rPr>
        <w:t>Disciplina fora da ficha:</w:t>
      </w:r>
      <w:r>
        <w:rPr>
          <w:b w:val="0"/>
        </w:rPr>
        <w:t xml:space="preserve"> medidas disciplinares ficam no registro reservado do Conselho Ministerial. A ficha mostra só a categoria vigente, que a Secretaria usa para montar a lista de votantes. Isso reduz a exposição de dados sensíveis.</w:t>
      </w:r>
    </w:p>
    <w:p>
      <w:pPr>
        <w:pStyle w:val="ListBullet"/>
      </w:pPr>
      <w:r>
        <w:rPr>
          <w:b w:val="0"/>
        </w:rPr>
      </w:r>
      <w:r>
        <w:rPr>
          <w:b/>
        </w:rPr>
        <w:t>Atualização anual:</w:t>
      </w:r>
      <w:r>
        <w:rPr>
          <w:b w:val="0"/>
        </w:rPr>
        <w:t xml:space="preserve"> a Parte F é aplicada na preparação da AGO. Ela permite corrigir dados e rever as opções de consentimento, e ajuda a manter a lista de votantes confiável.</w:t>
      </w:r>
    </w:p>
    <w:p>
      <w:pPr>
        <w:spacing w:before="200"/>
      </w:pPr>
      <w:r>
        <w:rPr>
          <w:b/>
          <w:sz w:val="24"/>
        </w:rPr>
        <w:t>27. Admissão de membro menor de 18 anos</w:t>
      </w:r>
    </w:p>
    <w:p>
      <w:pPr>
        <w:pStyle w:val="ListBullet"/>
      </w:pPr>
      <w:r>
        <w:rPr>
          <w:b w:val="0"/>
        </w:rPr>
      </w:r>
      <w:r>
        <w:rPr>
          <w:b/>
        </w:rPr>
        <w:t>Os dois lados da questão:</w:t>
      </w:r>
      <w:r>
        <w:rPr>
          <w:b w:val="0"/>
        </w:rPr>
        <w:t xml:space="preserve"> os pais dirigem a criação e a educação dos filhos (poder familiar), mas o ECA garante à criança e ao adolescente liberdade de crença e culto (art. 16, III) e o direito de ser ouvido. Por isso a admissão exige as duas coisas: autorização dos pais (Parte A) e manifestação livre do próprio menor (Parte B, em linguagem simples, com declaração de que não houve pressão).</w:t>
      </w:r>
    </w:p>
    <w:p>
      <w:pPr>
        <w:pStyle w:val="ListBullet"/>
      </w:pPr>
      <w:r>
        <w:rPr>
          <w:b w:val="0"/>
        </w:rPr>
      </w:r>
      <w:r>
        <w:rPr>
          <w:b/>
        </w:rPr>
        <w:t>Divergência entre os pais:</w:t>
      </w:r>
      <w:r>
        <w:rPr>
          <w:b w:val="0"/>
        </w:rPr>
        <w:t xml:space="preserve"> o Regimento exige a autorização de pelo menos um dos pais. Quando só um assina, ele declara se o outro sabe e se há oposição, e pode haver comunicação formal ao outro (Parte C). Havendo oposição, a admissão fica suspensa até acordo entre os pais ou decisão judicial, e a igreja não toma partido. Isso evita que a igreja seja envolvida em disputas de guarda.</w:t>
      </w:r>
    </w:p>
    <w:p>
      <w:pPr>
        <w:pStyle w:val="ListBullet"/>
      </w:pPr>
      <w:r>
        <w:rPr>
          <w:b w:val="0"/>
        </w:rPr>
      </w:r>
      <w:r>
        <w:rPr>
          <w:b/>
        </w:rPr>
        <w:t>Idade mínima:</w:t>
      </w:r>
      <w:r>
        <w:rPr>
          <w:b w:val="0"/>
        </w:rPr>
        <w:t xml:space="preserve"> fica a critério do Conselho Ministerial, conforme a doutrina, porque há tradições que não admitem crianças como membros. Até os 16 anos o menor é membro sem voto. Dos 16 em diante, pode votar (Estatuto, art. 9º), mas só pode ocupar cargo com plena capacidade civil.</w:t>
      </w:r>
    </w:p>
    <w:p>
      <w:pPr>
        <w:pStyle w:val="ListBullet"/>
      </w:pPr>
      <w:r>
        <w:rPr>
          <w:b w:val="0"/>
        </w:rPr>
      </w:r>
      <w:r>
        <w:rPr>
          <w:b/>
        </w:rPr>
        <w:t>Proteção:</w:t>
      </w:r>
      <w:r>
        <w:rPr>
          <w:b w:val="0"/>
        </w:rPr>
        <w:t xml:space="preserve"> o termo remete às regras da Política de Proteção sobre atividades, aconselhamento (em local visível e com ciência dos pais) e comunicação de violência. O consentimento de dados e de imagem segue o art. 14 da LGPD.</w:t>
      </w:r>
    </w:p>
    <w:p>
      <w:pPr>
        <w:pStyle w:val="ListBullet"/>
      </w:pPr>
      <w:r>
        <w:rPr>
          <w:b w:val="0"/>
        </w:rPr>
      </w:r>
      <w:r>
        <w:rPr>
          <w:b/>
        </w:rPr>
        <w:t>Revogação e maioridade:</w:t>
      </w:r>
      <w:r>
        <w:rPr>
          <w:b w:val="0"/>
        </w:rPr>
        <w:t xml:space="preserve"> os pais podem revogar a autorização a qualquer tempo, e a igreja ouve o menor antes de desligá-lo ou suspender a condição de membro. Aos 18 anos, a Parte D permite ratificar a condição de membro e dar o consentimento em nome próprio, substituindo o dos pais, ou pedir desligamento.</w:t>
      </w:r>
    </w:p>
    <w:p>
      <w:pPr>
        <w:spacing w:before="200"/>
      </w:pPr>
      <w:r>
        <w:rPr>
          <w:b/>
          <w:sz w:val="24"/>
        </w:rPr>
        <w:t>28. Desligamento de membro</w:t>
      </w:r>
    </w:p>
    <w:p>
      <w:pPr>
        <w:pStyle w:val="ListBullet"/>
      </w:pPr>
      <w:r>
        <w:rPr>
          <w:b w:val="0"/>
        </w:rPr>
      </w:r>
      <w:r>
        <w:rPr>
          <w:b/>
        </w:rPr>
        <w:t>Direito incondicional:</w:t>
      </w:r>
      <w:r>
        <w:rPr>
          <w:b w:val="0"/>
        </w:rPr>
        <w:t xml:space="preserve"> o membro pode sair a qualquer tempo, sem justificar (Estatuto, art. 10, VII). A igreja não pode condicionar a saída a entrevista, quitação de contribuições ou qualquer outra exigência. Condicionar a saída contraria a liberdade de associação e de crença (CF, art. 5º, VI e XX) e pode gerar ação judicial. A conversa pastoral é oferecida, mas nunca imposta.</w:t>
      </w:r>
    </w:p>
    <w:p>
      <w:pPr>
        <w:pStyle w:val="ListBullet"/>
      </w:pPr>
      <w:r>
        <w:rPr>
          <w:b w:val="0"/>
        </w:rPr>
      </w:r>
      <w:r>
        <w:rPr>
          <w:b/>
        </w:rPr>
        <w:t>Termo único para todas as hipóteses:</w:t>
      </w:r>
      <w:r>
        <w:rPr>
          <w:b w:val="0"/>
        </w:rPr>
        <w:t xml:space="preserve"> o Modelo 2 registra qualquer forma de desligamento (pedido, transferência, falecimento, ausência ou exclusão), com referência ao documento de origem e à ata do Conselho Ministerial, e traz a lista de providências: anotação no Rol, retirada da lista de votantes, exclusão de grupos, revogação de acessos, devolução de bens, vacância de cargo, encerramento do voluntariado e prazo para eliminar os dados.</w:t>
      </w:r>
    </w:p>
    <w:p>
      <w:pPr>
        <w:pStyle w:val="ListBullet"/>
      </w:pPr>
      <w:r>
        <w:rPr>
          <w:b w:val="0"/>
        </w:rPr>
      </w:r>
      <w:r>
        <w:rPr>
          <w:b/>
        </w:rPr>
        <w:t>Ausência prolongada:</w:t>
      </w:r>
      <w:r>
        <w:rPr>
          <w:b w:val="0"/>
        </w:rPr>
        <w:t xml:space="preserve"> a notificação tem tom pastoral, lista os motivos de ausência que não contam como injustificada, deixa claro que o desligamento por ausência não é punição e permite a readmissão.</w:t>
      </w:r>
    </w:p>
    <w:p>
      <w:pPr>
        <w:pStyle w:val="ListBullet"/>
      </w:pPr>
      <w:r>
        <w:rPr>
          <w:b w:val="0"/>
        </w:rPr>
      </w:r>
      <w:r>
        <w:rPr>
          <w:b/>
        </w:rPr>
        <w:t>Dados e contribuições:</w:t>
      </w:r>
      <w:r>
        <w:rPr>
          <w:b w:val="0"/>
        </w:rPr>
        <w:t xml:space="preserve"> ninguém tem direito à devolução de contribuições (Estatuto, art. 13, § 5º). Contribuições recorrentes são canceladas pelo próprio contribuinte no banco. Depois da saída, a igreja guarda só os registros mínimos e o ex-membro escolhe se quer continuar recebendo comunicações como frequentador.</w:t>
      </w:r>
    </w:p>
    <w:p>
      <w:pPr>
        <w:pStyle w:val="ListBullet"/>
      </w:pPr>
      <w:r>
        <w:rPr>
          <w:b w:val="0"/>
        </w:rPr>
      </w:r>
      <w:r>
        <w:rPr>
          <w:b/>
        </w:rPr>
        <w:t>Discrição:</w:t>
      </w:r>
      <w:r>
        <w:rPr>
          <w:b w:val="0"/>
        </w:rPr>
        <w:t xml:space="preserve"> o motivo da saída não é divulgado.</w:t>
      </w:r>
    </w:p>
    <w:p>
      <w:pPr>
        <w:spacing w:before="200"/>
      </w:pPr>
      <w:r>
        <w:rPr>
          <w:b/>
          <w:sz w:val="24"/>
        </w:rPr>
        <w:t>29. Readmissão de membro</w:t>
      </w:r>
    </w:p>
    <w:p>
      <w:pPr>
        <w:pStyle w:val="ListBullet"/>
      </w:pPr>
      <w:r>
        <w:rPr>
          <w:b w:val="0"/>
        </w:rPr>
      </w:r>
      <w:r>
        <w:rPr>
          <w:b/>
        </w:rPr>
        <w:t>Caminho conforme o motivo da saída:</w:t>
      </w:r>
      <w:r>
        <w:rPr>
          <w:b w:val="0"/>
        </w:rPr>
        <w:t xml:space="preserve"> o Regimento não tem um modo específico chamado "readmissão", então o modelo usa os modos que já existem:</w:t>
      </w:r>
    </w:p>
    <w:p>
      <w:pPr>
        <w:pStyle w:val="ListBullet2"/>
      </w:pPr>
      <w:r>
        <w:rPr>
          <w:b w:val="0"/>
        </w:rPr>
        <w:t>quem saiu a pedido ou por ausência volta por aclamação (art. 7º), e o registro antigo no Rol serve de comprovação;</w:t>
      </w:r>
    </w:p>
    <w:p>
      <w:pPr>
        <w:pStyle w:val="ListBullet2"/>
      </w:pPr>
      <w:r>
        <w:rPr>
          <w:b w:val="0"/>
        </w:rPr>
        <w:t>quem se transferiu volta por carta de transferência;</w:t>
      </w:r>
    </w:p>
    <w:p>
      <w:pPr>
        <w:pStyle w:val="ListBullet2"/>
      </w:pPr>
      <w:r>
        <w:rPr>
          <w:b w:val="0"/>
        </w:rPr>
        <w:t>quem foi excluído volta por reconciliação (art. 6º), com pedido escrito, arrependimento quando o motivo exigir e reparação de dano.</w:t>
      </w:r>
    </w:p>
    <w:p>
      <w:pPr>
        <w:jc w:val="both"/>
      </w:pPr>
      <w:r>
        <w:rPr>
          <w:b w:val="0"/>
        </w:rPr>
        <w:t xml:space="preserve">  Não é preciso alterar o Regimento. Se preferir um modo expresso de "readmissão", ele pode ser acrescentado na primeira revisão.</w:t>
      </w:r>
    </w:p>
    <w:p>
      <w:pPr>
        <w:pStyle w:val="ListBullet"/>
      </w:pPr>
      <w:r>
        <w:rPr>
          <w:b w:val="0"/>
        </w:rPr>
      </w:r>
      <w:r>
        <w:rPr>
          <w:b/>
        </w:rPr>
        <w:t>Restabelecimento não é readmissão:</w:t>
      </w:r>
      <w:r>
        <w:rPr>
          <w:b w:val="0"/>
        </w:rPr>
        <w:t xml:space="preserve"> se a Assembleia anular uma exclusão em recurso, o membro volta à situação anterior, sem novo prazo de carência. Basta cancelar a anotação de desligamento.</w:t>
      </w:r>
    </w:p>
    <w:p>
      <w:pPr>
        <w:pStyle w:val="ListBullet"/>
      </w:pPr>
      <w:r>
        <w:rPr>
          <w:b w:val="0"/>
        </w:rPr>
      </w:r>
      <w:r>
        <w:rPr>
          <w:b/>
        </w:rPr>
        <w:t>Carência recomeça:</w:t>
      </w:r>
      <w:r>
        <w:rPr>
          <w:b w:val="0"/>
        </w:rPr>
        <w:t xml:space="preserve"> o readmitido conta de novo os 6 meses para a plena comunhão e os prazos de membresia para cargos e funções, porque o Estatuto (art. 9º, I) conta o prazo da admissão. Nova ficha e novo consentimento de dados são necessários, porque os dados antigos podem ter sido apagados.</w:t>
      </w:r>
    </w:p>
    <w:p>
      <w:pPr>
        <w:pStyle w:val="ListBullet"/>
      </w:pPr>
      <w:r>
        <w:rPr>
          <w:b w:val="0"/>
        </w:rPr>
      </w:r>
      <w:r>
        <w:rPr>
          <w:b/>
        </w:rPr>
        <w:t>Reparação de dano:</w:t>
      </w:r>
      <w:r>
        <w:rPr>
          <w:b w:val="0"/>
        </w:rPr>
        <w:t xml:space="preserve"> é formalizada em termo próprio, com parcelamento e contabilização como ressarcimento, e não como contribuição, para não confundir a receita. A incapacidade financeira comprovada não impede, por si só, a reconciliação.</w:t>
      </w:r>
    </w:p>
    <w:p>
      <w:pPr>
        <w:pStyle w:val="ListBullet"/>
      </w:pPr>
      <w:r>
        <w:rPr>
          <w:b w:val="0"/>
        </w:rPr>
      </w:r>
      <w:r>
        <w:rPr>
          <w:b/>
        </w:rPr>
        <w:t>Proteção de vulneráveis:</w:t>
      </w:r>
      <w:r>
        <w:rPr>
          <w:b w:val="0"/>
        </w:rPr>
        <w:t xml:space="preserve"> quem foi excluído por violência contra criança ou pessoa vulnerável, ou por crime sexual, só é readmitido com acordo de participação supervisionada e continua impedido de atuar com esses públicos.</w:t>
      </w:r>
    </w:p>
    <w:p>
      <w:pPr>
        <w:pStyle w:val="ListBullet"/>
      </w:pPr>
      <w:r>
        <w:rPr>
          <w:b w:val="0"/>
        </w:rPr>
      </w:r>
      <w:r>
        <w:rPr>
          <w:b/>
        </w:rPr>
        <w:t>Indeferimento:</w:t>
      </w:r>
      <w:r>
        <w:rPr>
          <w:b w:val="0"/>
        </w:rPr>
        <w:t xml:space="preserve"> é comunicado com motivos objetivos e com a possibilidade de renovar o pedido, mantendo a pessoa bem-vinda como frequentadora.</w:t>
      </w:r>
    </w:p>
    <w:p>
      <w:pPr>
        <w:spacing w:before="200"/>
      </w:pPr>
      <w:r>
        <w:rPr>
          <w:b/>
          <w:sz w:val="24"/>
        </w:rPr>
        <w:t>30. Certificado e registro de batismo</w:t>
      </w:r>
    </w:p>
    <w:p>
      <w:pPr>
        <w:pStyle w:val="ListBullet"/>
      </w:pPr>
      <w:r>
        <w:rPr>
          <w:b w:val="0"/>
        </w:rPr>
      </w:r>
      <w:r>
        <w:rPr>
          <w:b/>
        </w:rPr>
        <w:t>Três modelos:</w:t>
      </w:r>
      <w:r>
        <w:rPr>
          <w:b w:val="0"/>
        </w:rPr>
        <w:t xml:space="preserve"> certificado numerado, com o texto centralizado, ligado ao livro e à folha do registro; Livro de Registro de Batismos, com termo de abertura e de encerramento e proibição de rasuras (correções só por anotação); e declaração de segunda via, emitida apenas ao próprio batizado ou aos pais, se ele for menor.</w:t>
      </w:r>
    </w:p>
    <w:p>
      <w:pPr>
        <w:pStyle w:val="ListBullet"/>
      </w:pPr>
      <w:r>
        <w:rPr>
          <w:b w:val="0"/>
        </w:rPr>
      </w:r>
      <w:r>
        <w:rPr>
          <w:b/>
        </w:rPr>
        <w:t>Dados mínimos:</w:t>
      </w:r>
      <w:r>
        <w:rPr>
          <w:b w:val="0"/>
        </w:rPr>
        <w:t xml:space="preserve"> o livro não registra CPF nem endereço, só os dados necessários ao ato religioso, e a filiação é opcional. Os dados de membresia ficam na Ficha de Cadastro.</w:t>
      </w:r>
    </w:p>
    <w:p>
      <w:pPr>
        <w:pStyle w:val="ListBullet"/>
      </w:pPr>
      <w:r>
        <w:rPr>
          <w:b w:val="0"/>
        </w:rPr>
      </w:r>
      <w:r>
        <w:rPr>
          <w:b/>
        </w:rPr>
        <w:t>Guarda permanente:</w:t>
      </w:r>
      <w:r>
        <w:rPr>
          <w:b w:val="0"/>
        </w:rPr>
        <w:t xml:space="preserve"> o registro de batismo é um registro histórico da igreja. Por isso incluí uma linha na tabela de prazos da Política de Privacidade (art. 10) prevendo guarda permanente com acesso restrito, para manter os dois documentos coerentes. A mesma linha passou a cobrir os livros de apresentação de crianças, de casamentos religiosos e de ordenações.</w:t>
      </w:r>
    </w:p>
    <w:p>
      <w:pPr>
        <w:pStyle w:val="ListBullet"/>
      </w:pPr>
      <w:r>
        <w:rPr>
          <w:b w:val="0"/>
        </w:rPr>
      </w:r>
      <w:r>
        <w:rPr>
          <w:b/>
        </w:rPr>
        <w:t>Menores:</w:t>
      </w:r>
      <w:r>
        <w:rPr>
          <w:b w:val="0"/>
        </w:rPr>
        <w:t xml:space="preserve"> o batismo de menor exige a autorização dos pais e a manifestação do próprio menor, pelo Termo de Admissão de Membro Menor.</w:t>
      </w:r>
    </w:p>
    <w:p>
      <w:pPr>
        <w:pStyle w:val="ListBullet"/>
      </w:pPr>
      <w:r>
        <w:rPr>
          <w:b w:val="0"/>
        </w:rPr>
      </w:r>
      <w:r>
        <w:rPr>
          <w:b/>
        </w:rPr>
        <w:t>Natureza religiosa:</w:t>
      </w:r>
      <w:r>
        <w:rPr>
          <w:b w:val="0"/>
        </w:rPr>
        <w:t xml:space="preserve"> o certificado não substitui documentos civis.</w:t>
      </w:r>
    </w:p>
    <w:p>
      <w:pPr>
        <w:pStyle w:val="ListBullet"/>
      </w:pPr>
      <w:r>
        <w:rPr>
          <w:b w:val="0"/>
        </w:rPr>
      </w:r>
      <w:r>
        <w:rPr>
          <w:b/>
        </w:rPr>
        <w:t>Adaptação doutrinária:</w:t>
      </w:r>
      <w:r>
        <w:rPr>
          <w:b w:val="0"/>
        </w:rPr>
        <w:t xml:space="preserve"> a forma do batismo, a fórmula e o versículo estão entre colchetes, para ajuste à Declaração de Fé (seção VIII) e à liturgia da igreja.</w:t>
      </w:r>
    </w:p>
    <w:p>
      <w:pPr>
        <w:spacing w:before="200"/>
      </w:pPr>
      <w:r>
        <w:rPr>
          <w:b/>
          <w:sz w:val="24"/>
        </w:rPr>
        <w:t>31. Apresentação de crianças</w:t>
      </w:r>
    </w:p>
    <w:p>
      <w:pPr>
        <w:pStyle w:val="ListBullet"/>
      </w:pPr>
      <w:r>
        <w:rPr>
          <w:b w:val="0"/>
        </w:rPr>
      </w:r>
      <w:r>
        <w:rPr>
          <w:b/>
        </w:rPr>
        <w:t>Natureza do ato:</w:t>
      </w:r>
      <w:r>
        <w:rPr>
          <w:b w:val="0"/>
        </w:rPr>
        <w:t xml:space="preserve"> é um culto de ação de graças em que os pais assumem um compromisso. Não é batismo nem admissão como membro, e não cria nenhum vínculo da criança com a igreja. Os documentos deixam isso claro para evitar confusão doutrinária e jurídica.</w:t>
      </w:r>
    </w:p>
    <w:p>
      <w:pPr>
        <w:pStyle w:val="ListBullet"/>
      </w:pPr>
      <w:r>
        <w:rPr>
          <w:b w:val="0"/>
        </w:rPr>
      </w:r>
      <w:r>
        <w:rPr>
          <w:b/>
        </w:rPr>
        <w:t>Pedido dos pais:</w:t>
      </w:r>
      <w:r>
        <w:rPr>
          <w:b w:val="0"/>
        </w:rPr>
        <w:t xml:space="preserve"> o ato só acontece a pedido dos responsáveis legais, de preferência os dois. Se houver oposição conhecida de um deles, o ato não é realizado até que haja acordo, e a igreja não toma partido, pela mesma lógica do termo de admissão de menor. A exigência de que os pais sejam membros fica a critério do Conselho Ministerial.</w:t>
      </w:r>
    </w:p>
    <w:p>
      <w:pPr>
        <w:pStyle w:val="ListBullet"/>
      </w:pPr>
      <w:r>
        <w:rPr>
          <w:b w:val="0"/>
        </w:rPr>
      </w:r>
      <w:r>
        <w:rPr>
          <w:b/>
        </w:rPr>
        <w:t>Imagem da criança:</w:t>
      </w:r>
      <w:r>
        <w:rPr>
          <w:b w:val="0"/>
        </w:rPr>
        <w:t xml:space="preserve"> em cultos transmitidos, a exibição em destaque depende do consentimento específico dos pais (LGPD, art. 14). Sem ele, as câmeras evitam enquadrar a família durante o ato.</w:t>
      </w:r>
    </w:p>
    <w:p>
      <w:pPr>
        <w:pStyle w:val="ListBullet"/>
      </w:pPr>
      <w:r>
        <w:rPr>
          <w:b w:val="0"/>
        </w:rPr>
      </w:r>
      <w:r>
        <w:rPr>
          <w:b/>
        </w:rPr>
        <w:t>Registro:</w:t>
      </w:r>
      <w:r>
        <w:rPr>
          <w:b w:val="0"/>
        </w:rPr>
        <w:t xml:space="preserve"> o livro de apresentação de crianças tem guarda permanente e acesso restrito. A linha da tabela de prazos da Política de Privacidade foi ampliada para incluí-lo.</w:t>
      </w:r>
    </w:p>
    <w:p>
      <w:pPr>
        <w:pStyle w:val="ListBullet"/>
      </w:pPr>
      <w:r>
        <w:rPr>
          <w:b w:val="0"/>
        </w:rPr>
      </w:r>
      <w:r>
        <w:rPr>
          <w:b/>
        </w:rPr>
        <w:t>Outros pontos:</w:t>
      </w:r>
      <w:r>
        <w:rPr>
          <w:b w:val="0"/>
        </w:rPr>
        <w:t xml:space="preserve"> o ato é gratuito (Regimento, art. 48, § 3º). O certificado tem uso só religioso. O modelo traz um roteiro litúrgico sugerido, com compromisso dos pais e da comunidade, adaptável à liturgia da igreja.</w:t>
      </w:r>
    </w:p>
    <w:p>
      <w:pPr>
        <w:spacing w:before="200"/>
      </w:pPr>
      <w:r>
        <w:rPr>
          <w:b/>
          <w:sz w:val="24"/>
        </w:rPr>
        <w:t>32. Casamento religioso</w:t>
      </w:r>
    </w:p>
    <w:p>
      <w:pPr>
        <w:pStyle w:val="ListBullet"/>
      </w:pPr>
      <w:r>
        <w:rPr>
          <w:b w:val="0"/>
        </w:rPr>
      </w:r>
      <w:r>
        <w:rPr>
          <w:b/>
        </w:rPr>
        <w:t>Duas modalidades:</w:t>
      </w:r>
      <w:r>
        <w:rPr>
          <w:b w:val="0"/>
        </w:rPr>
      </w:r>
    </w:p>
    <w:p>
      <w:pPr>
        <w:pStyle w:val="ListBullet2"/>
      </w:pPr>
      <w:r>
        <w:rPr>
          <w:b w:val="0"/>
        </w:rPr>
      </w:r>
      <w:r>
        <w:rPr>
          <w:b/>
        </w:rPr>
        <w:t>Com efeito civil:</w:t>
      </w:r>
      <w:r>
        <w:rPr>
          <w:b w:val="0"/>
        </w:rPr>
        <w:t xml:space="preserve"> a cerimônia religiosa vale como casamento civil (CC, arts. 1.515 e 1.516). Exige habilitação prévia no Registro Civil das Pessoas Naturais (RCPN), celebração dentro do prazo de validade da certidão de habilitação (art. 1.532) e registro posterior no RCPN.</w:t>
      </w:r>
    </w:p>
    <w:p>
      <w:pPr>
        <w:pStyle w:val="ListBullet2"/>
      </w:pPr>
      <w:r>
        <w:rPr>
          <w:b w:val="0"/>
        </w:rPr>
      </w:r>
      <w:r>
        <w:rPr>
          <w:b/>
        </w:rPr>
        <w:t>Sem efeito civil:</w:t>
      </w:r>
      <w:r>
        <w:rPr>
          <w:b w:val="0"/>
        </w:rPr>
        <w:t xml:space="preserve"> bênção matrimonial para casais já casados no civil, ou outras hipóteses que a doutrina da igreja admita.</w:t>
      </w:r>
    </w:p>
    <w:p>
      <w:pPr>
        <w:pStyle w:val="ListBullet"/>
      </w:pPr>
      <w:r>
        <w:rPr>
          <w:b w:val="0"/>
        </w:rPr>
      </w:r>
      <w:r>
        <w:rPr>
          <w:b/>
        </w:rPr>
        <w:t>O Termo é o documento mais importante:</w:t>
      </w:r>
      <w:r>
        <w:rPr>
          <w:b w:val="0"/>
        </w:rPr>
        <w:t xml:space="preserve"> o Termo de Casamento Religioso (Modelo 2) segue os requisitos do art. 73 da Lei 6.015/1973: data e lugar, culto, nome e qualidade do celebrante, cartório e data da habilitação, qualificação dos contraentes e das testemunhas. É com ele que o celebrante ou qualquer interessado pede o registro civil (Modelo 3).</w:t>
      </w:r>
    </w:p>
    <w:p>
      <w:pPr>
        <w:pStyle w:val="ListBullet"/>
      </w:pPr>
      <w:r>
        <w:rPr>
          <w:b w:val="0"/>
        </w:rPr>
      </w:r>
      <w:r>
        <w:rPr>
          <w:b/>
        </w:rPr>
        <w:t>Prazo do registro:</w:t>
      </w:r>
      <w:r>
        <w:rPr>
          <w:b w:val="0"/>
        </w:rPr>
        <w:t xml:space="preserve"> o Código Civil (art. 1.516, § 1º) fala em 90 dias da celebração, e a Lei 6.015 (art. 73) fala em 30 dias. </w:t>
      </w:r>
      <w:r>
        <w:rPr>
          <w:b/>
        </w:rPr>
        <w:t>Confirme com o RCPN o prazo aplicado e se exige firma reconhecida do celebrante</w:t>
      </w:r>
      <w:r>
        <w:rPr>
          <w:b w:val="0"/>
        </w:rPr>
        <w:t>, e protocole o quanto antes. Sem o registro, o casamento não produz efeitos civis e os noivos precisam de nova habilitação. Esses artigos foram citados sem conferência do texto, porque a base de legislação estava sem consultas.</w:t>
      </w:r>
    </w:p>
    <w:p>
      <w:pPr>
        <w:pStyle w:val="ListBullet"/>
      </w:pPr>
      <w:r>
        <w:rPr>
          <w:b w:val="0"/>
        </w:rPr>
      </w:r>
      <w:r>
        <w:rPr>
          <w:b/>
        </w:rPr>
        <w:t>Cuidado do celebrante:</w:t>
      </w:r>
      <w:r>
        <w:rPr>
          <w:b w:val="0"/>
        </w:rPr>
        <w:t xml:space="preserve"> a cerimônia com efeito civil nunca pode ser realizada sem a certidão de habilitação conferida. O pedido de celebração (Modelo 1) já tem campo para essa conferência.</w:t>
      </w:r>
    </w:p>
    <w:p>
      <w:pPr>
        <w:pStyle w:val="ListBullet"/>
      </w:pPr>
      <w:r>
        <w:rPr>
          <w:b w:val="0"/>
        </w:rPr>
      </w:r>
      <w:r>
        <w:rPr>
          <w:b/>
        </w:rPr>
        <w:t>O certificado religioso não prova casamento civil:</w:t>
      </w:r>
      <w:r>
        <w:rPr>
          <w:b w:val="0"/>
        </w:rPr>
        <w:t xml:space="preserve"> o Modelo 4 traz a ressalva de que a prova do casamento civil é a certidão do RCPN, e na modalidade sem efeito civil declara isso expressamente.</w:t>
      </w:r>
    </w:p>
    <w:p>
      <w:pPr>
        <w:pStyle w:val="ListBullet"/>
      </w:pPr>
      <w:r>
        <w:rPr>
          <w:b w:val="0"/>
        </w:rPr>
      </w:r>
      <w:r>
        <w:rPr>
          <w:b/>
        </w:rPr>
        <w:t>Regras da igreja:</w:t>
      </w:r>
      <w:r>
        <w:rPr>
          <w:b w:val="0"/>
        </w:rPr>
        <w:t xml:space="preserve"> aconselhamento prévio, conformidade com a seção IX da Declaração de Fé e gratuidade, com ressarcimento de custos de espaço e serviços (Regimento, art. 48).</w:t>
      </w:r>
    </w:p>
    <w:p>
      <w:pPr>
        <w:pStyle w:val="ListBullet"/>
      </w:pPr>
      <w:r>
        <w:rPr>
          <w:b w:val="0"/>
        </w:rPr>
      </w:r>
      <w:r>
        <w:rPr>
          <w:b/>
        </w:rPr>
        <w:t>Guarda:</w:t>
      </w:r>
      <w:r>
        <w:rPr>
          <w:b w:val="0"/>
        </w:rPr>
        <w:t xml:space="preserve"> o livro de casamentos tem guarda permanente, e a linha da Política de Privacidade foi ampliada para incluí-lo.</w:t>
      </w:r>
    </w:p>
    <w:p>
      <w:pPr>
        <w:spacing w:before="200"/>
      </w:pPr>
      <w:r>
        <w:rPr>
          <w:b/>
          <w:sz w:val="24"/>
        </w:rPr>
        <w:t>33. Ordenação de ministro</w:t>
      </w:r>
    </w:p>
    <w:p>
      <w:pPr>
        <w:pStyle w:val="ListBullet"/>
      </w:pPr>
      <w:r>
        <w:rPr>
          <w:b w:val="0"/>
        </w:rPr>
      </w:r>
      <w:r>
        <w:rPr>
          <w:b/>
        </w:rPr>
        <w:t>Procedimento completo:</w:t>
      </w:r>
      <w:r>
        <w:rPr>
          <w:b w:val="0"/>
        </w:rPr>
        <w:t xml:space="preserve"> verificação dos requisitos do Regimento (art. 32) e exame pelo Conselho Ministerial; termo de compromisso; culto de ordenação com certificado; registro no livro; e credencial anual. A ata de exame tem uma tabela de requisitos com a comprovação de cada um: tempo de membresia, formação, supervisão, certidões criminais, ausência de procedimento disciplinar e entrevista.</w:t>
      </w:r>
    </w:p>
    <w:p>
      <w:pPr>
        <w:pStyle w:val="ListBullet"/>
      </w:pPr>
      <w:r>
        <w:rPr>
          <w:b w:val="0"/>
        </w:rPr>
      </w:r>
      <w:r>
        <w:rPr>
          <w:b/>
        </w:rPr>
        <w:t>Termo de Compromisso Ministerial:</w:t>
      </w:r>
      <w:r>
        <w:rPr>
          <w:b w:val="0"/>
        </w:rPr>
        <w:t xml:space="preserve"> fixa o que o ministro assume (doutrina, normas internas, sigilo pastoral com as comunicações obrigatórias por lei, disciplina, uso da credencial) e o que ele reconhece: não há vínculo empregatício; o sustento segue critérios gerais do orçamento, sem ligação com receitas ou metas (Lei 8.212, art. 22, §§ 13 e 14); ele é contribuinte individual do INSS; e a ordenação não lhe dá direito sobre o patrimônio ou a administração. Esse termo é a principal prova contra pedidos de reconhecimento de vínculo de emprego e contra a caracterização do sustento como remuneração.</w:t>
      </w:r>
    </w:p>
    <w:p>
      <w:pPr>
        <w:pStyle w:val="ListBullet"/>
      </w:pPr>
      <w:r>
        <w:rPr>
          <w:b w:val="0"/>
        </w:rPr>
      </w:r>
      <w:r>
        <w:rPr>
          <w:b/>
        </w:rPr>
        <w:t>Certificado e credencial têm papéis diferentes:</w:t>
      </w:r>
      <w:r>
        <w:rPr>
          <w:b w:val="0"/>
        </w:rPr>
        <w:t xml:space="preserve"> o certificado atesta um ato permanente. A credencial vale por um ano, prova que o ministro está em exercício e pode ser suspensa em procedimento disciplinar. Cartórios, hospitais e presídios costumam pedir os dois, por exemplo para casamento com efeito civil ou assistência religiosa.</w:t>
      </w:r>
    </w:p>
    <w:p>
      <w:pPr>
        <w:pStyle w:val="ListBullet"/>
      </w:pPr>
      <w:r>
        <w:rPr>
          <w:b w:val="0"/>
        </w:rPr>
      </w:r>
      <w:r>
        <w:rPr>
          <w:b/>
        </w:rPr>
        <w:t>Natureza religiosa:</w:t>
      </w:r>
      <w:r>
        <w:rPr>
          <w:b w:val="0"/>
        </w:rPr>
        <w:t xml:space="preserve"> a ordenação não é habilitação profissional regulamentada. O livro de ordenações tem guarda permanente, e a linha da Política de Privacidade foi ampliada para incluí-lo.</w:t>
      </w:r>
    </w:p>
    <w:p>
      <w:pPr>
        <w:spacing w:before="200"/>
      </w:pPr>
      <w:r>
        <w:rPr>
          <w:b/>
          <w:sz w:val="24"/>
        </w:rPr>
        <w:t>34. Relatório anual de atividades</w:t>
      </w:r>
    </w:p>
    <w:p>
      <w:pPr>
        <w:pStyle w:val="ListBullet"/>
      </w:pPr>
      <w:r>
        <w:rPr>
          <w:b w:val="0"/>
        </w:rPr>
      </w:r>
      <w:r>
        <w:rPr>
          <w:b/>
        </w:rPr>
        <w:t>Duas funções:</w:t>
      </w:r>
      <w:r>
        <w:rPr>
          <w:b w:val="0"/>
        </w:rPr>
        <w:t xml:space="preserve"> prestar contas aos membros na AGO (Estatuto, arts. 16, IV, e 25, II) e servir de prova, perante o Fisco, de que a igreja se dedica às finalidades essenciais e aplica nelas todos os recursos.</w:t>
      </w:r>
    </w:p>
    <w:p>
      <w:pPr>
        <w:pStyle w:val="ListBullet"/>
      </w:pPr>
      <w:r>
        <w:rPr>
          <w:b w:val="0"/>
        </w:rPr>
      </w:r>
      <w:r>
        <w:rPr>
          <w:b/>
        </w:rPr>
        <w:t>Estrutura:</w:t>
      </w:r>
      <w:r>
        <w:rPr>
          <w:b w:val="0"/>
        </w:rPr>
        <w:t xml:space="preserve"> as seções seguem as finalidades do art. 4º do Estatuto (atividades religiosas, ensino, missões e ação social), com números em tabelas. Há também seções de governança, membresia, pessoas, patrimônio, resumo financeiro por finalidade, indicadores (peso das atividades-meio e das despesas com finalidades essenciais), integridade e conformidade, e planejamento.</w:t>
      </w:r>
    </w:p>
    <w:p>
      <w:pPr>
        <w:pStyle w:val="ListBullet"/>
      </w:pPr>
      <w:r>
        <w:rPr>
          <w:b w:val="0"/>
        </w:rPr>
      </w:r>
      <w:r>
        <w:rPr>
          <w:b/>
        </w:rPr>
        <w:t>Declaração final da Diretoria:</w:t>
      </w:r>
      <w:r>
        <w:rPr>
          <w:b w:val="0"/>
        </w:rPr>
        <w:t xml:space="preserve"> atesta um a um os requisitos da imunidade (art. 5º, § 1º) e complementa o parecer do Conselho Fiscal.</w:t>
      </w:r>
    </w:p>
    <w:p>
      <w:pPr>
        <w:pStyle w:val="ListBullet"/>
      </w:pPr>
      <w:r>
        <w:rPr>
          <w:b w:val="0"/>
        </w:rPr>
      </w:r>
      <w:r>
        <w:rPr>
          <w:b/>
        </w:rPr>
        <w:t>Privacidade:</w:t>
      </w:r>
      <w:r>
        <w:rPr>
          <w:b w:val="0"/>
        </w:rPr>
        <w:t xml:space="preserve"> nenhuma pessoa é identificada nas seções sensíveis (membresia, ação social, proteção de vulneráveis, disciplina, privacidade). Os dados aparecem só em números.</w:t>
      </w:r>
    </w:p>
    <w:p>
      <w:pPr>
        <w:pStyle w:val="ListBullet"/>
      </w:pPr>
      <w:r>
        <w:rPr>
          <w:b w:val="0"/>
        </w:rPr>
      </w:r>
      <w:r>
        <w:rPr>
          <w:b/>
        </w:rPr>
        <w:t>Comprovação:</w:t>
      </w:r>
      <w:r>
        <w:rPr>
          <w:b w:val="0"/>
        </w:rPr>
        <w:t xml:space="preserve"> cada informação deve ter documento arquivado. Seções sem atividade no ano são mantidas com essa indicação, em vez de suprimidas.</w:t>
      </w:r>
    </w:p>
    <w:p>
      <w:pPr>
        <w:spacing w:before="200"/>
      </w:pPr>
      <w:r>
        <w:rPr>
          <w:b/>
          <w:sz w:val="24"/>
        </w:rPr>
        <w:t>35. Manual dos Documentos e pastas de envio</w:t>
      </w:r>
    </w:p>
    <w:p>
      <w:pPr>
        <w:pStyle w:val="ListBullet"/>
      </w:pPr>
      <w:r>
        <w:rPr>
          <w:b w:val="0"/>
        </w:rPr>
      </w:r>
      <w:r>
        <w:rPr>
          <w:b/>
        </w:rPr>
        <w:t>Manual:</w:t>
      </w:r>
      <w:r>
        <w:rPr>
          <w:b w:val="0"/>
        </w:rPr>
        <w:t xml:space="preserve"> para cada um dos 32 documentos, uma ficha com arquivo, finalidade, base legal, quem prepara, aprova e assina, guarda e prazos, estrutura, regras de preenchimento, campos a preencher e cuidados. Também traz as regras gerais de preenchimento, os campos comuns, a ordem de utilização (da fundação ao funcionamento anual) e a estrutura das pastas de envio.</w:t>
      </w:r>
    </w:p>
    <w:p>
      <w:pPr>
        <w:pStyle w:val="ListBullet"/>
      </w:pPr>
      <w:r>
        <w:rPr>
          <w:b w:val="0"/>
        </w:rPr>
      </w:r>
      <w:r>
        <w:rPr>
          <w:b/>
        </w:rPr>
        <w:t>Geração:</w:t>
      </w:r>
      <w:r>
        <w:rPr>
          <w:b w:val="0"/>
        </w:rPr>
        <w:t xml:space="preserve"> o manual é gerado por gerar_manual.py. A estrutura e os campos a preencher são extraídos automaticamente de cada modelo, e as remissões a artigos acompanham a numeração real. Se um modelo mudar, basta rodar gerar_docx.py e depois gerar_manual.py.</w:t>
      </w:r>
    </w:p>
    <w:p>
      <w:pPr>
        <w:pStyle w:val="ListBullet"/>
      </w:pPr>
      <w:r>
        <w:rPr>
          <w:b w:val="0"/>
        </w:rPr>
      </w:r>
      <w:r>
        <w:rPr>
          <w:b/>
        </w:rPr>
        <w:t>Pastas de envio ao Pastor:</w:t>
      </w:r>
      <w:r>
        <w:rPr>
          <w:b w:val="0"/>
        </w:rPr>
        <w:t xml:space="preserve"> a pasta 00_Leia_Primeiro tem o manual e a nota técnica. As pastas 01 a 07 organizam os modelos por uso, com prefixo numérico na ordem de utilização. Os .txt e os geradores não fazem parte do envio.</w:t>
      </w:r>
    </w:p>
    <w:p>
      <w:pPr>
        <w:pStyle w:val="ListBullet"/>
      </w:pPr>
      <w:r>
        <w:rPr>
          <w:b w:val="0"/>
        </w:rPr>
      </w:r>
      <w:r>
        <w:rPr>
          <w:b/>
        </w:rPr>
        <w:t>Script para Windows:</w:t>
      </w:r>
      <w:r>
        <w:rPr>
          <w:b w:val="0"/>
        </w:rPr>
        <w:t xml:space="preserve"> organizar_envio_pastor.ps1 copia, sem apagar nem mover nada, os arquivos da pasta local Documentos - Constituição Igreja IBP para a mesma estrutura, dentro de Envio - Pastor Isac. No final, lista os documentos não encontrados e os arquivos da pasta que não fazem parte do envio. O script não foi executado em Windows durante a elaboração; os padrões de nome foram conferidos contra os arquivos gerados.</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