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4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ix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b/>
          <w:color w:val="1F2937"/>
          <w:sz w:val="40"/>
        </w:rPr>
        <w:t>SHOPIX</w:t>
      </w:r>
    </w:p>
    <w:p>
      <w:pPr>
        <w:spacing w:before="200" w:after="100"/>
        <w:jc w:val="center"/>
      </w:pPr>
      <w:r>
        <w:rPr>
          <w:b/>
          <w:color w:val="C58B2A"/>
          <w:sz w:val="32"/>
        </w:rPr>
        <w:t>Documentación General de Plataforma</w:t>
      </w:r>
    </w:p>
    <w:p>
      <w:pPr>
        <w:spacing w:after="80"/>
      </w:pPr>
      <w:r>
        <w:rPr>
          <w:i/>
          <w:color w:val="5B6472"/>
          <w:sz w:val="20"/>
        </w:rPr>
        <w:t>Documento corporativo de referencia para presentación, adopción operativa y levantamiento funcional de Shopix.</w:t>
      </w:r>
    </w:p>
    <w:p>
      <w:pPr>
        <w:spacing w:before="200" w:after="100"/>
      </w:pPr>
      <w:r>
        <w:rPr>
          <w:b/>
          <w:color w:val="1F2937"/>
          <w:sz w:val="28"/>
        </w:rPr>
        <w:t>1. Qué es Shopix</w:t>
      </w:r>
    </w:p>
    <w:p>
      <w:pPr>
        <w:spacing w:after="80"/>
      </w:pPr>
      <w:r>
        <w:rPr>
          <w:i w:val="0"/>
          <w:sz w:val="20"/>
        </w:rPr>
        <w:t>Shopix es una plataforma de comercio y operación diseñada para negocios que venden productos, gestionan servicios o combinan ambos modelos bajo una misma marca. Permite administrar tienda, catálogo, pagos, delivery, usuarios, citas, inventario y operación diaria desde un solo entorno.</w:t>
      </w:r>
    </w:p>
    <w:p>
      <w:pPr>
        <w:pStyle w:val="ListBullet"/>
        <w:spacing w:after="40"/>
      </w:pPr>
      <w:r>
        <w:rPr>
          <w:sz w:val="20"/>
        </w:rPr>
        <w:t>Soporta negocios tipo tienda y tipo servicio.</w:t>
      </w:r>
    </w:p>
    <w:p>
      <w:pPr>
        <w:pStyle w:val="ListBullet"/>
        <w:spacing w:after="40"/>
      </w:pPr>
      <w:r>
        <w:rPr>
          <w:sz w:val="20"/>
        </w:rPr>
        <w:t>Permite operación presencial, delivery, agenda y vitrina pública.</w:t>
      </w:r>
    </w:p>
    <w:p>
      <w:pPr>
        <w:pStyle w:val="ListBullet"/>
        <w:spacing w:after="40"/>
      </w:pPr>
      <w:r>
        <w:rPr>
          <w:sz w:val="20"/>
        </w:rPr>
        <w:t>Centraliza configuración comercial, operativa y visual.</w:t>
      </w:r>
    </w:p>
    <w:p>
      <w:pPr>
        <w:pStyle w:val="ListBullet"/>
        <w:spacing w:after="40"/>
      </w:pPr>
      <w:r>
        <w:rPr>
          <w:sz w:val="20"/>
        </w:rPr>
        <w:t>Facilita la puesta en marcha de nuevas tiendas con formularios importables.</w:t>
      </w:r>
    </w:p>
    <w:p>
      <w:pPr>
        <w:spacing w:before="200" w:after="100"/>
      </w:pPr>
      <w:r>
        <w:rPr>
          <w:b/>
          <w:color w:val="1F2937"/>
          <w:sz w:val="28"/>
        </w:rPr>
        <w:t>2. Tipos de negocio soportados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437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Enfoque principal</w:t>
            </w:r>
          </w:p>
        </w:tc>
        <w:tc>
          <w:tcPr>
            <w:tcW w:type="dxa" w:w="3437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Capacidades destacadas</w:t>
            </w:r>
          </w:p>
        </w:tc>
      </w:tr>
      <w:tr>
        <w:tc>
          <w:tcPr>
            <w:tcW w:type="dxa" w:w="3437"/>
          </w:tcPr>
          <w:p>
            <w:r>
              <w:t>Tienda</w:t>
            </w:r>
          </w:p>
        </w:tc>
        <w:tc>
          <w:tcPr>
            <w:tcW w:type="dxa" w:w="3437"/>
          </w:tcPr>
          <w:p>
            <w:r>
              <w:t>Venta de productos físicos o digitales</w:t>
            </w:r>
          </w:p>
        </w:tc>
        <w:tc>
          <w:tcPr>
            <w:tcW w:type="dxa" w:w="3437"/>
          </w:tcPr>
          <w:p>
            <w:r>
              <w:t>Catálogo, variantes, stock, almacenes, pedidos, delivery, métodos de pago</w:t>
            </w:r>
          </w:p>
        </w:tc>
      </w:tr>
      <w:tr>
        <w:tc>
          <w:tcPr>
            <w:tcW w:type="dxa" w:w="3437"/>
          </w:tcPr>
          <w:p>
            <w:r>
              <w:t>Servicio</w:t>
            </w:r>
          </w:p>
        </w:tc>
        <w:tc>
          <w:tcPr>
            <w:tcW w:type="dxa" w:w="3437"/>
          </w:tcPr>
          <w:p>
            <w:r>
              <w:t>Gestión de citas o atención por agenda</w:t>
            </w:r>
          </w:p>
        </w:tc>
        <w:tc>
          <w:tcPr>
            <w:tcW w:type="dxa" w:w="3437"/>
          </w:tcPr>
          <w:p>
            <w:r>
              <w:t>Servicios, profesionales, horarios, disponibilidad, flujo de citas y seguimiento</w:t>
            </w:r>
          </w:p>
        </w:tc>
      </w:tr>
      <w:tr>
        <w:tc>
          <w:tcPr>
            <w:tcW w:type="dxa" w:w="3437"/>
          </w:tcPr>
          <w:p>
            <w:r>
              <w:t>Operación mixta</w:t>
            </w:r>
          </w:p>
        </w:tc>
        <w:tc>
          <w:tcPr>
            <w:tcW w:type="dxa" w:w="3437"/>
          </w:tcPr>
          <w:p>
            <w:r>
              <w:t>Negocios que venden y atienden</w:t>
            </w:r>
          </w:p>
        </w:tc>
        <w:tc>
          <w:tcPr>
            <w:tcW w:type="dxa" w:w="3437"/>
          </w:tcPr>
          <w:p>
            <w:r>
              <w:t>Puede combinar catálogo comercial con agenda y configuración operativa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3. Módulos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5156"/>
          </w:tcPr>
          <w:p>
            <w:r>
              <w:t>Gestión de tienda</w:t>
            </w:r>
          </w:p>
        </w:tc>
        <w:tc>
          <w:tcPr>
            <w:tcW w:type="dxa" w:w="5156"/>
          </w:tcPr>
          <w:p>
            <w:r>
              <w:t>Configura identidad, datos de contacto, dirección, colores, redes sociales y parámetros operativos.</w:t>
            </w:r>
          </w:p>
        </w:tc>
      </w:tr>
      <w:tr>
        <w:tc>
          <w:tcPr>
            <w:tcW w:type="dxa" w:w="5156"/>
          </w:tcPr>
          <w:p>
            <w:r>
              <w:t>Catálogo y productos</w:t>
            </w:r>
          </w:p>
        </w:tc>
        <w:tc>
          <w:tcPr>
            <w:tcW w:type="dxa" w:w="5156"/>
          </w:tcPr>
          <w:p>
            <w:r>
              <w:t>Administra categorías, productos, variantes, precios, stock, descripciones y códigos.</w:t>
            </w:r>
          </w:p>
        </w:tc>
      </w:tr>
      <w:tr>
        <w:tc>
          <w:tcPr>
            <w:tcW w:type="dxa" w:w="5156"/>
          </w:tcPr>
          <w:p>
            <w:r>
              <w:t>Métodos de pago</w:t>
            </w:r>
          </w:p>
        </w:tc>
        <w:tc>
          <w:tcPr>
            <w:tcW w:type="dxa" w:w="5156"/>
          </w:tcPr>
          <w:p>
            <w:r>
              <w:t>Define formas de cobro, titulares, bancos, referencias y organización por moneda.</w:t>
            </w:r>
          </w:p>
        </w:tc>
      </w:tr>
      <w:tr>
        <w:tc>
          <w:tcPr>
            <w:tcW w:type="dxa" w:w="5156"/>
          </w:tcPr>
          <w:p>
            <w:r>
              <w:t>Ventas y pedidos</w:t>
            </w:r>
          </w:p>
        </w:tc>
        <w:tc>
          <w:tcPr>
            <w:tcW w:type="dxa" w:w="5156"/>
          </w:tcPr>
          <w:p>
            <w:r>
              <w:t>Gestiona ventas, órdenes, detalle de entrega, pagos asociados y documentación.</w:t>
            </w:r>
          </w:p>
        </w:tc>
      </w:tr>
      <w:tr>
        <w:tc>
          <w:tcPr>
            <w:tcW w:type="dxa" w:w="5156"/>
          </w:tcPr>
          <w:p>
            <w:r>
              <w:t>Delivery</w:t>
            </w:r>
          </w:p>
        </w:tc>
        <w:tc>
          <w:tcPr>
            <w:tcW w:type="dxa" w:w="5156"/>
          </w:tcPr>
          <w:p>
            <w:r>
              <w:t>Permite activar despacho, configurar tarifas, restringir por ciudad y asignar repartidores.</w:t>
            </w:r>
          </w:p>
        </w:tc>
      </w:tr>
      <w:tr>
        <w:tc>
          <w:tcPr>
            <w:tcW w:type="dxa" w:w="5156"/>
          </w:tcPr>
          <w:p>
            <w:r>
              <w:t>Citas y servicios</w:t>
            </w:r>
          </w:p>
        </w:tc>
        <w:tc>
          <w:tcPr>
            <w:tcW w:type="dxa" w:w="5156"/>
          </w:tcPr>
          <w:p>
            <w:r>
              <w:t>Gestiona servicios, profesionales, horarios, disponibilidad y flujo de atención.</w:t>
            </w:r>
          </w:p>
        </w:tc>
      </w:tr>
      <w:tr>
        <w:tc>
          <w:tcPr>
            <w:tcW w:type="dxa" w:w="5156"/>
          </w:tcPr>
          <w:p>
            <w:r>
              <w:t>Usuarios y roles</w:t>
            </w:r>
          </w:p>
        </w:tc>
        <w:tc>
          <w:tcPr>
            <w:tcW w:type="dxa" w:w="5156"/>
          </w:tcPr>
          <w:p>
            <w:r>
              <w:t>Controla accesos por owner, admin, vendedor, almacén y delivery.</w:t>
            </w:r>
          </w:p>
        </w:tc>
      </w:tr>
      <w:tr>
        <w:tc>
          <w:tcPr>
            <w:tcW w:type="dxa" w:w="5156"/>
          </w:tcPr>
          <w:p>
            <w:r>
              <w:t>Inventario y almacenes</w:t>
            </w:r>
          </w:p>
        </w:tc>
        <w:tc>
          <w:tcPr>
            <w:tcW w:type="dxa" w:w="5156"/>
          </w:tcPr>
          <w:p>
            <w:r>
              <w:t>Soporta almacén principal, movimientos, stock por variante y operación logística.</w:t>
            </w:r>
          </w:p>
        </w:tc>
      </w:tr>
      <w:tr>
        <w:tc>
          <w:tcPr>
            <w:tcW w:type="dxa" w:w="5156"/>
          </w:tcPr>
          <w:p>
            <w:r>
              <w:t>Reportes</w:t>
            </w:r>
          </w:p>
        </w:tc>
        <w:tc>
          <w:tcPr>
            <w:tcW w:type="dxa" w:w="5156"/>
          </w:tcPr>
          <w:p>
            <w:r>
              <w:t>Incluye reportes operativos y documentos exportables según capacidades del plan.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4. Roles de operación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5156"/>
          </w:tcPr>
          <w:p>
            <w:r>
              <w:t>Owner</w:t>
            </w:r>
          </w:p>
        </w:tc>
        <w:tc>
          <w:tcPr>
            <w:tcW w:type="dxa" w:w="5156"/>
          </w:tcPr>
          <w:p>
            <w:r>
              <w:t>Control total de la tienda y de la configuración estratégica.</w:t>
            </w:r>
          </w:p>
        </w:tc>
      </w:tr>
      <w:tr>
        <w:tc>
          <w:tcPr>
            <w:tcW w:type="dxa" w:w="5156"/>
          </w:tcPr>
          <w:p>
            <w:r>
              <w:t>Admin</w:t>
            </w:r>
          </w:p>
        </w:tc>
        <w:tc>
          <w:tcPr>
            <w:tcW w:type="dxa" w:w="5156"/>
          </w:tcPr>
          <w:p>
            <w:r>
              <w:t>Gestión operativa diaria, sin sustituir el control del owner.</w:t>
            </w:r>
          </w:p>
        </w:tc>
      </w:tr>
      <w:tr>
        <w:tc>
          <w:tcPr>
            <w:tcW w:type="dxa" w:w="5156"/>
          </w:tcPr>
          <w:p>
            <w:r>
              <w:t>Vendedor</w:t>
            </w:r>
          </w:p>
        </w:tc>
        <w:tc>
          <w:tcPr>
            <w:tcW w:type="dxa" w:w="5156"/>
          </w:tcPr>
          <w:p>
            <w:r>
              <w:t>Registro y seguimiento comercial de ventas o atención.</w:t>
            </w:r>
          </w:p>
        </w:tc>
      </w:tr>
      <w:tr>
        <w:tc>
          <w:tcPr>
            <w:tcW w:type="dxa" w:w="5156"/>
          </w:tcPr>
          <w:p>
            <w:r>
              <w:t>Almacén</w:t>
            </w:r>
          </w:p>
        </w:tc>
        <w:tc>
          <w:tcPr>
            <w:tcW w:type="dxa" w:w="5156"/>
          </w:tcPr>
          <w:p>
            <w:r>
              <w:t>Recepción, preparación y control de inventario y pedidos.</w:t>
            </w:r>
          </w:p>
        </w:tc>
      </w:tr>
      <w:tr>
        <w:tc>
          <w:tcPr>
            <w:tcW w:type="dxa" w:w="5156"/>
          </w:tcPr>
          <w:p>
            <w:r>
              <w:t>Delivery</w:t>
            </w:r>
          </w:p>
        </w:tc>
        <w:tc>
          <w:tcPr>
            <w:tcW w:type="dxa" w:w="5156"/>
          </w:tcPr>
          <w:p>
            <w:r>
              <w:t>Despacho, reparto y actualización de entregas.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5. Flujo general de implementación</w:t>
      </w:r>
    </w:p>
    <w:p>
      <w:pPr>
        <w:pStyle w:val="ListBullet"/>
        <w:spacing w:after="40"/>
      </w:pPr>
      <w:r>
        <w:rPr>
          <w:sz w:val="20"/>
        </w:rPr>
        <w:t>Definición del tipo de negocio: tienda, servicio o modelo mixto.</w:t>
      </w:r>
    </w:p>
    <w:p>
      <w:pPr>
        <w:pStyle w:val="ListBullet"/>
        <w:spacing w:after="40"/>
      </w:pPr>
      <w:r>
        <w:rPr>
          <w:sz w:val="20"/>
        </w:rPr>
        <w:t>Levantamiento de datos del cliente mediante formulario formal.</w:t>
      </w:r>
    </w:p>
    <w:p>
      <w:pPr>
        <w:pStyle w:val="ListBullet"/>
        <w:spacing w:after="40"/>
      </w:pPr>
      <w:r>
        <w:rPr>
          <w:sz w:val="20"/>
        </w:rPr>
        <w:t>Carga o importación de datos generales, usuarios, pagos y operación inicial.</w:t>
      </w:r>
    </w:p>
    <w:p>
      <w:pPr>
        <w:pStyle w:val="ListBullet"/>
        <w:spacing w:after="40"/>
      </w:pPr>
      <w:r>
        <w:rPr>
          <w:sz w:val="20"/>
        </w:rPr>
        <w:t>Configuración visual de marca, canales y parámetros operativos.</w:t>
      </w:r>
    </w:p>
    <w:p>
      <w:pPr>
        <w:pStyle w:val="ListBullet"/>
        <w:spacing w:after="40"/>
      </w:pPr>
      <w:r>
        <w:rPr>
          <w:sz w:val="20"/>
        </w:rPr>
        <w:t>Carga de catálogo de productos o de servicios y horarios.</w:t>
      </w:r>
    </w:p>
    <w:p>
      <w:pPr>
        <w:pStyle w:val="ListBullet"/>
        <w:spacing w:after="40"/>
      </w:pPr>
      <w:r>
        <w:rPr>
          <w:sz w:val="20"/>
        </w:rPr>
        <w:t>Validación interna y salida a operación.</w:t>
      </w:r>
    </w:p>
    <w:p>
      <w:pPr>
        <w:spacing w:before="200" w:after="100"/>
      </w:pPr>
      <w:r>
        <w:rPr>
          <w:b/>
          <w:color w:val="1F2937"/>
          <w:sz w:val="28"/>
        </w:rPr>
        <w:t>6. Flujo para negocios tipo tienda</w:t>
      </w:r>
    </w:p>
    <w:p>
      <w:pPr>
        <w:pStyle w:val="ListBullet"/>
        <w:spacing w:after="40"/>
      </w:pPr>
      <w:r>
        <w:rPr>
          <w:sz w:val="20"/>
        </w:rPr>
        <w:t>Configuración de rubro, ubicación, horario general y datos de contacto.</w:t>
      </w:r>
    </w:p>
    <w:p>
      <w:pPr>
        <w:pStyle w:val="ListBullet"/>
        <w:spacing w:after="40"/>
      </w:pPr>
      <w:r>
        <w:rPr>
          <w:sz w:val="20"/>
        </w:rPr>
        <w:t>Creación de categorías, productos, variantes, precios y stock inicial.</w:t>
      </w:r>
    </w:p>
    <w:p>
      <w:pPr>
        <w:pStyle w:val="ListBullet"/>
        <w:spacing w:after="40"/>
      </w:pPr>
      <w:r>
        <w:rPr>
          <w:sz w:val="20"/>
        </w:rPr>
        <w:t>Configuración de métodos de pago y, si aplica, delivery.</w:t>
      </w:r>
    </w:p>
    <w:p>
      <w:pPr>
        <w:pStyle w:val="ListBullet"/>
        <w:spacing w:after="40"/>
      </w:pPr>
      <w:r>
        <w:rPr>
          <w:sz w:val="20"/>
        </w:rPr>
        <w:t>Asignación de usuarios operativos como vendedor, almacén y delivery.</w:t>
      </w:r>
    </w:p>
    <w:p>
      <w:pPr>
        <w:pStyle w:val="ListBullet"/>
        <w:spacing w:after="40"/>
      </w:pPr>
      <w:r>
        <w:rPr>
          <w:sz w:val="20"/>
        </w:rPr>
        <w:t>Publicación de la tienda y operación de ventas/pedidos.</w:t>
      </w:r>
    </w:p>
    <w:p>
      <w:pPr>
        <w:spacing w:before="200" w:after="100"/>
      </w:pPr>
      <w:r>
        <w:rPr>
          <w:b/>
          <w:color w:val="1F2937"/>
          <w:sz w:val="28"/>
        </w:rPr>
        <w:t>7. Flujo para negocios tipo servicio</w:t>
      </w:r>
    </w:p>
    <w:p>
      <w:pPr>
        <w:pStyle w:val="ListBullet"/>
        <w:spacing w:after="40"/>
      </w:pPr>
      <w:r>
        <w:rPr>
          <w:sz w:val="20"/>
        </w:rPr>
        <w:t>Configuración de rubro, identidad de marca y datos de atención.</w:t>
      </w:r>
    </w:p>
    <w:p>
      <w:pPr>
        <w:pStyle w:val="ListBullet"/>
        <w:spacing w:after="40"/>
      </w:pPr>
      <w:r>
        <w:rPr>
          <w:sz w:val="20"/>
        </w:rPr>
        <w:t>Creación de servicios, precios, duración, buffer y color de agenda.</w:t>
      </w:r>
    </w:p>
    <w:p>
      <w:pPr>
        <w:pStyle w:val="ListBullet"/>
        <w:spacing w:after="40"/>
      </w:pPr>
      <w:r>
        <w:rPr>
          <w:sz w:val="20"/>
        </w:rPr>
        <w:t>Carga de profesionales responsables y reglas de horario por día.</w:t>
      </w:r>
    </w:p>
    <w:p>
      <w:pPr>
        <w:pStyle w:val="ListBullet"/>
        <w:spacing w:after="40"/>
      </w:pPr>
      <w:r>
        <w:rPr>
          <w:sz w:val="20"/>
        </w:rPr>
        <w:t>Definición del modo de citas y de la lógica operativa de atención.</w:t>
      </w:r>
    </w:p>
    <w:p>
      <w:pPr>
        <w:pStyle w:val="ListBullet"/>
        <w:spacing w:after="40"/>
      </w:pPr>
      <w:r>
        <w:rPr>
          <w:sz w:val="20"/>
        </w:rPr>
        <w:t>Puesta en marcha del calendario y seguimiento del workflow de citas.</w:t>
      </w:r>
    </w:p>
    <w:p>
      <w:pPr>
        <w:spacing w:before="200" w:after="100"/>
      </w:pPr>
      <w:r>
        <w:rPr>
          <w:b/>
          <w:color w:val="1F2937"/>
          <w:sz w:val="28"/>
        </w:rPr>
        <w:t>8. Requisitos mínimos de arranque</w:t>
      </w:r>
    </w:p>
    <w:p>
      <w:pPr>
        <w:pStyle w:val="ListBullet"/>
        <w:spacing w:after="40"/>
      </w:pPr>
      <w:r>
        <w:rPr>
          <w:sz w:val="20"/>
        </w:rPr>
        <w:t>Nombre comercial, correo y teléfono principal.</w:t>
      </w:r>
    </w:p>
    <w:p>
      <w:pPr>
        <w:pStyle w:val="ListBullet"/>
        <w:spacing w:after="40"/>
      </w:pPr>
      <w:r>
        <w:rPr>
          <w:sz w:val="20"/>
        </w:rPr>
        <w:t>Tipo de negocio y rubro económico correcto.</w:t>
      </w:r>
    </w:p>
    <w:p>
      <w:pPr>
        <w:pStyle w:val="ListBullet"/>
        <w:spacing w:after="40"/>
      </w:pPr>
      <w:r>
        <w:rPr>
          <w:sz w:val="20"/>
        </w:rPr>
        <w:t>Ubicación operativa y horario base.</w:t>
      </w:r>
    </w:p>
    <w:p>
      <w:pPr>
        <w:pStyle w:val="ListBullet"/>
        <w:spacing w:after="40"/>
      </w:pPr>
      <w:r>
        <w:rPr>
          <w:sz w:val="20"/>
        </w:rPr>
        <w:t>Logo, colores o lineamientos de identidad visual.</w:t>
      </w:r>
    </w:p>
    <w:p>
      <w:pPr>
        <w:pStyle w:val="ListBullet"/>
        <w:spacing w:after="40"/>
      </w:pPr>
      <w:r>
        <w:rPr>
          <w:sz w:val="20"/>
        </w:rPr>
        <w:t>Métodos de pago a mostrar o utilizar.</w:t>
      </w:r>
    </w:p>
    <w:p>
      <w:pPr>
        <w:pStyle w:val="ListBullet"/>
        <w:spacing w:after="40"/>
      </w:pPr>
      <w:r>
        <w:rPr>
          <w:sz w:val="20"/>
        </w:rPr>
        <w:t>Usuarios clave que administrarán la tienda.</w:t>
      </w:r>
    </w:p>
    <w:p>
      <w:pPr>
        <w:pStyle w:val="ListBullet"/>
        <w:spacing w:after="40"/>
      </w:pPr>
      <w:r>
        <w:rPr>
          <w:sz w:val="20"/>
        </w:rPr>
        <w:t>Catálogo inicial de productos o servicios.</w:t>
      </w:r>
    </w:p>
    <w:p>
      <w:pPr>
        <w:spacing w:before="200" w:after="100"/>
      </w:pPr>
      <w:r>
        <w:rPr>
          <w:b/>
          <w:color w:val="1F2937"/>
          <w:sz w:val="28"/>
        </w:rPr>
        <w:t>9. Activos y documentos recomendados</w:t>
      </w:r>
    </w:p>
    <w:p>
      <w:pPr>
        <w:pStyle w:val="ListBullet"/>
        <w:spacing w:after="40"/>
      </w:pPr>
      <w:r>
        <w:rPr>
          <w:sz w:val="20"/>
        </w:rPr>
        <w:t>Logo en buena calidad.</w:t>
      </w:r>
    </w:p>
    <w:p>
      <w:pPr>
        <w:pStyle w:val="ListBullet"/>
        <w:spacing w:after="40"/>
      </w:pPr>
      <w:r>
        <w:rPr>
          <w:sz w:val="20"/>
        </w:rPr>
        <w:t>Imágenes comerciales o institucionales.</w:t>
      </w:r>
    </w:p>
    <w:p>
      <w:pPr>
        <w:pStyle w:val="ListBullet"/>
        <w:spacing w:after="40"/>
      </w:pPr>
      <w:r>
        <w:rPr>
          <w:sz w:val="20"/>
        </w:rPr>
        <w:t>Textos aprobados para descripción de negocio, productos o servicios.</w:t>
      </w:r>
    </w:p>
    <w:p>
      <w:pPr>
        <w:pStyle w:val="ListBullet"/>
        <w:spacing w:after="40"/>
      </w:pPr>
      <w:r>
        <w:rPr>
          <w:sz w:val="20"/>
        </w:rPr>
        <w:t>Datos bancarios o de recaudo.</w:t>
      </w:r>
    </w:p>
    <w:p>
      <w:pPr>
        <w:pStyle w:val="ListBullet"/>
        <w:spacing w:after="40"/>
      </w:pPr>
      <w:r>
        <w:rPr>
          <w:sz w:val="20"/>
        </w:rPr>
        <w:t>Horarios, políticas de atención y condiciones de entrega o cancelación.</w:t>
      </w:r>
    </w:p>
    <w:p>
      <w:pPr>
        <w:pStyle w:val="ListBullet"/>
        <w:spacing w:after="40"/>
      </w:pPr>
      <w:r>
        <w:rPr>
          <w:sz w:val="20"/>
        </w:rPr>
        <w:t>Documentación fiscal o administrativa cuando aplique.</w:t>
      </w:r>
    </w:p>
    <w:p>
      <w:pPr>
        <w:spacing w:before="200" w:after="100"/>
      </w:pPr>
      <w:r>
        <w:rPr>
          <w:b/>
          <w:color w:val="1F2937"/>
          <w:sz w:val="28"/>
        </w:rPr>
        <w:t>10. Capacidades operativas destacadas</w:t>
      </w:r>
    </w:p>
    <w:p>
      <w:pPr>
        <w:pStyle w:val="ListBullet"/>
        <w:spacing w:after="40"/>
      </w:pPr>
      <w:r>
        <w:rPr>
          <w:sz w:val="20"/>
        </w:rPr>
        <w:t>Gestión de tienda desde panel administrativo.</w:t>
      </w:r>
    </w:p>
    <w:p>
      <w:pPr>
        <w:pStyle w:val="ListBullet"/>
        <w:spacing w:after="40"/>
      </w:pPr>
      <w:r>
        <w:rPr>
          <w:sz w:val="20"/>
        </w:rPr>
        <w:t>Creación y actualización de productos y servicios.</w:t>
      </w:r>
    </w:p>
    <w:p>
      <w:pPr>
        <w:pStyle w:val="ListBullet"/>
        <w:spacing w:after="40"/>
      </w:pPr>
      <w:r>
        <w:rPr>
          <w:sz w:val="20"/>
        </w:rPr>
        <w:t>Importación de formularios estructurados para acelerar la implementación.</w:t>
      </w:r>
    </w:p>
    <w:p>
      <w:pPr>
        <w:pStyle w:val="ListBullet"/>
        <w:spacing w:after="40"/>
      </w:pPr>
      <w:r>
        <w:rPr>
          <w:sz w:val="20"/>
        </w:rPr>
        <w:t>Asignación de pedidos y delivery por usuario operativo.</w:t>
      </w:r>
    </w:p>
    <w:p>
      <w:pPr>
        <w:pStyle w:val="ListBullet"/>
        <w:spacing w:after="40"/>
      </w:pPr>
      <w:r>
        <w:rPr>
          <w:sz w:val="20"/>
        </w:rPr>
        <w:t>Agenda de citas con disponibilidad por profesional.</w:t>
      </w:r>
    </w:p>
    <w:p>
      <w:pPr>
        <w:pStyle w:val="ListBullet"/>
        <w:spacing w:after="40"/>
      </w:pPr>
      <w:r>
        <w:rPr>
          <w:sz w:val="20"/>
        </w:rPr>
        <w:t>Control de métodos de pago y soporte multimoneda base.</w:t>
      </w:r>
    </w:p>
    <w:p>
      <w:pPr>
        <w:pStyle w:val="ListBullet"/>
        <w:spacing w:after="40"/>
      </w:pPr>
      <w:r>
        <w:rPr>
          <w:sz w:val="20"/>
        </w:rPr>
        <w:t>Soporte de documentos y exportes en procesos operativos.</w:t>
      </w:r>
    </w:p>
    <w:p>
      <w:pPr>
        <w:spacing w:before="200" w:after="100"/>
      </w:pPr>
      <w:r>
        <w:rPr>
          <w:b/>
          <w:color w:val="1F2937"/>
          <w:sz w:val="28"/>
        </w:rPr>
        <w:t>11. Consideraciones de operación</w:t>
      </w:r>
    </w:p>
    <w:p>
      <w:pPr>
        <w:pStyle w:val="ListBullet"/>
        <w:spacing w:after="40"/>
      </w:pPr>
      <w:r>
        <w:rPr>
          <w:sz w:val="20"/>
        </w:rPr>
        <w:t>La calidad del arranque depende de la calidad de la información entregada por el cliente.</w:t>
      </w:r>
    </w:p>
    <w:p>
      <w:pPr>
        <w:pStyle w:val="ListBullet"/>
        <w:spacing w:after="40"/>
      </w:pPr>
      <w:r>
        <w:rPr>
          <w:sz w:val="20"/>
        </w:rPr>
        <w:t>Las imágenes y recursos gráficos deben suministrarse por separado cuando no formen parte del formulario importable.</w:t>
      </w:r>
    </w:p>
    <w:p>
      <w:pPr>
        <w:pStyle w:val="ListBullet"/>
        <w:spacing w:after="40"/>
      </w:pPr>
      <w:r>
        <w:rPr>
          <w:sz w:val="20"/>
        </w:rPr>
        <w:t>Los encabezados del formulario importable no deben alterarse si se desea usar el importador automático.</w:t>
      </w:r>
    </w:p>
    <w:p>
      <w:pPr>
        <w:pStyle w:val="ListBullet"/>
        <w:spacing w:after="40"/>
      </w:pPr>
      <w:r>
        <w:rPr>
          <w:sz w:val="20"/>
        </w:rPr>
        <w:t>La activación de ciertos módulos puede depender del plan disponible para la tienda.</w:t>
      </w:r>
    </w:p>
    <w:p>
      <w:pPr>
        <w:spacing w:before="200" w:after="100"/>
      </w:pPr>
      <w:r>
        <w:rPr>
          <w:b/>
          <w:color w:val="1F2937"/>
          <w:sz w:val="28"/>
        </w:rPr>
        <w:t>12. Uso recomendado del documento</w:t>
      </w:r>
    </w:p>
    <w:p>
      <w:pPr>
        <w:pStyle w:val="ListBullet"/>
        <w:spacing w:after="40"/>
      </w:pPr>
      <w:r>
        <w:rPr>
          <w:sz w:val="20"/>
        </w:rPr>
        <w:t>Presentación general de la plataforma ante cliente o aliado comercial.</w:t>
      </w:r>
    </w:p>
    <w:p>
      <w:pPr>
        <w:pStyle w:val="ListBullet"/>
        <w:spacing w:after="40"/>
      </w:pPr>
      <w:r>
        <w:rPr>
          <w:sz w:val="20"/>
        </w:rPr>
        <w:t>Documento base para onboarding operativo.</w:t>
      </w:r>
    </w:p>
    <w:p>
      <w:pPr>
        <w:pStyle w:val="ListBullet"/>
        <w:spacing w:after="40"/>
      </w:pPr>
      <w:r>
        <w:rPr>
          <w:sz w:val="20"/>
        </w:rPr>
        <w:t>Referencia para levantamiento funcional previo a implementación.</w:t>
      </w:r>
    </w:p>
    <w:p>
      <w:pPr>
        <w:pStyle w:val="ListBullet"/>
        <w:spacing w:after="40"/>
      </w:pPr>
      <w:r>
        <w:rPr>
          <w:sz w:val="20"/>
        </w:rPr>
        <w:t>Resumen ejecutivo para equipos de ventas, implementación y soporte.</w:t>
      </w:r>
    </w:p>
    <w:sectPr w:rsidR="00FC693F" w:rsidRPr="0006063C" w:rsidSect="00034616"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Shopix · Documentación general de plataforma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