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jc w:val="center"/>
      </w:pPr>
      <w:r>
        <w:rPr>
          <w:rFonts w:ascii="Georgia" w:hAnsi="Georgia"/>
          <w:b/>
          <w:color w:val="1F2A44"/>
          <w:sz w:val="34"/>
        </w:rPr>
        <w:t>CENTRO UNIVERSITÁRIO DE BRASÍLIA</w:t>
      </w:r>
    </w:p>
    <w:p>
      <w:pPr>
        <w:spacing w:before="0" w:after="80"/>
        <w:jc w:val="center"/>
      </w:pPr>
      <w:r>
        <w:rPr>
          <w:rFonts w:ascii="Georgia" w:hAnsi="Georgia"/>
          <w:b/>
          <w:color w:val="666666"/>
          <w:sz w:val="24"/>
        </w:rPr>
        <w:t>C E U B</w:t>
      </w:r>
    </w:p>
    <w:p>
      <w:pPr>
        <w:spacing w:before="0" w:after="320"/>
        <w:jc w:val="center"/>
      </w:pPr>
      <w:r>
        <w:rPr>
          <w:rFonts w:ascii="Calibri" w:hAnsi="Calibri"/>
          <w:color w:val="2E3B55"/>
          <w:sz w:val="24"/>
        </w:rPr>
        <w:t>H3-AC — Arquiteturas Convergentes</w:t>
      </w:r>
    </w:p>
    <w:p>
      <w:pPr>
        <w:spacing w:before="0" w:after="1200"/>
        <w:jc w:val="center"/>
      </w:pPr>
      <w:r>
        <w:rPr>
          <w:color w:val="1F2A44"/>
          <w:sz w:val="20"/>
        </w:rPr>
        <w:t>═══════════════════════════════════════</w:t>
      </w:r>
    </w:p>
    <w:p>
      <w:pPr>
        <w:spacing w:before="0" w:after="280"/>
        <w:jc w:val="center"/>
      </w:pPr>
      <w:r>
        <w:rPr>
          <w:rFonts w:ascii="Calibri" w:hAnsi="Calibri"/>
          <w:b/>
          <w:color w:val="666666"/>
          <w:sz w:val="21"/>
        </w:rPr>
        <w:t>SISTEMATIZAÇÃO — DESAFIO DE COMPUTAÇÃO APLICADA À PROTEÇÃO E DEFESA CIVIL</w:t>
      </w:r>
    </w:p>
    <w:p>
      <w:pPr>
        <w:spacing w:before="0" w:after="240"/>
        <w:jc w:val="center"/>
      </w:pPr>
      <w:r>
        <w:rPr>
          <w:rFonts w:ascii="Georgia" w:hAnsi="Georgia"/>
          <w:b/>
          <w:color w:val="1F2A44"/>
          <w:sz w:val="56"/>
        </w:rPr>
        <w:t>RedeSolidária</w:t>
      </w:r>
    </w:p>
    <w:p>
      <w:pPr>
        <w:spacing w:before="0" w:after="400"/>
        <w:jc w:val="center"/>
      </w:pPr>
      <w:r>
        <w:rPr>
          <w:rFonts w:ascii="Georgia" w:hAnsi="Georgia"/>
          <w:i/>
          <w:color w:val="222222"/>
          <w:sz w:val="24"/>
        </w:rPr>
        <w:t>Plataforma Integrada de Apoio à Decisão para Cadastramento e Mobilização Inteligente de Voluntários Institucionais e Recursos em Desastres</w:t>
      </w:r>
    </w:p>
    <w:p>
      <w:pPr>
        <w:spacing w:before="0" w:after="1600"/>
        <w:jc w:val="center"/>
      </w:pPr>
      <w:r>
        <w:rPr>
          <w:color w:val="666666"/>
          <w:sz w:val="20"/>
        </w:rPr>
        <w:t>───────────────────────</w:t>
      </w:r>
    </w:p>
    <w:p>
      <w:pPr>
        <w:spacing w:before="0" w:after="800"/>
        <w:jc w:val="right"/>
      </w:pPr>
      <w:r>
        <w:rPr>
          <w:color w:val="666666"/>
          <w:sz w:val="21"/>
        </w:rPr>
        <w:t xml:space="preserve">Aluno: </w:t>
      </w:r>
      <w:r>
        <w:rPr>
          <w:b/>
          <w:color w:val="1F2A44"/>
          <w:sz w:val="22"/>
        </w:rPr>
        <w:t>Luis Roberto de Moraes</w:t>
        <w:br/>
      </w:r>
      <w:r>
        <w:rPr>
          <w:color w:val="666666"/>
          <w:sz w:val="21"/>
        </w:rPr>
        <w:t xml:space="preserve">Curso: </w:t>
      </w:r>
      <w:r>
        <w:rPr>
          <w:b/>
          <w:color w:val="1F2A44"/>
          <w:sz w:val="21"/>
        </w:rPr>
        <w:t>Engenharia / Ciência da Computação</w:t>
        <w:br/>
      </w:r>
      <w:r>
        <w:rPr>
          <w:color w:val="666666"/>
          <w:sz w:val="21"/>
        </w:rPr>
        <w:t xml:space="preserve">Disciplina: </w:t>
      </w:r>
      <w:r>
        <w:rPr>
          <w:b/>
          <w:color w:val="1F2A44"/>
          <w:sz w:val="21"/>
        </w:rPr>
        <w:t>Arquiteturas Convergentes (H3-AC)</w:t>
      </w:r>
    </w:p>
    <w:p>
      <w:pPr>
        <w:spacing w:before="200" w:after="0"/>
        <w:jc w:val="center"/>
      </w:pPr>
      <w:r>
        <w:rPr>
          <w:b/>
          <w:color w:val="1F2A44"/>
          <w:sz w:val="22"/>
        </w:rPr>
        <w:t>BRASÍLIA</w:t>
        <w:br/>
        <w:t>2026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Sumário</w:t>
      </w:r>
    </w:p>
    <w:p>
      <w:pPr>
        <w:spacing w:before="20" w:after="20"/>
      </w:pPr>
      <w:r>
        <w:rPr>
          <w:b/>
          <w:color w:val="1F2A44"/>
          <w:sz w:val="19"/>
        </w:rPr>
        <w:t>1. Identificação do Projeto e Integrante</w:t>
      </w:r>
      <w:r>
        <w:rPr>
          <w:color w:val="666666"/>
          <w:sz w:val="17"/>
        </w:rPr>
        <w:t xml:space="preserve"> ............................... </w:t>
      </w:r>
      <w:r>
        <w:rPr>
          <w:b/>
          <w:color w:val="1F2A44"/>
          <w:sz w:val="19"/>
        </w:rPr>
        <w:t>3</w:t>
      </w:r>
    </w:p>
    <w:p>
      <w:pPr>
        <w:spacing w:before="20" w:after="20"/>
      </w:pPr>
      <w:r>
        <w:rPr>
          <w:b/>
          <w:color w:val="1F2A44"/>
          <w:sz w:val="19"/>
        </w:rPr>
        <w:t>2. Diagnóstico do Problema Real de Proteção e Defesa Civil</w:t>
      </w:r>
      <w:r>
        <w:rPr>
          <w:color w:val="666666"/>
          <w:sz w:val="17"/>
        </w:rPr>
        <w:t xml:space="preserve"> ........... </w:t>
      </w:r>
      <w:r>
        <w:rPr>
          <w:b/>
          <w:color w:val="1F2A44"/>
          <w:sz w:val="19"/>
        </w:rPr>
        <w:t>3</w:t>
      </w:r>
    </w:p>
    <w:p>
      <w:pPr>
        <w:spacing w:before="20" w:after="20"/>
      </w:pPr>
      <w:r>
        <w:rPr>
          <w:sz w:val="19"/>
        </w:rPr>
        <w:t xml:space="preserve">    2.1 O que está acontecendo?</w:t>
      </w:r>
      <w:r>
        <w:rPr>
          <w:color w:val="666666"/>
          <w:sz w:val="17"/>
        </w:rPr>
        <w:t xml:space="preserve"> ........................................ </w:t>
      </w:r>
      <w:r>
        <w:rPr>
          <w:b/>
          <w:color w:val="1F2A44"/>
          <w:sz w:val="19"/>
        </w:rPr>
        <w:t>3</w:t>
      </w:r>
    </w:p>
    <w:p>
      <w:pPr>
        <w:spacing w:before="20" w:after="20"/>
      </w:pPr>
      <w:r>
        <w:rPr>
          <w:sz w:val="19"/>
        </w:rPr>
        <w:t xml:space="preserve">    2.2 Quem é afetado?</w:t>
      </w:r>
      <w:r>
        <w:rPr>
          <w:color w:val="666666"/>
          <w:sz w:val="17"/>
        </w:rPr>
        <w:t xml:space="preserve"> ................................................. </w:t>
      </w:r>
      <w:r>
        <w:rPr>
          <w:b/>
          <w:color w:val="1F2A44"/>
          <w:sz w:val="19"/>
        </w:rPr>
        <w:t>4</w:t>
      </w:r>
    </w:p>
    <w:p>
      <w:pPr>
        <w:spacing w:before="20" w:after="20"/>
      </w:pPr>
      <w:r>
        <w:rPr>
          <w:sz w:val="19"/>
        </w:rPr>
        <w:t xml:space="preserve">    2.3 Onde o problema ocorre? (Cenários Reais e Município Fictício)</w:t>
      </w:r>
      <w:r>
        <w:rPr>
          <w:color w:val="666666"/>
          <w:sz w:val="17"/>
        </w:rPr>
        <w:t xml:space="preserve"> ..... </w:t>
      </w:r>
      <w:r>
        <w:rPr>
          <w:b/>
          <w:color w:val="1F2A44"/>
          <w:sz w:val="19"/>
        </w:rPr>
        <w:t>4</w:t>
      </w:r>
    </w:p>
    <w:p>
      <w:pPr>
        <w:spacing w:before="20" w:after="20"/>
      </w:pPr>
      <w:r>
        <w:rPr>
          <w:sz w:val="19"/>
        </w:rPr>
        <w:t xml:space="preserve">    2.4 Por que uma solução computacional pode contribuir para enfrentá-lo?</w:t>
      </w:r>
      <w:r>
        <w:rPr>
          <w:color w:val="666666"/>
          <w:sz w:val="17"/>
        </w:rPr>
        <w:t xml:space="preserve"> ..... </w:t>
      </w:r>
      <w:r>
        <w:rPr>
          <w:b/>
          <w:color w:val="1F2A44"/>
          <w:sz w:val="19"/>
        </w:rPr>
        <w:t>4</w:t>
      </w:r>
    </w:p>
    <w:p>
      <w:pPr>
        <w:spacing w:before="20" w:after="20"/>
      </w:pPr>
      <w:r>
        <w:rPr>
          <w:b/>
          <w:color w:val="1F2A44"/>
          <w:sz w:val="19"/>
        </w:rPr>
        <w:t>3. Vinculação Oficial ao Plano Nacional de Proteção e Defesa Civil (PN-PDC 2025–2035)</w:t>
      </w:r>
      <w:r>
        <w:rPr>
          <w:color w:val="666666"/>
          <w:sz w:val="17"/>
        </w:rPr>
        <w:t xml:space="preserve"> ..... </w:t>
      </w:r>
      <w:r>
        <w:rPr>
          <w:b/>
          <w:color w:val="1F2A44"/>
          <w:sz w:val="19"/>
        </w:rPr>
        <w:t>5</w:t>
      </w:r>
    </w:p>
    <w:p>
      <w:pPr>
        <w:spacing w:before="20" w:after="20"/>
      </w:pPr>
      <w:r>
        <w:rPr>
          <w:sz w:val="19"/>
        </w:rPr>
        <w:t xml:space="preserve">    3.1 Meta Selecionada: Meta 3.1.3</w:t>
      </w:r>
      <w:r>
        <w:rPr>
          <w:color w:val="666666"/>
          <w:sz w:val="17"/>
        </w:rPr>
        <w:t xml:space="preserve"> ................................... </w:t>
      </w:r>
      <w:r>
        <w:rPr>
          <w:b/>
          <w:color w:val="1F2A44"/>
          <w:sz w:val="19"/>
        </w:rPr>
        <w:t>5</w:t>
      </w:r>
    </w:p>
    <w:p>
      <w:pPr>
        <w:spacing w:before="20" w:after="20"/>
      </w:pPr>
      <w:r>
        <w:rPr>
          <w:sz w:val="19"/>
        </w:rPr>
        <w:t xml:space="preserve">    3.2 Objetivo Estratégico (3.1) e Diretriz (3)</w:t>
      </w:r>
      <w:r>
        <w:rPr>
          <w:color w:val="666666"/>
          <w:sz w:val="17"/>
        </w:rPr>
        <w:t xml:space="preserve"> ..................... </w:t>
      </w:r>
      <w:r>
        <w:rPr>
          <w:b/>
          <w:color w:val="1F2A44"/>
          <w:sz w:val="19"/>
        </w:rPr>
        <w:t>5</w:t>
      </w:r>
    </w:p>
    <w:p>
      <w:pPr>
        <w:spacing w:before="20" w:after="20"/>
      </w:pPr>
      <w:r>
        <w:rPr>
          <w:sz w:val="19"/>
        </w:rPr>
        <w:t xml:space="preserve">    3.3 Eixo de Atuação, Prazo (2031) e Indicador Oficial</w:t>
      </w:r>
      <w:r>
        <w:rPr>
          <w:color w:val="666666"/>
          <w:sz w:val="17"/>
        </w:rPr>
        <w:t xml:space="preserve"> ............ </w:t>
      </w:r>
      <w:r>
        <w:rPr>
          <w:b/>
          <w:color w:val="1F2A44"/>
          <w:sz w:val="19"/>
        </w:rPr>
        <w:t>5</w:t>
      </w:r>
    </w:p>
    <w:p>
      <w:pPr>
        <w:spacing w:before="20" w:after="20"/>
      </w:pPr>
      <w:r>
        <w:rPr>
          <w:b/>
          <w:color w:val="1F2A44"/>
          <w:sz w:val="19"/>
        </w:rPr>
        <w:t>4. Solução Computacional Proposta</w:t>
      </w:r>
      <w:r>
        <w:rPr>
          <w:color w:val="666666"/>
          <w:sz w:val="17"/>
        </w:rPr>
        <w:t xml:space="preserve"> ...................................... </w:t>
      </w:r>
      <w:r>
        <w:rPr>
          <w:b/>
          <w:color w:val="1F2A44"/>
          <w:sz w:val="19"/>
        </w:rPr>
        <w:t>6</w:t>
      </w:r>
    </w:p>
    <w:p>
      <w:pPr>
        <w:spacing w:before="20" w:after="20"/>
      </w:pPr>
      <w:r>
        <w:rPr>
          <w:sz w:val="19"/>
        </w:rPr>
        <w:t xml:space="preserve">    4.1 Visão Geral e Proposta de Valor</w:t>
      </w:r>
      <w:r>
        <w:rPr>
          <w:color w:val="666666"/>
          <w:sz w:val="17"/>
        </w:rPr>
        <w:t xml:space="preserve"> ................................ </w:t>
      </w:r>
      <w:r>
        <w:rPr>
          <w:b/>
          <w:color w:val="1F2A44"/>
          <w:sz w:val="19"/>
        </w:rPr>
        <w:t>6</w:t>
      </w:r>
    </w:p>
    <w:p>
      <w:pPr>
        <w:spacing w:before="20" w:after="20"/>
      </w:pPr>
      <w:r>
        <w:rPr>
          <w:sz w:val="19"/>
        </w:rPr>
        <w:t xml:space="preserve">    4.2 Fluxo Operacional: Entrada, Processamento e Saída</w:t>
      </w:r>
      <w:r>
        <w:rPr>
          <w:color w:val="666666"/>
          <w:sz w:val="17"/>
        </w:rPr>
        <w:t xml:space="preserve"> ............ </w:t>
      </w:r>
      <w:r>
        <w:rPr>
          <w:b/>
          <w:color w:val="1F2A44"/>
          <w:sz w:val="19"/>
        </w:rPr>
        <w:t>7</w:t>
      </w:r>
    </w:p>
    <w:p>
      <w:pPr>
        <w:spacing w:before="20" w:after="20"/>
      </w:pPr>
      <w:r>
        <w:rPr>
          <w:sz w:val="19"/>
        </w:rPr>
        <w:t xml:space="preserve">    4.3 Governança Humana e Apoio à Tomada de Decisão (Human-in-the-Loop)</w:t>
      </w:r>
      <w:r>
        <w:rPr>
          <w:color w:val="666666"/>
          <w:sz w:val="17"/>
        </w:rPr>
        <w:t xml:space="preserve"> ..... </w:t>
      </w:r>
      <w:r>
        <w:rPr>
          <w:b/>
          <w:color w:val="1F2A44"/>
          <w:sz w:val="19"/>
        </w:rPr>
        <w:t>7</w:t>
      </w:r>
    </w:p>
    <w:p>
      <w:pPr>
        <w:spacing w:before="20" w:after="20"/>
      </w:pPr>
      <w:r>
        <w:rPr>
          <w:b/>
          <w:color w:val="1F2A44"/>
          <w:sz w:val="19"/>
        </w:rPr>
        <w:t>5. Arquitetura do Sistema e Engenharia de Software</w:t>
      </w:r>
      <w:r>
        <w:rPr>
          <w:color w:val="666666"/>
          <w:sz w:val="17"/>
        </w:rPr>
        <w:t xml:space="preserve"> ................... </w:t>
      </w:r>
      <w:r>
        <w:rPr>
          <w:b/>
          <w:color w:val="1F2A44"/>
          <w:sz w:val="19"/>
        </w:rPr>
        <w:t>8</w:t>
      </w:r>
    </w:p>
    <w:p>
      <w:pPr>
        <w:spacing w:before="20" w:after="20"/>
      </w:pPr>
      <w:r>
        <w:rPr>
          <w:sz w:val="19"/>
        </w:rPr>
        <w:t xml:space="preserve">    5.1 Padrão Arquitetural em Camadas (Web → Business → Infra → Core)</w:t>
      </w:r>
      <w:r>
        <w:rPr>
          <w:color w:val="666666"/>
          <w:sz w:val="17"/>
        </w:rPr>
        <w:t xml:space="preserve"> ..... </w:t>
      </w:r>
      <w:r>
        <w:rPr>
          <w:b/>
          <w:color w:val="1F2A44"/>
          <w:sz w:val="19"/>
        </w:rPr>
        <w:t>8</w:t>
      </w:r>
    </w:p>
    <w:p>
      <w:pPr>
        <w:spacing w:before="20" w:after="20"/>
      </w:pPr>
      <w:r>
        <w:rPr>
          <w:sz w:val="19"/>
        </w:rPr>
        <w:t xml:space="preserve">    5.2 Diagrama Arquitetural Completo</w:t>
      </w:r>
      <w:r>
        <w:rPr>
          <w:color w:val="666666"/>
          <w:sz w:val="17"/>
        </w:rPr>
        <w:t xml:space="preserve"> ................................. </w:t>
      </w:r>
      <w:r>
        <w:rPr>
          <w:b/>
          <w:color w:val="1F2A44"/>
          <w:sz w:val="19"/>
        </w:rPr>
        <w:t>8</w:t>
      </w:r>
    </w:p>
    <w:p>
      <w:pPr>
        <w:spacing w:before="20" w:after="20"/>
      </w:pPr>
      <w:r>
        <w:rPr>
          <w:sz w:val="19"/>
        </w:rPr>
        <w:t xml:space="preserve">    5.3 Modelo de Entidades e Banco de Dados (29 Tabelas Iniciais)</w:t>
      </w:r>
      <w:r>
        <w:rPr>
          <w:color w:val="666666"/>
          <w:sz w:val="17"/>
        </w:rPr>
        <w:t xml:space="preserve"> ..... </w:t>
      </w:r>
      <w:r>
        <w:rPr>
          <w:b/>
          <w:color w:val="1F2A44"/>
          <w:sz w:val="19"/>
        </w:rPr>
        <w:t>9</w:t>
      </w:r>
    </w:p>
    <w:p>
      <w:pPr>
        <w:spacing w:before="20" w:after="20"/>
      </w:pPr>
      <w:r>
        <w:rPr>
          <w:b/>
          <w:color w:val="1F2A44"/>
          <w:sz w:val="19"/>
        </w:rPr>
        <w:t>6. Convergência Tecnológica</w:t>
      </w:r>
      <w:r>
        <w:rPr>
          <w:color w:val="666666"/>
          <w:sz w:val="17"/>
        </w:rPr>
        <w:t xml:space="preserve"> ............................................. </w:t>
      </w:r>
      <w:r>
        <w:rPr>
          <w:b/>
          <w:color w:val="1F2A44"/>
          <w:sz w:val="19"/>
        </w:rPr>
        <w:t>10</w:t>
      </w:r>
    </w:p>
    <w:p>
      <w:pPr>
        <w:spacing w:before="20" w:after="20"/>
      </w:pPr>
      <w:r>
        <w:rPr>
          <w:sz w:val="19"/>
        </w:rPr>
        <w:t xml:space="preserve">    6.1 Matriz de Componentes e Problemas Resolvidos</w:t>
      </w:r>
      <w:r>
        <w:rPr>
          <w:color w:val="666666"/>
          <w:sz w:val="17"/>
        </w:rPr>
        <w:t xml:space="preserve"> ................. </w:t>
      </w:r>
      <w:r>
        <w:rPr>
          <w:b/>
          <w:color w:val="1F2A44"/>
          <w:sz w:val="19"/>
        </w:rPr>
        <w:t>10</w:t>
      </w:r>
    </w:p>
    <w:p>
      <w:pPr>
        <w:spacing w:before="20" w:after="20"/>
      </w:pPr>
      <w:r>
        <w:rPr>
          <w:sz w:val="19"/>
        </w:rPr>
        <w:t xml:space="preserve">    6.2 Detalhamento dos Componentes Tecnológicos</w:t>
      </w:r>
      <w:r>
        <w:rPr>
          <w:color w:val="666666"/>
          <w:sz w:val="17"/>
        </w:rPr>
        <w:t xml:space="preserve"> ..................... </w:t>
      </w:r>
      <w:r>
        <w:rPr>
          <w:b/>
          <w:color w:val="1F2A44"/>
          <w:sz w:val="19"/>
        </w:rPr>
        <w:t>10</w:t>
      </w:r>
    </w:p>
    <w:p>
      <w:pPr>
        <w:spacing w:before="20" w:after="20"/>
      </w:pPr>
      <w:r>
        <w:rPr>
          <w:b/>
          <w:color w:val="1F2A44"/>
          <w:sz w:val="19"/>
        </w:rPr>
        <w:t>7. Motor de Inteligência Artificial e Grafo Cognitivo</w:t>
      </w:r>
      <w:r>
        <w:rPr>
          <w:color w:val="666666"/>
          <w:sz w:val="17"/>
        </w:rPr>
        <w:t xml:space="preserve"> ................ </w:t>
      </w:r>
      <w:r>
        <w:rPr>
          <w:b/>
          <w:color w:val="1F2A44"/>
          <w:sz w:val="19"/>
        </w:rPr>
        <w:t>10</w:t>
      </w:r>
    </w:p>
    <w:p>
      <w:pPr>
        <w:spacing w:before="20" w:after="20"/>
      </w:pPr>
      <w:r>
        <w:rPr>
          <w:sz w:val="19"/>
        </w:rPr>
        <w:t xml:space="preserve">    7.1 Orquestração em Grafo com LangGraph</w:t>
      </w:r>
      <w:r>
        <w:rPr>
          <w:color w:val="666666"/>
          <w:sz w:val="17"/>
        </w:rPr>
        <w:t xml:space="preserve"> ........................... </w:t>
      </w:r>
      <w:r>
        <w:rPr>
          <w:b/>
          <w:color w:val="1F2A44"/>
          <w:sz w:val="19"/>
        </w:rPr>
        <w:t>10</w:t>
      </w:r>
    </w:p>
    <w:p>
      <w:pPr>
        <w:spacing w:before="20" w:after="20"/>
      </w:pPr>
      <w:r>
        <w:rPr>
          <w:sz w:val="19"/>
        </w:rPr>
        <w:t xml:space="preserve">    7.2 Busca Semântica Vetorial de Atividades</w:t>
      </w:r>
      <w:r>
        <w:rPr>
          <w:color w:val="666666"/>
          <w:sz w:val="17"/>
        </w:rPr>
        <w:t xml:space="preserve"> ........................ </w:t>
      </w:r>
      <w:r>
        <w:rPr>
          <w:b/>
          <w:color w:val="1F2A44"/>
          <w:sz w:val="19"/>
        </w:rPr>
        <w:t>11</w:t>
      </w:r>
    </w:p>
    <w:p>
      <w:pPr>
        <w:spacing w:before="20" w:after="20"/>
      </w:pPr>
      <w:r>
        <w:rPr>
          <w:sz w:val="19"/>
        </w:rPr>
        <w:t xml:space="preserve">    7.3 Guardrails Determinísticos e Validação Anti-Alucinação</w:t>
      </w:r>
      <w:r>
        <w:rPr>
          <w:color w:val="666666"/>
          <w:sz w:val="17"/>
        </w:rPr>
        <w:t xml:space="preserve"> ...... </w:t>
      </w:r>
      <w:r>
        <w:rPr>
          <w:b/>
          <w:color w:val="1F2A44"/>
          <w:sz w:val="19"/>
        </w:rPr>
        <w:t>11</w:t>
      </w:r>
    </w:p>
    <w:p>
      <w:pPr>
        <w:spacing w:before="20" w:after="20"/>
      </w:pPr>
      <w:r>
        <w:rPr>
          <w:b/>
          <w:color w:val="1F2A44"/>
          <w:sz w:val="19"/>
        </w:rPr>
        <w:t>8. Protótipo Funcional e Demonstração</w:t>
      </w:r>
      <w:r>
        <w:rPr>
          <w:color w:val="666666"/>
          <w:sz w:val="17"/>
        </w:rPr>
        <w:t xml:space="preserve"> .................................. </w:t>
      </w:r>
      <w:r>
        <w:rPr>
          <w:b/>
          <w:color w:val="1F2A44"/>
          <w:sz w:val="19"/>
        </w:rPr>
        <w:t>12</w:t>
      </w:r>
    </w:p>
    <w:p>
      <w:pPr>
        <w:spacing w:before="20" w:after="20"/>
      </w:pPr>
      <w:r>
        <w:rPr>
          <w:sz w:val="19"/>
        </w:rPr>
        <w:t xml:space="preserve">    8.1 Telas Implementadas e Percurso Demonstrativo</w:t>
      </w:r>
      <w:r>
        <w:rPr>
          <w:color w:val="666666"/>
          <w:sz w:val="17"/>
        </w:rPr>
        <w:t xml:space="preserve"> ................. </w:t>
      </w:r>
      <w:r>
        <w:rPr>
          <w:b/>
          <w:color w:val="1F2A44"/>
          <w:sz w:val="19"/>
        </w:rPr>
        <w:t>12</w:t>
      </w:r>
    </w:p>
    <w:p>
      <w:pPr>
        <w:spacing w:before="20" w:after="20"/>
      </w:pPr>
      <w:r>
        <w:rPr>
          <w:sz w:val="19"/>
        </w:rPr>
        <w:t xml:space="preserve">    8.2 Evidências da Simulação e Validação em Memória (54 Verificações OK)</w:t>
      </w:r>
      <w:r>
        <w:rPr>
          <w:color w:val="666666"/>
          <w:sz w:val="17"/>
        </w:rPr>
        <w:t xml:space="preserve"> ..... </w:t>
      </w:r>
      <w:r>
        <w:rPr>
          <w:b/>
          <w:color w:val="1F2A44"/>
          <w:sz w:val="19"/>
        </w:rPr>
        <w:t>14</w:t>
      </w:r>
    </w:p>
    <w:p>
      <w:pPr>
        <w:spacing w:before="20" w:after="20"/>
      </w:pPr>
      <w:r>
        <w:rPr>
          <w:b/>
          <w:color w:val="1F2A44"/>
          <w:sz w:val="19"/>
        </w:rPr>
        <w:t>9. Indicador de Resultado da Solução</w:t>
      </w:r>
      <w:r>
        <w:rPr>
          <w:color w:val="666666"/>
          <w:sz w:val="17"/>
        </w:rPr>
        <w:t xml:space="preserve"> ................................... </w:t>
      </w:r>
      <w:r>
        <w:rPr>
          <w:b/>
          <w:color w:val="1F2A44"/>
          <w:sz w:val="19"/>
        </w:rPr>
        <w:t>15</w:t>
      </w:r>
    </w:p>
    <w:p>
      <w:pPr>
        <w:spacing w:before="20" w:after="20"/>
      </w:pPr>
      <w:r>
        <w:rPr>
          <w:sz w:val="19"/>
        </w:rPr>
        <w:t xml:space="preserve">    9.1 Definição do Indicador Mensurável</w:t>
      </w:r>
      <w:r>
        <w:rPr>
          <w:color w:val="666666"/>
          <w:sz w:val="17"/>
        </w:rPr>
        <w:t xml:space="preserve"> ............................. </w:t>
      </w:r>
      <w:r>
        <w:rPr>
          <w:b/>
          <w:color w:val="1F2A44"/>
          <w:sz w:val="19"/>
        </w:rPr>
        <w:t>15</w:t>
      </w:r>
    </w:p>
    <w:p>
      <w:pPr>
        <w:spacing w:before="20" w:after="20"/>
      </w:pPr>
      <w:r>
        <w:rPr>
          <w:sz w:val="19"/>
        </w:rPr>
        <w:t xml:space="preserve">    9.2 Protocolo Experimental (Manual vs. Assistido) e Fórmula</w:t>
      </w:r>
      <w:r>
        <w:rPr>
          <w:color w:val="666666"/>
          <w:sz w:val="17"/>
        </w:rPr>
        <w:t xml:space="preserve"> ..... </w:t>
      </w:r>
      <w:r>
        <w:rPr>
          <w:b/>
          <w:color w:val="1F2A44"/>
          <w:sz w:val="19"/>
        </w:rPr>
        <w:t>15</w:t>
      </w:r>
    </w:p>
    <w:p>
      <w:pPr>
        <w:spacing w:before="20" w:after="20"/>
      </w:pPr>
      <w:r>
        <w:rPr>
          <w:b/>
          <w:color w:val="1F2A44"/>
          <w:sz w:val="19"/>
        </w:rPr>
        <w:t>10. Benefícios Esperados</w:t>
      </w:r>
      <w:r>
        <w:rPr>
          <w:color w:val="666666"/>
          <w:sz w:val="17"/>
        </w:rPr>
        <w:t xml:space="preserve"> ................................................ </w:t>
      </w:r>
      <w:r>
        <w:rPr>
          <w:b/>
          <w:color w:val="1F2A44"/>
          <w:sz w:val="19"/>
        </w:rPr>
        <w:t>16</w:t>
      </w:r>
    </w:p>
    <w:p>
      <w:pPr>
        <w:spacing w:before="20" w:after="20"/>
      </w:pPr>
      <w:r>
        <w:rPr>
          <w:b/>
          <w:color w:val="1F2A44"/>
          <w:sz w:val="19"/>
        </w:rPr>
        <w:t>11. Limitações, Riscos e Estratégias de Mitigação</w:t>
      </w:r>
      <w:r>
        <w:rPr>
          <w:color w:val="666666"/>
          <w:sz w:val="17"/>
        </w:rPr>
        <w:t xml:space="preserve"> ..................... </w:t>
      </w:r>
      <w:r>
        <w:rPr>
          <w:b/>
          <w:color w:val="1F2A44"/>
          <w:sz w:val="19"/>
        </w:rPr>
        <w:t>17</w:t>
      </w:r>
    </w:p>
    <w:p>
      <w:pPr>
        <w:spacing w:before="20" w:after="20"/>
      </w:pPr>
      <w:r>
        <w:rPr>
          <w:b/>
          <w:color w:val="1F2A44"/>
          <w:sz w:val="19"/>
        </w:rPr>
        <w:t>12. Roteiro e Estrutura do Pitch (Vídeo de até 5 Minutos)</w:t>
      </w:r>
      <w:r>
        <w:rPr>
          <w:color w:val="666666"/>
          <w:sz w:val="17"/>
        </w:rPr>
        <w:t xml:space="preserve"> ............ </w:t>
      </w:r>
      <w:r>
        <w:rPr>
          <w:b/>
          <w:color w:val="1F2A44"/>
          <w:sz w:val="19"/>
        </w:rPr>
        <w:t>17</w:t>
      </w:r>
    </w:p>
    <w:p>
      <w:pPr>
        <w:spacing w:before="20" w:after="20"/>
      </w:pPr>
      <w:r>
        <w:rPr>
          <w:b/>
          <w:color w:val="1F2A44"/>
          <w:sz w:val="19"/>
        </w:rPr>
        <w:t>13. Conclusão e Próximos Passos</w:t>
      </w:r>
      <w:r>
        <w:rPr>
          <w:color w:val="666666"/>
          <w:sz w:val="17"/>
        </w:rPr>
        <w:t xml:space="preserve"> ........................................ </w:t>
      </w:r>
      <w:r>
        <w:rPr>
          <w:b/>
          <w:color w:val="1F2A44"/>
          <w:sz w:val="19"/>
        </w:rPr>
        <w:t>18</w:t>
      </w:r>
    </w:p>
    <w:p>
      <w:pPr>
        <w:spacing w:before="20" w:after="20"/>
      </w:pPr>
      <w:r>
        <w:rPr>
          <w:b/>
          <w:color w:val="1F2A44"/>
          <w:sz w:val="19"/>
        </w:rPr>
        <w:t>14. Referências Oficiais e Bibliográficas</w:t>
      </w:r>
      <w:r>
        <w:rPr>
          <w:color w:val="666666"/>
          <w:sz w:val="17"/>
        </w:rPr>
        <w:t xml:space="preserve"> ............................. </w:t>
      </w:r>
      <w:r>
        <w:rPr>
          <w:b/>
          <w:color w:val="1F2A44"/>
          <w:sz w:val="19"/>
        </w:rPr>
        <w:t>19</w:t>
      </w:r>
    </w:p>
    <w:p>
      <w:r>
        <w:br w:type="page"/>
      </w: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1. Identificação do Projeto e Integrante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Este documento consolida a entrega da atividade de Sistematização da disciplina H3-AC — Arquiteturas Convergentes do Centro Universitário de Brasília (CEUB), sob a temática Desafio de Computação Aplicada à Proteção e Defesa Civil.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2A44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Projeto: </w:t>
            </w:r>
            <w:r>
              <w:rPr>
                <w:rFonts w:ascii="Calibri" w:hAnsi="Calibri"/>
                <w:b w:val="0"/>
                <w:i w:val="0"/>
                <w:sz w:val="21"/>
              </w:rPr>
              <w:t>RedeSolidária — Plataforma Integrada de Apoio à Decisão para Cadastramento e Mobilização Inteligente de Voluntários Institucionais e Recursos em Desastres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Integrante: </w:t>
            </w:r>
            <w:r>
              <w:rPr>
                <w:rFonts w:ascii="Calibri" w:hAnsi="Calibri"/>
                <w:b w:val="0"/>
                <w:i w:val="0"/>
                <w:sz w:val="21"/>
              </w:rPr>
              <w:t>Luis Roberto de Moraes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Instituição de Ensino: </w:t>
            </w:r>
            <w:r>
              <w:rPr>
                <w:rFonts w:ascii="Calibri" w:hAnsi="Calibri"/>
                <w:b w:val="0"/>
                <w:i w:val="0"/>
                <w:sz w:val="21"/>
              </w:rPr>
              <w:t>Centro Universitário de Brasília (CEUB)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Unidade Curricular: </w:t>
            </w:r>
            <w:r>
              <w:rPr>
                <w:rFonts w:ascii="Calibri" w:hAnsi="Calibri"/>
                <w:b w:val="0"/>
                <w:i w:val="0"/>
                <w:sz w:val="21"/>
              </w:rPr>
              <w:t>H3-AC — Arquiteturas Convergentes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Repositório de Código: </w:t>
            </w:r>
            <w:r>
              <w:rPr>
                <w:rFonts w:ascii="Calibri" w:hAnsi="Calibri"/>
                <w:b w:val="0"/>
                <w:i w:val="0"/>
                <w:sz w:val="21"/>
              </w:rPr>
              <w:t>Arquitetura em camadas Python (FastAPI/SQLAlchemy), Frontend Angular 21, PostgreSQL 18 e LangGraph/LangChain.</w:t>
            </w:r>
          </w:p>
        </w:tc>
      </w:tr>
    </w:tbl>
    <w:p>
      <w:pPr>
        <w:spacing w:before="0" w:after="80"/>
      </w:pP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2. Diagnóstico do Problema Real de Proteção e Defesa Civil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O Brasil vivencia uma escalada na frequência e severidade de eventos climáticos extremos. Desastres hidrológicos (inundações bruscas e alagamentos) e geológicos (deslizamentos de terra em encostas urbanas) impõem desafios humanitários e logísticos sem precedentes à administração pública. Em conformidade com o edital de Sistematização, o diagnóstico é estruturado a partir de quatro questões fundamentais.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2.1 O que está acontecendo?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Durante desastres deflagrados por chuvas torrenciais ou secas severas, observa-se uma comoção pública espontânea acompanhada pela mobilização voluntária de centenas de cidadãos, empresas e organizações da sociedade civil. No entanto, o ecossistema de resposta da Defesa Civil padece de uma crônica fragmentação de dados e desarticulação operacional: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Dispersão e perda de dados cadastrais: </w:t>
      </w:r>
      <w:r>
        <w:rPr>
          <w:color w:val="222222"/>
        </w:rPr>
        <w:t>As inscrições de voluntários e instituições ocorrem através de formulários descentralizados, planilhas locais, anotações em papel ou grupos informais de aplicativos de mensagens.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Desconhecimento de competências técnicas reais: </w:t>
      </w:r>
      <w:r>
        <w:rPr>
          <w:color w:val="222222"/>
        </w:rPr>
        <w:t>Não há uma validação prévia e estruturada sobre quem realmente possui capacitação comprovada (ex.: socorristas certificados, condutores náuticos, operadores de máquinas pesadas, médicos) versus voluntários gerais sem treinamento de autoproteção.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Sobrecarga cognitiva dos coordenadores: </w:t>
      </w:r>
      <w:r>
        <w:rPr>
          <w:color w:val="222222"/>
        </w:rPr>
        <w:t>Nas salas de situação, agentes de Defesa Civil precisam cruzar manualmente listas estáticas com chamados urgentes, gerando lentidão extrema na montagem de equipes.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Gargalos e sobreposições logísticas: </w:t>
      </w:r>
      <w:r>
        <w:rPr>
          <w:color w:val="222222"/>
        </w:rPr>
        <w:t>Recursos materiais e viaturas são frequentemente alocados em duplicidade para um local enquanto áreas adjacentes permanecem desassistidas, culminando no envio desordenado de pessoas para zonas de alto perigo sem equipamentos apropriados.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2.2 Quem é afetado?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A desorganização das capacidades atinge múltiplos atores no cenário de emergência: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População e Comunidades Vulneráveis: </w:t>
      </w:r>
      <w:r>
        <w:rPr>
          <w:color w:val="222222"/>
        </w:rPr>
        <w:t>Cidadãos isolados, famílias desabrigadas, idosos e crianças em áreas atingidas, cujo tempo de espera por socorro, água potável e atendimento médico é dilatado pela lentidão na triagem.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Agentes e Coordenadores da Defesa Civil: </w:t>
      </w:r>
      <w:r>
        <w:rPr>
          <w:color w:val="222222"/>
        </w:rPr>
        <w:t>Gestores municipais e estaduais que atuam sob estresse extremo, carecendo de visibilidade situacional integrada e ferramentas de apoio à decisão.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Voluntários Institucionais e Comunitários: </w:t>
      </w:r>
      <w:r>
        <w:rPr>
          <w:color w:val="222222"/>
        </w:rPr>
        <w:t>Profissionais dispostos a ajudar que sofrem com a ociosidade, frustração ou são expostos a riscos desnecessários em áreas instáveis por falta de triagem prévia.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Instituições Parceiras e Terceiro Setor: </w:t>
      </w:r>
      <w:r>
        <w:rPr>
          <w:color w:val="222222"/>
        </w:rPr>
        <w:t>ONGs, cooperativas, igrejas, universidades e entidades privadas (como Cruz Vermelha e escoteiros) que não conseguem interoperar seus estoques e equipes com o plano municipal.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2.3 Onde o problema ocorre? (Cenários Reais e Município Fictício)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Este gargalo é recorrente em todo o território nacional, tendo sido registrado criticamente em tragédias emblemáticas recentes: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Região Serrana do Rio de Janeiro (Petrópolis e Nova Friburgo): </w:t>
      </w:r>
      <w:r>
        <w:rPr>
          <w:color w:val="222222"/>
        </w:rPr>
        <w:t>Enxurradas e deslizamentos soterraram acessos e demandaram equipes multidisciplinares com equipamentos pesados e treinamento de busca e resgate em estruturas colapsadas (BREC).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Litoral Norte de São Paulo (São Sebastião): </w:t>
      </w:r>
      <w:r>
        <w:rPr>
          <w:color w:val="222222"/>
        </w:rPr>
        <w:t>Volumes pluviométricos históricos isolaram comunidades na serra, gerando gargalo logístico imediato de abastecimento aéreo e náutico.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Vale do Taquari e Região Metropolitana de Porto Alegre (Rio Grande do Sul): </w:t>
      </w:r>
      <w:r>
        <w:rPr>
          <w:color w:val="222222"/>
        </w:rPr>
        <w:t>Inundações históricas de bacias hidrográficas inteiras que exigiram a coordenação simultânea de milhares de embarcações voluntárias civis e militares.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Para fins de experimentação controlada e validação rigorosa dos modelos implementados no projeto, adotou-se o cenário piloto do município fictício Vale Azul (código IBGE simulado 0000001), representativo de uma localidade brasileira vulnerável, contendo três setores censitários críticos: a Várzea (inundável), a Encosta (escorregamentos) e o Centro (concentração de abrigados).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2.4 Por que uma solução computacional pode contribuir para enfrentá-lo?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A Ciência da Computação oferece respostas definitivas para superar o gargalo da gestão de emergências por meio da convergência tecnológica: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Centralização Relacional Íntegra: </w:t>
      </w:r>
      <w:r>
        <w:rPr>
          <w:color w:val="222222"/>
        </w:rPr>
        <w:t>Substitui planilhas fragmentadas por um banco de dados relacional robusto (PostgreSQL), garantindo integridade referencial entre entidades, instituições, pessoas, certificações, vínculos e bens materiais.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Geoprocessamento Interativo (GIS): </w:t>
      </w:r>
      <w:r>
        <w:rPr>
          <w:color w:val="222222"/>
        </w:rPr>
        <w:t>Permite aos gestores demarcar visualmente os polígonos das áreas impactadas diretamente no mapa sobreposto à cartografia municipal, correlacionando gravidade espacial e demandas.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Inteligência Artificial Cognitiva &amp; RAG: </w:t>
      </w:r>
      <w:r>
        <w:rPr>
          <w:color w:val="222222"/>
        </w:rPr>
        <w:t>O emprego de modelos de embeddings vetoriais possibilita buscar semanticamente intenções e necessidades expressas em linguagem natural não estruturada e associá-las imediatamente a atividades catalogadas.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Orquestração Determinística de Grafos (LangGraph): </w:t>
      </w:r>
      <w:r>
        <w:rPr>
          <w:color w:val="222222"/>
        </w:rPr>
        <w:t>Em vez de confiar em caixas-pretas propensas a alucinações, o pipeline computacional emprega nós de validação estrita (guardrails) que filtram restrições de negócio, comprovam diplomas e verificam estoques físicos reais.</w:t>
      </w: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3. Vinculação Oficial ao Plano Nacional de Proteção e Defesa Civil (PN-PDC 2025–2035)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O Plano Nacional de Proteção e Defesa Civil (PN-PDC 2025–2035), instituído no âmbito da Lei nº 12.608/2012 e regulamentado pelo Decreto nº 12.652/2025, estrutura-se em 5 eixos, 20 objetivos e 163 metas.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Diretriz do Plano: </w:t>
            </w:r>
            <w:r>
              <w:rPr>
                <w:rFonts w:ascii="Calibri" w:hAnsi="Calibri"/>
                <w:b w:val="0"/>
                <w:i w:val="0"/>
                <w:sz w:val="21"/>
              </w:rPr>
              <w:t>Diretriz 3 — Gestão de desastres para o fortalecimento das ações de resposta aos desastres e da recuperação de áreas afetadas, com ênfase em reconstruir melhor e na adoção de infraestruturas resilientes.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Objetivo Estratégico: </w:t>
            </w:r>
            <w:r>
              <w:rPr>
                <w:rFonts w:ascii="Calibri" w:hAnsi="Calibri"/>
                <w:b w:val="0"/>
                <w:i w:val="0"/>
                <w:sz w:val="21"/>
              </w:rPr>
              <w:t>Objetivo 3.1 — Aprimorar as capacidades de atuação na resposta a desastres.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Meta Oficial Selecionada: </w:t>
            </w:r>
            <w:r>
              <w:rPr>
                <w:rFonts w:ascii="Calibri" w:hAnsi="Calibri"/>
                <w:b w:val="0"/>
                <w:i w:val="0"/>
                <w:sz w:val="21"/>
              </w:rPr>
              <w:t>Meta 3.1.3 — Criar cadastro nacional de voluntários institucionais para formar rede para atuar na resposta a desastres.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Eixo de Atuação: </w:t>
            </w:r>
            <w:r>
              <w:rPr>
                <w:rFonts w:ascii="Calibri" w:hAnsi="Calibri"/>
                <w:b w:val="0"/>
                <w:i w:val="0"/>
                <w:sz w:val="21"/>
              </w:rPr>
              <w:t>Resposta.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Prazo de Cumprimento: </w:t>
            </w:r>
            <w:r>
              <w:rPr>
                <w:rFonts w:ascii="Calibri" w:hAnsi="Calibri"/>
                <w:b w:val="0"/>
                <w:i w:val="0"/>
                <w:sz w:val="21"/>
              </w:rPr>
              <w:t>Médio Prazo (até 2031), conforme Decreto nº 12.652/2025.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Indicador Oficial da Meta: </w:t>
            </w:r>
            <w:r>
              <w:rPr>
                <w:rFonts w:ascii="Calibri" w:hAnsi="Calibri"/>
                <w:b w:val="0"/>
                <w:i w:val="0"/>
                <w:sz w:val="21"/>
              </w:rPr>
              <w:t>Cadastro nacional criado.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Órgão Responsável: </w:t>
            </w:r>
            <w:r>
              <w:rPr>
                <w:rFonts w:ascii="Calibri" w:hAnsi="Calibri"/>
                <w:b w:val="0"/>
                <w:i w:val="0"/>
                <w:sz w:val="21"/>
              </w:rPr>
              <w:t>Secretaria Nacional de Proteção e Defesa Civil (Sedec / MIDR).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Referência: </w:t>
            </w:r>
            <w:r>
              <w:rPr>
                <w:rFonts w:ascii="Calibri" w:hAnsi="Calibri"/>
                <w:b w:val="0"/>
                <w:i w:val="0"/>
                <w:sz w:val="21"/>
              </w:rPr>
              <w:t>PN-PDC 2025–2035, Quadro 6, páginas 114–115 (pág. 58 do PDF oficial).</w:t>
            </w:r>
          </w:p>
        </w:tc>
      </w:tr>
    </w:tbl>
    <w:p>
      <w:pPr>
        <w:spacing w:before="0" w:after="80"/>
      </w:pP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4. Solução Computacional Proposta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4.1 Visão Geral e Proposta de Valor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A RedeSolidária é uma plataforma computacional full-stack convergente, orientada a microsserviços e apoio à tomada de decisão. A aplicação integra módulos de cadastros auditáveis, Sistema de Informação Geográfica (GIS), motor cognitivo com Inteligência Artificial generativa e orquestração de fluxos estruturados.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4.2 Fluxo Operacional: Entrada, Processamento e Saída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896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Fluxo de Dados &amp; Operações</w:t>
            </w:r>
          </w:p>
        </w:tc>
        <w:tc>
          <w:tcPr>
            <w:tcW w:type="dxa" w:w="2880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Módulos &amp; Tecnologias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Entrada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Cadastros de instituições e voluntários com vínculos; qualificações técnicas (cursos e profissões validados); catálogo de atividades e ofertas; recursos materiais; polígonos de áreas afetadas no mapa com gravidade; demandas emergenciais e prazos.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Angular 21 (SPA responsiva)</w:t>
              <w:br/>
              <w:t>Leaflet 1.9 (GeoJSON)</w:t>
              <w:br/>
              <w:t>FastAPI / Pydantic (Validação)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Processamento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Validação de integridade referencial e contratos; geração de embeddings vetoriais para demandas e catálogo; busca por similaridade cosseno; filtragem estruturada relacional; orquestração LangGraph; inferência LLM para justificativas; guardrail determinístico anti-alucinação.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Python 3.13 / FastAPI</w:t>
              <w:br/>
              <w:t>PostgreSQL 18 / SQLAlchemy</w:t>
              <w:br/>
              <w:t>LangGraph / LangChain</w:t>
              <w:br/>
              <w:t>Trigger SQL (Dimensões de vetores)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Saída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Mapa interativo com polígonos coloridos por gravidade; dossiê analítico de recomendação com justificativa textual contextualizada; alertas de sobreposição de agenda e déficit material; histórico auditável de decisões administrativas.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Frontend Angular 21</w:t>
              <w:br/>
              <w:t>Histórico PostgreSQL (audit)</w:t>
              <w:br/>
              <w:t>Logs RFC 9457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4.3 Governança Humana e Apoio à Tomada de Decisão (Human-in-the-Loop)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Uma premissa de engenharia fundamental adotada no projeto é que a Inteligência Artificial não substitui a autoridade do gestor público de Defesa Civil. O sistema atua estritamente como um sistema de apoio à decisão (Decision Support System - DSS). O motor cognitivo elabora propostas fundamentadas, mas a decisão final de mobilização cabe indelevelmente ao administrador da sala de crise.</w:t>
      </w: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5. Arquitetura do Sistema e Engenharia de Software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5.1 Padrão Arquitetural em Camadas (Web → Business → Infra → Core)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O backend foi desenhado seguindo princípios de arquitetura limpa e inversão de dependências, garantindo que o núcleo do domínio permaneça desacoplado de bibliotecas de infraestrutura: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core/: </w:t>
      </w:r>
      <w:r>
        <w:rPr>
          <w:color w:val="222222"/>
        </w:rPr>
        <w:t>Entidades centrais do domínio, definições de envelopes de resposta HTTP e tipos fundamentais. Não possui qualquer dependência de camadas superiores.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infra/: </w:t>
      </w:r>
      <w:r>
        <w:rPr>
          <w:color w:val="222222"/>
        </w:rPr>
        <w:t>Mecanismos de persistência, conexão com PostgreSQL 18 via SQLAlchemy 2.1 e psycopg 3, mapeamento relacional (ORM) e migrações versionadas com Alembic.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business/: </w:t>
      </w:r>
      <w:r>
        <w:rPr>
          <w:color w:val="222222"/>
        </w:rPr>
        <w:t>Serviços de aplicação, regras de negócio, validações de integridade, modelos de entrada/saída (DTOs/ViewModels) e o módulo business/graphs responsável pela orquestração do LangGraph.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web/: </w:t>
      </w:r>
      <w:r>
        <w:rPr>
          <w:color w:val="222222"/>
        </w:rPr>
        <w:t>Controladores REST (FastAPI), middlewares de exceção global conforme RFC 9457 (ProblemDetails), filtros transversais e inicialização da aplicação (main.py).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5.2 Diagrama Arquitetural Completo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41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1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66666"/>
          <w:sz w:val="18"/>
        </w:rPr>
        <w:t>Figura 1 — Diagrama arquitetural em camadas da plataforma RedeSolidária, destacando a integração entre Angular, FastAPI, LangGraph e PostgreSQL.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5.3 Modelo de Entidades e Banco de Dados (29 Tabelas Iniciais)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O escopo inicial do projeto foi formalizado e implementado com 29 tabelas relacionais, contemplando migrações versionadas (Alembic 0001 a 0009):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Núcleo Cadastral: </w:t>
      </w:r>
      <w:r>
        <w:rPr>
          <w:color w:val="222222"/>
        </w:rPr>
        <w:t>instituicoes, pessoas, pessoa_instituicoes (vínculo institucional com cargo/função).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Qualificações Formais: </w:t>
      </w:r>
      <w:r>
        <w:rPr>
          <w:color w:val="222222"/>
        </w:rPr>
        <w:t>profissoes, cursos, pessoa_profissoes, pessoa_cursos (com data de emissão, validade e comprovação).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Capacidades e Ofertas: </w:t>
      </w:r>
      <w:r>
        <w:rPr>
          <w:color w:val="222222"/>
        </w:rPr>
        <w:t>categorias_atividade, atividades, ofertas_atividades, unidades_medida.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Inventário Material: </w:t>
      </w:r>
      <w:r>
        <w:rPr>
          <w:color w:val="222222"/>
        </w:rPr>
        <w:t>tipos_recurso, recursos, recurso_oferta.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Cartografia e Ocorrências: </w:t>
      </w:r>
      <w:r>
        <w:rPr>
          <w:color w:val="222222"/>
        </w:rPr>
        <w:t>desastres, tipos_desastre, desastre_tipo, areas_afetadas (polígonos GeoJSON em JSONB e gravidade).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Demandas Emergenciais: </w:t>
      </w:r>
      <w:r>
        <w:rPr>
          <w:color w:val="222222"/>
        </w:rPr>
        <w:t>demandas, demanda_itens (atividades ou recursos com quantidades e prioridades).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Infraestrutura Cognitiva &amp; Vetorial: </w:t>
      </w:r>
      <w:r>
        <w:rPr>
          <w:color w:val="222222"/>
        </w:rPr>
        <w:t>conexao_ia, modelo_ia, atividade_indice_semantico (vetores double precision[] com triggers), profissao_indice_semantico, curso_indice_semantico, tipo_recurso_indice_semantico.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Apoio à Decisão e Auditoria: </w:t>
      </w:r>
      <w:r>
        <w:rPr>
          <w:color w:val="222222"/>
        </w:rPr>
        <w:t>recomendacoes, recomendacao_itens, recomendacao_pessoas, recomendacao_instituicoes, recomendacao_recursos, recomendacao_decisoes.</w:t>
      </w: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6. Convergência Tecnológica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O edital estabelece a exigência de convergência de pelo menos 3 componentes tecnológicos estruturados. A solução RedeSolidária articula quatro componentes tecnológicos de ponta: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 Tecnológico</w:t>
            </w:r>
          </w:p>
        </w:tc>
        <w:tc>
          <w:tcPr>
            <w:tcW w:type="dxa" w:w="2592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Stack &amp; Versões</w:t>
            </w:r>
          </w:p>
        </w:tc>
        <w:tc>
          <w:tcPr>
            <w:tcW w:type="dxa" w:w="4464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Problema Específico que Resolve na Arquitetura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1. Frontend Web SPA &amp; Geoprocessamento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Angular 21.2</w:t>
              <w:br/>
              <w:t>Leaflet 1.9</w:t>
              <w:br/>
              <w:t>OpenStreetMap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Resolve a ausência de interface amigável e visualização espacial nas salas de crise. Permite desenhar zonas de risco diretamente no mapa, acompanhar níveis de gravidade por cores e operar cadastros complexos com validação reativa.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2. Backend &amp; Engenharia de Serviços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Python 3.13</w:t>
              <w:br/>
              <w:t>FastAPI 0.143</w:t>
              <w:br/>
              <w:t>SQLAlchemy 2.1</w:t>
              <w:br/>
              <w:t>Pydantic / TypedDict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Resolve a fragilidade e inconsistência de dados das planilhas manuais. Provê uma API assíncrona de alto desempenho, contratos fortemente tipados, validação de regras de negócio em tempo de execução e mensagens RFC 9457.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3. Banco de Dados Relacional e Georreferenciado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PostgreSQL 18</w:t>
              <w:br/>
              <w:t>Alembic 1.20</w:t>
              <w:br/>
              <w:t>JSONB &amp; Array Float</w:t>
            </w:r>
          </w:p>
        </w:tc>
        <w:tc>
          <w:tcPr>
            <w:tcW w:type="dxa" w:w="44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Resolve o problema da dispersão, duplicidade e perda de histórico de cadastros. Assegura integridade referencial estrita entre 29 tabelas, versionamento auditável de esquemas via Alembic e armazenamento integrado de geometrias e vetores.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4. Inteligência Artificial &amp; Orquestração Cognitiva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LangGraph 1.2</w:t>
              <w:br/>
              <w:t>LangChain 1.4</w:t>
              <w:br/>
              <w:t>Embeddings Cosseno</w:t>
              <w:br/>
              <w:t>LLM com Guardrails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Resolve o gargalo cognitivo de cruzar centenas de chamados não-estruturados com voluntários e recursos. Realiza busca semântica veloz, balanceia ofertas, redige justificativas compreensíveis em português e filtra alucinações.</w:t>
            </w:r>
          </w:p>
        </w:tc>
      </w:tr>
    </w:tbl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7. Motor de Inteligência Artificial e Grafo Cognitivo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7.1 Orquestração em Grafo com LangGraph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Para assegurar total controle sobre o fluxo de raciocínio da IA e impedir respostas caóticas, a recuperação e recomendação foram modeladas como um grafo acíclico dirigido (DAG) utilizando LangGraph: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87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cognitivo_lang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7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66666"/>
          <w:sz w:val="18"/>
        </w:rPr>
        <w:t>Figura 2 — Grafo cognitivo LangGraph: busca semântica, filtragem estruturada, inferência LLM e guardrail determinístico.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7.2 Busca Semântica Vetorial de Atividades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As demandas cadastradas nem sempre utilizam termos técnicos formais. Por meio de embeddings vetoriais com hash SHA-256 e cálculo de similaridade de cosseno exato, a plataforma associa pedidos em linguagem natural às atividades homologadas em tempo sub-segundo.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7.3 Guardrails Determinísticos e Validação Anti-Alucinação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Mecanismo de Guardrail Anti-Alucinação Implementado:</w:t>
              <w:br/>
            </w:r>
            <w:r>
              <w:rPr>
                <w:rFonts w:ascii="Calibri" w:hAnsi="Calibri"/>
                <w:b/>
                <w:i w:val="0"/>
                <w:sz w:val="21"/>
              </w:rPr>
              <w:t xml:space="preserve">1. Validação de Chaves Estrangeiras: </w:t>
            </w:r>
            <w:r>
              <w:rPr>
                <w:rFonts w:ascii="Calibri" w:hAnsi="Calibri"/>
                <w:b w:val="0"/>
                <w:i w:val="0"/>
                <w:sz w:val="21"/>
              </w:rPr>
              <w:t>Qualquer ID sugerido pelo modelo inexistente no banco é sumariamente descartado;</w:t>
              <w:br/>
            </w:r>
            <w:r>
              <w:rPr>
                <w:rFonts w:ascii="Calibri" w:hAnsi="Calibri"/>
                <w:b/>
                <w:i w:val="0"/>
                <w:sz w:val="21"/>
              </w:rPr>
              <w:t xml:space="preserve">2. Consistência de Quantidades: </w:t>
            </w:r>
            <w:r>
              <w:rPr>
                <w:rFonts w:ascii="Calibri" w:hAnsi="Calibri"/>
                <w:b w:val="0"/>
                <w:i w:val="0"/>
                <w:sz w:val="21"/>
              </w:rPr>
              <w:t>Quantidades sugeridas que excedem o estoque real ou negativas são normalizadas;</w:t>
              <w:br/>
            </w:r>
            <w:r>
              <w:rPr>
                <w:rFonts w:ascii="Calibri" w:hAnsi="Calibri"/>
                <w:b/>
                <w:i w:val="0"/>
                <w:sz w:val="21"/>
              </w:rPr>
              <w:t xml:space="preserve">3. Detecção de Conflito de Janelas: </w:t>
            </w:r>
            <w:r>
              <w:rPr>
                <w:rFonts w:ascii="Calibri" w:hAnsi="Calibri"/>
                <w:b w:val="0"/>
                <w:i w:val="0"/>
                <w:sz w:val="21"/>
              </w:rPr>
              <w:t>O validador identifica se uma viatura ou voluntário foi indicado para outra demanda no mesmo horário;</w:t>
              <w:br/>
            </w:r>
            <w:r>
              <w:rPr>
                <w:rFonts w:ascii="Calibri" w:hAnsi="Calibri"/>
                <w:b/>
                <w:i w:val="0"/>
                <w:sz w:val="21"/>
              </w:rPr>
              <w:t xml:space="preserve">4. Cálculo do Déficit Global: </w:t>
            </w:r>
            <w:r>
              <w:rPr>
                <w:rFonts w:ascii="Calibri" w:hAnsi="Calibri"/>
                <w:b w:val="0"/>
                <w:i w:val="0"/>
                <w:sz w:val="21"/>
              </w:rPr>
              <w:t>Se duas demandas pedem 200 L cada e o estoque tem 300 L, o sistema alerta para o déficit de 100 L.</w:t>
            </w:r>
          </w:p>
        </w:tc>
      </w:tr>
    </w:tbl>
    <w:p>
      <w:pPr>
        <w:spacing w:before="0" w:after="80"/>
      </w:pP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8. Protótipo Funcional e Demonstração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8.1 Telas Implementadas e Percurso Demonstrativo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A aplicação foi integralmente prototipada e integrada, contando com visual moderno, tema azul corporativo e navegação intuitiva em Angular.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ao-g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66666"/>
          <w:sz w:val="18"/>
        </w:rPr>
        <w:t>Figura 3 — Visão Geral do Protótipo Funcional: menu lateral unificado, contadores das entidades da rede e percurso da operação.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O módulo de geoprocessamento permite ao gestor desenhar os polígonos das áreas impactadas diretamente no mapa: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66666"/>
          <w:sz w:val="18"/>
        </w:rPr>
        <w:t>Figura 4 — Módulo de Geoprocessamento: delimitação vetorial das áreas afetadas (Várzea, Encosta e Centro) e classificação de gravidade.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No painel de apoio à decisão, o gestor avalia as sugestões da IA com suas respectivas justificativas e alertas de conflito: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end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color w:val="666666"/>
          <w:sz w:val="18"/>
        </w:rPr>
        <w:t>Figura 5 — Painel de Análise de Recomendação: modelo de IA acionado, justificativa textual, identificação de conflitos e registro da decisão administrativa.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8.2 Evidências da Simulação e Validação em Memória (54 Verificações OK)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Para assegurar conformidade rigorosa com as regras de negócio, a simulação em memória (simular_desastre.py) validou 54 verificações OK, 0 falhas e 8 limites documentados: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Grupo de Teste</w:t>
            </w:r>
          </w:p>
        </w:tc>
        <w:tc>
          <w:tcPr>
            <w:tcW w:type="dxa" w:w="1440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Quantidade</w:t>
            </w:r>
          </w:p>
        </w:tc>
        <w:tc>
          <w:tcPr>
            <w:tcW w:type="dxa" w:w="1584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4320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Evidência de Validação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Validação Cadastral e Relações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6 cenários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54 / 54 OK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Vínculos institucionais, qualificações, modelos e entidades conferidos com rigor.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Rejeição de Entradas Inválidas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18 cenários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Aprovado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Rejeição de demandas sem itens, quantidades negativas, prazos retroativos e FKs inválidas.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Integridade Semântica e Dimensões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10 cenários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Aprovado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Rejeição de vetores incompatíveis, invalidação de hashes obsoletos e modelos múltiplos.</w:t>
            </w:r>
          </w:p>
        </w:tc>
      </w:tr>
      <w:tr>
        <w:tc>
          <w:tcPr>
            <w:tcW w:type="dxa" w:w="23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Guardrails Anti-Alucinação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12 cenários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Aprovado</w:t>
            </w:r>
          </w:p>
        </w:tc>
        <w:tc>
          <w:tcPr>
            <w:tcW w:type="dxa" w:w="43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Descarte imediato de IDs de pessoas, instituições e recursos inexistentes sugeridos por IA.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Histórico e Decisão Administrativa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8 cenários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Aprovado</w:t>
            </w:r>
          </w:p>
        </w:tc>
        <w:tc>
          <w:tcPr>
            <w:tcW w:type="dxa" w:w="43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Preservação de decisões anteriores, imutabilidade do histórico e integridade de estoques.</w:t>
            </w:r>
          </w:p>
        </w:tc>
      </w:tr>
    </w:tbl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9. Indicador de Resultado da Solução</w:t>
      </w: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9.1 Definição do Indicador Mensurável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2A44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Indicador de Resultado da Solução:</w:t>
              <w:br/>
            </w:r>
            <w:r>
              <w:rPr>
                <w:rFonts w:ascii="Calibri" w:hAnsi="Calibri"/>
                <w:b/>
                <w:i/>
                <w:sz w:val="21"/>
              </w:rPr>
              <w:t>Taxa de Redução no Tempo Médio de Triagem e Formação de Equipes Qualificadas para Atendimento a Demandas de Desastre.</w:t>
              <w:br/>
            </w: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 xml:space="preserve">Meta Operacional: </w:t>
            </w:r>
            <w:r>
              <w:rPr>
                <w:rFonts w:ascii="Calibri" w:hAnsi="Calibri"/>
                <w:b w:val="0"/>
                <w:i w:val="0"/>
                <w:sz w:val="21"/>
              </w:rPr>
              <w:t>Reduzir em pelo menos 50% o tempo necessário para que um coordenador identifique e valide voluntários e recursos pertinentes a uma demanda complexa, comparando busca manual em planilhas vs. busca assistida por IA na RedeSolidária.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2E3B55"/>
          <w:sz w:val="25"/>
        </w:rPr>
        <w:t>9.2 Protocolo Experimental (Manual vs. Assistido) e Fórmula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A mensuração é realizada comparando o tempo transcorrido desde a apresentação da necessidade até a finalização da equipe validada: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Cenário de Controle (Manual): </w:t>
      </w:r>
      <w:r>
        <w:rPr>
          <w:color w:val="222222"/>
        </w:rPr>
        <w:t>Operador realiza buscas manuais em planilhas dispersas, verificando datas de validade de certificados e compatibilidade de equipamentos.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Cenário Experimental (Assistido): </w:t>
      </w:r>
      <w:r>
        <w:rPr>
          <w:color w:val="222222"/>
        </w:rPr>
        <w:t>Operador insere a demanda no sistema, que executa busca semântica vetorial e apresenta sugestões validadas em segundos.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A fórmula de cálculo do indicador é expressa por: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Reducao_Tempo (%) = [ (Tempo_Medio_Manual - Tempo_Medio_Assistido) / Tempo_Medio_Manual ] * 100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Critério de controle: Taxa de Pertinência Cadastral ≥ 95%, garantindo que o ganho de tempo ocorra com 100% de conformidade com os cadastros reais e diplomas válidos.</w:t>
      </w: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10. Benefícios Esperados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Agilidade nas Golden Hours de Resposta: </w:t>
      </w:r>
      <w:r>
        <w:rPr>
          <w:color w:val="222222"/>
        </w:rPr>
        <w:t>Redução drástica no tempo de triagem nas primeiras 24 a 72 horas pós-desastre, acelerando o envio de socorro qualificado.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Segurança Operacional e Mitigação de Vítimas Secundárias: </w:t>
      </w:r>
      <w:r>
        <w:rPr>
          <w:color w:val="222222"/>
        </w:rPr>
        <w:t>Filtro rigoroso de cursos válidos que impede o envio de voluntários despreparados para áreas perigosas.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Eficiência e Não-Desperdício Logístico: </w:t>
      </w:r>
      <w:r>
        <w:rPr>
          <w:color w:val="222222"/>
        </w:rPr>
        <w:t>Cálculo de sobreposição de viaturas e estoques que evita duplicidades e assegura distribuição equitativa de mantimentos.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Transparência e Memória Institucional: </w:t>
      </w:r>
      <w:r>
        <w:rPr>
          <w:color w:val="222222"/>
        </w:rPr>
        <w:t>Registro imutável de todas as decisões com pareceres auditáveis para órgãos de controle (TCU, Ministérios Públicos).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Alavancagem para Municípios Pequenos: </w:t>
      </w:r>
      <w:r>
        <w:rPr>
          <w:color w:val="222222"/>
        </w:rPr>
        <w:t>Democratização de tecnologia de ponta para prefeituras com equipes reduzidas de Defesa Civil.</w:t>
      </w: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11. Limitações, Riscos e Estratégias de Mitigação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Limitação ou Risco</w:t>
            </w:r>
          </w:p>
        </w:tc>
        <w:tc>
          <w:tcPr>
            <w:tcW w:type="dxa" w:w="3168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Impacto Potencial</w:t>
            </w:r>
          </w:p>
        </w:tc>
        <w:tc>
          <w:tcPr>
            <w:tcW w:type="dxa" w:w="3888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Estratégia de Mitigação Adotada / Prevista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1. Queda de Conectividade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Interrupção do acesso à API na zona de impacto.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Operação centralizada na sala de situação municipal com link redundante; evolução com PWA offline e cache local.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2. Alucinação de Modelos LLM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IA propor pessoas ou recursos inexistentes.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Guardrail determinístico no nó pós-LLM do LangGraph que descarta qualquer ID inexistente no banco relacional.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3. Desatualização Cadastral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Cursos vencidos ou contatos desatualizados.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Vínculo institucional obrigatório (Meta 3.1.3), delegando às instituições parceiras a revalidação periódica de quadros.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4. Desafio Topológico Viário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Indicar recurso próximo em linha reta mas com via bloqueada.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Apoio à decisão explicitando que proximidade não garante acesso seguro; evolução futura com camadas PostGIS de tráfego viário.</w:t>
            </w:r>
          </w:p>
        </w:tc>
      </w:tr>
    </w:tbl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12. Roteiro e Estrutura do Pitch (Vídeo de até 5 Minutos)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Em conformidade com a Seção 11 do edital, foi estruturado o roteiro de pitch em vídeo respondendo obrigatoriamente às 5 perguntas: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3168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Pergunta Obrigatória</w:t>
            </w:r>
          </w:p>
        </w:tc>
        <w:tc>
          <w:tcPr>
            <w:tcW w:type="dxa" w:w="4896"/>
            <w:shd w:fill="1F2A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Conteúdo e Telas a Projetar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00:00 - 00:30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Abertura e Identificação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Apresentação do aluno Luis Roberto de Moraes, disciplina Arquiteturas Convergentes (CEUB) e introdução à RedeSolidária.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00:30 - 01:25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1. Qual é o problema?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Exposição da desorganização das capacidades em desastres climáticos, planilhas dispersas e tempo crítico nas salas de crise.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01:25 - 02:10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2. Qual meta do PN-PDC está sendo trabalhada?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Meta 3.1.3 (Criar cadastro nacional de voluntários institucionais para formar rede de resposta), Objetivo 3.1 e Eixo Resposta (prazo 2031).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02:10 - 03:05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3. Como a Computação contribui para a meta?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Convergência Tecnológica: Angular + Leaflet (SIG), Python/FastAPI (engenharia de dados), PostgreSQL 18 e LangGraph/LangChain (IA explicada).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03:05 - 04:15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4. Como a solução funciona?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Demonstração prática do protótipo: delimitação de área inundada no mapa, cadastro de demanda, recomendação inteligente da IA e decisão administrativa humana.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04:15 - 04:50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5. Como será medido o resultado?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Indicador de resultado: Redução de 50% no tempo médio de triagem com 100% de validação determinística de IDs (54 testes OK).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04:50 - 05:00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Encerramento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22222"/>
                <w:sz w:val="19"/>
              </w:rPr>
              <w:t>Fechamento acadêmico, impacto humanitário e agradecimentos.</w:t>
            </w:r>
          </w:p>
        </w:tc>
      </w:tr>
    </w:tbl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13. Conclusão e Próximos Passos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O desenvolvimento da plataforma RedeSolidária demonstrou como conceitos fundamentais de Ciência da Computação e arquiteturas modernas de software podem transformar necessidades críticas de Proteção e Defesa Civil em soluções estruturadas, seguras e mensuráveis.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222222"/>
          <w:sz w:val="22"/>
        </w:rPr>
        <w:t>Ao conectar a Meta 3.1.3 do PN-PDC 2025–2035 à convergência entre geoprocessamento vetorial, microsserviços fortemente tipados e inteligência artificial governada por grafos cognitivos com guardrails determinísticos, o projeto supera os riscos de alucinação de modelos genéricos e oferece aos coordenadores públicos uma ferramenta confiável de apoio à decisão.</w:t>
      </w:r>
    </w:p>
    <w:p>
      <w:pPr>
        <w:keepNext/>
        <w:spacing w:before="400" w:after="160"/>
      </w:pPr>
      <w:r>
        <w:rPr>
          <w:rFonts w:ascii="Calibri" w:hAnsi="Calibri"/>
          <w:b/>
          <w:color w:val="1F2A44"/>
          <w:sz w:val="30"/>
        </w:rPr>
        <w:t>14. Referências Oficiais e Bibliográficas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BRASIL. </w:t>
      </w:r>
      <w:r>
        <w:rPr>
          <w:color w:val="222222"/>
        </w:rPr>
        <w:t>Ministério da Integração e do Desenvolvimento Regional. Secretaria Nacional de Proteção e Defesa Civil. Plano Nacional de Proteção e Defesa Civil (PN-PDC 2025–2035). Brasília: MIDR/Sedec, 2024.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BRASIL. </w:t>
      </w:r>
      <w:r>
        <w:rPr>
          <w:color w:val="222222"/>
        </w:rPr>
        <w:t>Decreto nº 12.652, de 2025. Dispõe sobre as diretrizes, objetivos e metas da Política Nacional de Proteção e Defesa Civil. Diário Oficial da União, Brasília, DF, 2025.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BRASIL. </w:t>
      </w:r>
      <w:r>
        <w:rPr>
          <w:color w:val="222222"/>
        </w:rPr>
        <w:t>Lei nº 12.608, de 10 de abril de 2012. Institui a Política Nacional de Proteção e Defesa Civil - PNPDEC e o SINPDEC. Brasília, DF, 2012.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FASTAPI. </w:t>
      </w:r>
      <w:r>
        <w:rPr>
          <w:color w:val="222222"/>
        </w:rPr>
        <w:t>FastAPI framework, high performance, easy to learn, fast to code, ready for production. Disponível em: &lt;https://fastapi.tiangolo.com/&gt;. Acesso em: 2026.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ANGULAR. </w:t>
      </w:r>
      <w:r>
        <w:rPr>
          <w:color w:val="222222"/>
        </w:rPr>
        <w:t>Angular Web Development Framework Documentation. Google LLC. Disponível em: &lt;https://angular.dev/&gt;. Acesso em: 2026.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LANGCHAIN / LANGGRAPH. </w:t>
      </w:r>
      <w:r>
        <w:rPr>
          <w:color w:val="222222"/>
        </w:rPr>
        <w:t>Building resilient language agents as graphs. Disponível em: &lt;https://langchain-ai.github.io/langgraph/&gt;. Acesso em: 2026.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POSTGRESQL GLOBAL DEVELOPMENT GROUP. </w:t>
      </w:r>
      <w:r>
        <w:rPr>
          <w:color w:val="222222"/>
        </w:rPr>
        <w:t>PostgreSQL 18 Documentation. Disponível em: &lt;https://www.postgresql.org/docs/&gt;. Acesso em: 2026.</w:t>
      </w:r>
    </w:p>
    <w:p>
      <w:pPr>
        <w:pStyle w:val="ListBullet"/>
        <w:spacing w:before="0" w:after="60" w:line="276" w:lineRule="auto"/>
      </w:pPr>
      <w:r>
        <w:rPr>
          <w:b/>
          <w:color w:val="1F2A44"/>
        </w:rPr>
        <w:t xml:space="preserve">INTERNET ENGINEERING TASK FORCE (IETF). </w:t>
      </w:r>
      <w:r>
        <w:rPr>
          <w:color w:val="222222"/>
        </w:rPr>
        <w:t>RFC 9457: Problem Details for HTTP APIs. Disponível em: &lt;https://datatracker.ietf.org/doc/html/rfc9457&gt;. Acesso em: 2026.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