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7772" w14:textId="77777777" w:rsidR="00D65025" w:rsidRPr="0054213D" w:rsidRDefault="00000000">
      <w:pPr>
        <w:pStyle w:val="Heading2"/>
        <w:rPr>
          <w:lang w:val="es-MX"/>
        </w:rPr>
      </w:pPr>
      <w:r w:rsidRPr="0054213D">
        <w:rPr>
          <w:lang w:val="es-MX"/>
        </w:rPr>
        <w:t>BROTAR</w:t>
      </w:r>
    </w:p>
    <w:p w14:paraId="35A62815" w14:textId="77777777" w:rsidR="00D65025" w:rsidRPr="0054213D" w:rsidRDefault="00000000">
      <w:pPr>
        <w:pStyle w:val="Title"/>
        <w:rPr>
          <w:lang w:val="es-MX"/>
        </w:rPr>
      </w:pPr>
      <w:r w:rsidRPr="0054213D">
        <w:rPr>
          <w:lang w:val="es-MX"/>
        </w:rPr>
        <w:t>Informe detallado del Sprint 1</w:t>
      </w:r>
    </w:p>
    <w:p w14:paraId="425C7509" w14:textId="77777777" w:rsidR="00D65025" w:rsidRPr="0054213D" w:rsidRDefault="00000000">
      <w:pPr>
        <w:pStyle w:val="Subtitle"/>
        <w:rPr>
          <w:lang w:val="es-MX"/>
        </w:rPr>
      </w:pPr>
      <w:r w:rsidRPr="0054213D">
        <w:rPr>
          <w:color w:val="515B62"/>
          <w:sz w:val="26"/>
          <w:lang w:val="es-MX"/>
        </w:rPr>
        <w:t>Implementación, evidencias y estado de cierre técnico</w:t>
      </w:r>
    </w:p>
    <w:p w14:paraId="7002B814" w14:textId="77777777" w:rsidR="00D65025" w:rsidRPr="0054213D" w:rsidRDefault="00000000">
      <w:pPr>
        <w:rPr>
          <w:lang w:val="es-MX"/>
        </w:rPr>
      </w:pPr>
      <w:r w:rsidRPr="0054213D">
        <w:rPr>
          <w:lang w:val="es-MX"/>
        </w:rPr>
        <w:t>Proyecto de Sistemas II</w:t>
      </w:r>
    </w:p>
    <w:p w14:paraId="335CC0FE" w14:textId="77777777" w:rsidR="00D65025" w:rsidRPr="0054213D" w:rsidRDefault="00000000">
      <w:pPr>
        <w:rPr>
          <w:lang w:val="es-MX"/>
        </w:rPr>
      </w:pPr>
      <w:r w:rsidRPr="0054213D">
        <w:rPr>
          <w:lang w:val="es-MX"/>
        </w:rPr>
        <w:t>Equipo de trabajo: Ricardo, Alison y Santiago</w:t>
      </w:r>
    </w:p>
    <w:p w14:paraId="39E3CE0F" w14:textId="32405F6D" w:rsidR="0054213D" w:rsidRDefault="0054213D">
      <w:pPr>
        <w:rPr>
          <w:lang w:val="es-MX"/>
        </w:rPr>
      </w:pPr>
      <w:r>
        <w:rPr>
          <w:lang w:val="es-MX"/>
        </w:rPr>
        <w:t xml:space="preserve">Estudiantes: </w:t>
      </w:r>
    </w:p>
    <w:p w14:paraId="23513C07" w14:textId="2FA250C4" w:rsidR="0054213D" w:rsidRDefault="0054213D">
      <w:pPr>
        <w:rPr>
          <w:lang w:val="es-419"/>
        </w:rPr>
      </w:pPr>
      <w:r>
        <w:rPr>
          <w:lang w:val="es-MX"/>
        </w:rPr>
        <w:t xml:space="preserve">Ricardo </w:t>
      </w:r>
      <w:r>
        <w:rPr>
          <w:lang w:val="es-419"/>
        </w:rPr>
        <w:t>Nuñez del Prado Justiniano</w:t>
      </w:r>
    </w:p>
    <w:p w14:paraId="28286A82" w14:textId="1DFD222C" w:rsidR="0054213D" w:rsidRDefault="0054213D">
      <w:pPr>
        <w:rPr>
          <w:lang w:val="es-419"/>
        </w:rPr>
      </w:pPr>
      <w:r>
        <w:rPr>
          <w:lang w:val="es-419"/>
        </w:rPr>
        <w:t xml:space="preserve">Santiago Rocha Mejia </w:t>
      </w:r>
    </w:p>
    <w:p w14:paraId="1C8395DE" w14:textId="7D034E35" w:rsidR="0054213D" w:rsidRPr="0054213D" w:rsidRDefault="00EB4B31">
      <w:pPr>
        <w:rPr>
          <w:lang w:val="es-419"/>
        </w:rPr>
      </w:pPr>
      <w:r>
        <w:rPr>
          <w:lang w:val="es-419"/>
        </w:rPr>
        <w:t>Alison Pizarro Apaza</w:t>
      </w:r>
    </w:p>
    <w:p w14:paraId="08648F24" w14:textId="77777777" w:rsidR="00D65025" w:rsidRPr="0054213D" w:rsidRDefault="00000000">
      <w:pPr>
        <w:rPr>
          <w:lang w:val="es-MX"/>
        </w:rPr>
      </w:pPr>
      <w:r w:rsidRPr="0054213D">
        <w:rPr>
          <w:lang w:val="es-MX"/>
        </w:rPr>
        <w:t>Corte documentado: rama DEV, commit 4bf4e07</w:t>
      </w:r>
    </w:p>
    <w:p w14:paraId="14D41AC4" w14:textId="77777777" w:rsidR="00D65025" w:rsidRPr="0054213D" w:rsidRDefault="00000000">
      <w:pPr>
        <w:rPr>
          <w:lang w:val="es-MX"/>
        </w:rPr>
      </w:pPr>
      <w:r w:rsidRPr="0054213D">
        <w:rPr>
          <w:lang w:val="es-MX"/>
        </w:rPr>
        <w:t>Fecha de preparación: 28 de septiembre de 2026</w:t>
      </w:r>
    </w:p>
    <w:p w14:paraId="28139E02" w14:textId="77777777" w:rsidR="00D65025" w:rsidRPr="0054213D" w:rsidRDefault="00000000">
      <w:pPr>
        <w:rPr>
          <w:lang w:val="es-MX"/>
        </w:rPr>
      </w:pPr>
      <w:r w:rsidRPr="0054213D">
        <w:rPr>
          <w:lang w:val="es-MX"/>
        </w:rPr>
        <w:t>Estado: cierre técnico del Sprint 1; decisiones del cliente identificadas como pendientes</w:t>
      </w:r>
    </w:p>
    <w:p w14:paraId="13A16D2C" w14:textId="77777777" w:rsidR="00D65025" w:rsidRPr="0054213D" w:rsidRDefault="00000000">
      <w:pPr>
        <w:rPr>
          <w:lang w:val="es-MX"/>
        </w:rPr>
      </w:pPr>
      <w:r w:rsidRPr="0054213D">
        <w:rPr>
          <w:lang w:val="es-MX"/>
        </w:rPr>
        <w:t>Fuentes: código y pruebas del repositorio, documentación interna y tablero Trello Crowudfunding</w:t>
      </w:r>
    </w:p>
    <w:p w14:paraId="32E5FE89" w14:textId="77777777" w:rsidR="00D65025" w:rsidRPr="0054213D" w:rsidRDefault="00000000">
      <w:pPr>
        <w:rPr>
          <w:lang w:val="es-MX"/>
        </w:rPr>
      </w:pPr>
      <w:r w:rsidRPr="0054213D">
        <w:rPr>
          <w:lang w:val="es-MX"/>
        </w:rPr>
        <w:t>Este informe distingue evidencia de funcionamiento, tareas cerradas técnicamente y aprobación externa. La ubicación de una tarjeta en Terminadas no sustituye la decisión del cliente ni la aceptación académica.</w:t>
      </w:r>
    </w:p>
    <w:p w14:paraId="3C62A789" w14:textId="77777777" w:rsidR="00D65025" w:rsidRPr="0054213D" w:rsidRDefault="00000000">
      <w:pPr>
        <w:rPr>
          <w:lang w:val="es-MX"/>
        </w:rPr>
      </w:pPr>
      <w:r w:rsidRPr="0054213D">
        <w:rPr>
          <w:lang w:val="es-MX"/>
        </w:rPr>
        <w:br w:type="page"/>
      </w:r>
    </w:p>
    <w:p w14:paraId="2FC1FD79" w14:textId="77777777" w:rsidR="00D65025" w:rsidRPr="0054213D" w:rsidRDefault="00000000">
      <w:pPr>
        <w:pStyle w:val="Heading1"/>
        <w:rPr>
          <w:lang w:val="es-MX"/>
        </w:rPr>
      </w:pPr>
      <w:r w:rsidRPr="0054213D">
        <w:rPr>
          <w:lang w:val="es-MX"/>
        </w:rPr>
        <w:lastRenderedPageBreak/>
        <w:t>Resumen ejecutivo</w:t>
      </w:r>
    </w:p>
    <w:p w14:paraId="4025E878" w14:textId="77777777" w:rsidR="00D65025" w:rsidRPr="0054213D" w:rsidRDefault="00000000">
      <w:pPr>
        <w:rPr>
          <w:lang w:val="es-MX"/>
        </w:rPr>
      </w:pPr>
      <w:r w:rsidRPr="0054213D">
        <w:rPr>
          <w:lang w:val="es-MX"/>
        </w:rPr>
        <w:t>El Sprint 1 produjo una primera base funcional integrada de Brotar: frontend React/TypeScript, API NestJS, persistencia PostgreSQL y un flujo real de cuenta, sesión, perfil y organización. Además, el equipo avanzó en el borrador inicial de campañas, el manejo de archivos, catálogos y recuperación de contraseña. Se trata de un incremento local verificable, no del sistema completo de crowdfunding.</w:t>
      </w:r>
    </w:p>
    <w:p w14:paraId="09541173" w14:textId="77777777" w:rsidR="00D65025" w:rsidRPr="0054213D" w:rsidRDefault="00000000">
      <w:pPr>
        <w:rPr>
          <w:lang w:val="es-MX"/>
        </w:rPr>
      </w:pPr>
      <w:r w:rsidRPr="0054213D">
        <w:rPr>
          <w:lang w:val="es-MX"/>
        </w:rPr>
        <w:t>El tablero Trello registra 20 tarjetas de Sprint 1 en «Terminadas · cierre técnico» y sus 60 ítems de checklist como completos. Nueve tarjetas conservan la etiqueta «Verificación pendiente» por reglas o aprobaciones externas; por eso el cierre técnico no debe confundirse con aceptación final del cliente. El corte de DEV documenta 93 pruebas de frontend, 93 de backend y 14 de integración con PostgreSQL, 200 en total, además de comprobaciones de lint, tipos y compilación. Esta cifra no es cobertura porcentual ni garantía de ausencia de defectos.</w:t>
      </w:r>
    </w:p>
    <w:p w14:paraId="792E11AF" w14:textId="77777777" w:rsidR="00D65025" w:rsidRPr="0054213D" w:rsidRDefault="00000000">
      <w:pPr>
        <w:pStyle w:val="Heading1"/>
        <w:rPr>
          <w:lang w:val="es-MX"/>
        </w:rPr>
      </w:pPr>
      <w:r w:rsidRPr="0054213D">
        <w:rPr>
          <w:lang w:val="es-MX"/>
        </w:rPr>
        <w:t>Objetivo y límites</w:t>
      </w:r>
    </w:p>
    <w:p w14:paraId="77696D84" w14:textId="77777777" w:rsidR="00D65025" w:rsidRPr="0054213D" w:rsidRDefault="00000000">
      <w:pPr>
        <w:rPr>
          <w:lang w:val="es-MX"/>
        </w:rPr>
      </w:pPr>
      <w:r w:rsidRPr="0054213D">
        <w:rPr>
          <w:lang w:val="es-MX"/>
        </w:rPr>
        <w:t>La tarea de integración pedía conectar frontend, backend y base provisional; permitir alta, acceso, edición de perfil, roles iniciales y registro de organizaciones. El backlog del equipo añadió tareas preparatorias del flujo creador que cabían en este sprint. El resultado se presenta como base de desarrollo con datos persistentes en los módulos citados. La experiencia pública conserva elementos demostrativos y los módulos principales de financiación, pagos, recompensas completas, publicación y administración integral quedan para etapas posteriores.</w:t>
      </w:r>
    </w:p>
    <w:tbl>
      <w:tblPr>
        <w:tblW w:w="0" w:type="auto"/>
        <w:jc w:val="center"/>
        <w:tblLayout w:type="fixed"/>
        <w:tblLook w:val="04A0" w:firstRow="1" w:lastRow="0" w:firstColumn="1" w:lastColumn="0" w:noHBand="0" w:noVBand="1"/>
      </w:tblPr>
      <w:tblGrid>
        <w:gridCol w:w="1440"/>
        <w:gridCol w:w="3960"/>
        <w:gridCol w:w="4392"/>
      </w:tblGrid>
      <w:tr w:rsidR="00D65025" w14:paraId="3039B978" w14:textId="77777777">
        <w:trPr>
          <w:cantSplit/>
          <w:tblHeader/>
          <w:jc w:val="center"/>
        </w:trPr>
        <w:tc>
          <w:tcPr>
            <w:tcW w:w="1440" w:type="dxa"/>
            <w:tcBorders>
              <w:top w:val="single" w:sz="4" w:space="0" w:color="16354C"/>
              <w:left w:val="single" w:sz="4" w:space="0" w:color="16354C"/>
              <w:bottom w:val="single" w:sz="4" w:space="0" w:color="16354C"/>
              <w:right w:val="single" w:sz="4" w:space="0" w:color="16354C"/>
            </w:tcBorders>
            <w:shd w:val="clear" w:color="auto" w:fill="16354C"/>
          </w:tcPr>
          <w:p w14:paraId="229B6667" w14:textId="77777777" w:rsidR="00D65025" w:rsidRDefault="00000000">
            <w:r>
              <w:rPr>
                <w:b/>
                <w:color w:val="FFFFFF"/>
                <w:sz w:val="17"/>
              </w:rPr>
              <w:t>Nivel</w:t>
            </w:r>
          </w:p>
        </w:tc>
        <w:tc>
          <w:tcPr>
            <w:tcW w:w="3960" w:type="dxa"/>
            <w:tcBorders>
              <w:top w:val="single" w:sz="4" w:space="0" w:color="16354C"/>
              <w:left w:val="single" w:sz="4" w:space="0" w:color="16354C"/>
              <w:bottom w:val="single" w:sz="4" w:space="0" w:color="16354C"/>
              <w:right w:val="single" w:sz="4" w:space="0" w:color="16354C"/>
            </w:tcBorders>
            <w:shd w:val="clear" w:color="auto" w:fill="16354C"/>
          </w:tcPr>
          <w:p w14:paraId="3EB4443A" w14:textId="77777777" w:rsidR="00D65025" w:rsidRDefault="00000000">
            <w:r>
              <w:rPr>
                <w:b/>
                <w:color w:val="FFFFFF"/>
                <w:sz w:val="17"/>
              </w:rPr>
              <w:t>Qué puede afirmarse</w:t>
            </w:r>
          </w:p>
        </w:tc>
        <w:tc>
          <w:tcPr>
            <w:tcW w:w="4392" w:type="dxa"/>
            <w:tcBorders>
              <w:top w:val="single" w:sz="4" w:space="0" w:color="16354C"/>
              <w:left w:val="single" w:sz="4" w:space="0" w:color="16354C"/>
              <w:bottom w:val="single" w:sz="4" w:space="0" w:color="16354C"/>
              <w:right w:val="single" w:sz="4" w:space="0" w:color="16354C"/>
            </w:tcBorders>
            <w:shd w:val="clear" w:color="auto" w:fill="16354C"/>
          </w:tcPr>
          <w:p w14:paraId="24AA3180" w14:textId="77777777" w:rsidR="00D65025" w:rsidRDefault="00000000">
            <w:r>
              <w:rPr>
                <w:b/>
                <w:color w:val="FFFFFF"/>
                <w:sz w:val="17"/>
              </w:rPr>
              <w:t>Qué no debe afirmarse</w:t>
            </w:r>
          </w:p>
        </w:tc>
      </w:tr>
      <w:tr w:rsidR="00D65025" w:rsidRPr="0054213D" w14:paraId="21088676" w14:textId="77777777">
        <w:trPr>
          <w:cantSplit/>
          <w:jc w:val="center"/>
        </w:trPr>
        <w:tc>
          <w:tcPr>
            <w:tcW w:w="1440" w:type="dxa"/>
            <w:tcBorders>
              <w:top w:val="single" w:sz="4" w:space="0" w:color="D8E0E4"/>
              <w:left w:val="single" w:sz="4" w:space="0" w:color="D8E0E4"/>
              <w:bottom w:val="single" w:sz="4" w:space="0" w:color="D8E0E4"/>
              <w:right w:val="single" w:sz="4" w:space="0" w:color="D8E0E4"/>
            </w:tcBorders>
            <w:vAlign w:val="center"/>
          </w:tcPr>
          <w:p w14:paraId="318CEC63" w14:textId="77777777" w:rsidR="00D65025" w:rsidRDefault="00000000">
            <w:pPr>
              <w:spacing w:after="0" w:line="252" w:lineRule="auto"/>
            </w:pPr>
            <w:r>
              <w:rPr>
                <w:sz w:val="16"/>
              </w:rPr>
              <w:t>Implementado</w:t>
            </w:r>
          </w:p>
        </w:tc>
        <w:tc>
          <w:tcPr>
            <w:tcW w:w="3960" w:type="dxa"/>
            <w:tcBorders>
              <w:top w:val="single" w:sz="4" w:space="0" w:color="D8E0E4"/>
              <w:left w:val="single" w:sz="4" w:space="0" w:color="D8E0E4"/>
              <w:bottom w:val="single" w:sz="4" w:space="0" w:color="D8E0E4"/>
              <w:right w:val="single" w:sz="4" w:space="0" w:color="D8E0E4"/>
            </w:tcBorders>
            <w:vAlign w:val="center"/>
          </w:tcPr>
          <w:p w14:paraId="065569DC" w14:textId="77777777" w:rsidR="00D65025" w:rsidRPr="0054213D" w:rsidRDefault="00000000">
            <w:pPr>
              <w:spacing w:after="0" w:line="252" w:lineRule="auto"/>
              <w:rPr>
                <w:lang w:val="es-MX"/>
              </w:rPr>
            </w:pPr>
            <w:r w:rsidRPr="0054213D">
              <w:rPr>
                <w:sz w:val="16"/>
                <w:lang w:val="es-MX"/>
              </w:rPr>
              <w:t>Código y pantallas ejecutables en DEV; API, sesión y persistencia del alcance</w:t>
            </w:r>
          </w:p>
        </w:tc>
        <w:tc>
          <w:tcPr>
            <w:tcW w:w="4392" w:type="dxa"/>
            <w:tcBorders>
              <w:top w:val="single" w:sz="4" w:space="0" w:color="D8E0E4"/>
              <w:left w:val="single" w:sz="4" w:space="0" w:color="D8E0E4"/>
              <w:bottom w:val="single" w:sz="4" w:space="0" w:color="D8E0E4"/>
              <w:right w:val="single" w:sz="4" w:space="0" w:color="D8E0E4"/>
            </w:tcBorders>
            <w:vAlign w:val="center"/>
          </w:tcPr>
          <w:p w14:paraId="15CAD2E0" w14:textId="77777777" w:rsidR="00D65025" w:rsidRPr="0054213D" w:rsidRDefault="00000000">
            <w:pPr>
              <w:spacing w:after="0" w:line="252" w:lineRule="auto"/>
              <w:rPr>
                <w:lang w:val="es-MX"/>
              </w:rPr>
            </w:pPr>
            <w:r w:rsidRPr="0054213D">
              <w:rPr>
                <w:sz w:val="16"/>
                <w:lang w:val="es-MX"/>
              </w:rPr>
              <w:t>Que todo Brotar o el MVP completo están terminados</w:t>
            </w:r>
          </w:p>
        </w:tc>
      </w:tr>
      <w:tr w:rsidR="00D65025" w:rsidRPr="0054213D" w14:paraId="5BAC6B58" w14:textId="77777777">
        <w:trPr>
          <w:cantSplit/>
          <w:jc w:val="center"/>
        </w:trPr>
        <w:tc>
          <w:tcPr>
            <w:tcW w:w="1440" w:type="dxa"/>
            <w:tcBorders>
              <w:top w:val="single" w:sz="4" w:space="0" w:color="D8E0E4"/>
              <w:left w:val="single" w:sz="4" w:space="0" w:color="D8E0E4"/>
              <w:bottom w:val="single" w:sz="4" w:space="0" w:color="D8E0E4"/>
              <w:right w:val="single" w:sz="4" w:space="0" w:color="D8E0E4"/>
            </w:tcBorders>
            <w:shd w:val="clear" w:color="auto" w:fill="F3F7F8"/>
            <w:vAlign w:val="center"/>
          </w:tcPr>
          <w:p w14:paraId="5F1B215A" w14:textId="77777777" w:rsidR="00D65025" w:rsidRDefault="00000000">
            <w:pPr>
              <w:spacing w:after="0" w:line="252" w:lineRule="auto"/>
            </w:pPr>
            <w:r>
              <w:rPr>
                <w:sz w:val="16"/>
              </w:rPr>
              <w:t>Probado</w:t>
            </w:r>
          </w:p>
        </w:tc>
        <w:tc>
          <w:tcPr>
            <w:tcW w:w="3960" w:type="dxa"/>
            <w:tcBorders>
              <w:top w:val="single" w:sz="4" w:space="0" w:color="D8E0E4"/>
              <w:left w:val="single" w:sz="4" w:space="0" w:color="D8E0E4"/>
              <w:bottom w:val="single" w:sz="4" w:space="0" w:color="D8E0E4"/>
              <w:right w:val="single" w:sz="4" w:space="0" w:color="D8E0E4"/>
            </w:tcBorders>
            <w:shd w:val="clear" w:color="auto" w:fill="F3F7F8"/>
            <w:vAlign w:val="center"/>
          </w:tcPr>
          <w:p w14:paraId="2EDB5449" w14:textId="77777777" w:rsidR="00D65025" w:rsidRPr="0054213D" w:rsidRDefault="00000000">
            <w:pPr>
              <w:spacing w:after="0" w:line="252" w:lineRule="auto"/>
              <w:rPr>
                <w:lang w:val="es-MX"/>
              </w:rPr>
            </w:pPr>
            <w:r w:rsidRPr="0054213D">
              <w:rPr>
                <w:sz w:val="16"/>
                <w:lang w:val="es-MX"/>
              </w:rPr>
              <w:t>Suites automatizadas y ensayo local sobre PostgreSQL preparado</w:t>
            </w:r>
          </w:p>
        </w:tc>
        <w:tc>
          <w:tcPr>
            <w:tcW w:w="4392" w:type="dxa"/>
            <w:tcBorders>
              <w:top w:val="single" w:sz="4" w:space="0" w:color="D8E0E4"/>
              <w:left w:val="single" w:sz="4" w:space="0" w:color="D8E0E4"/>
              <w:bottom w:val="single" w:sz="4" w:space="0" w:color="D8E0E4"/>
              <w:right w:val="single" w:sz="4" w:space="0" w:color="D8E0E4"/>
            </w:tcBorders>
            <w:shd w:val="clear" w:color="auto" w:fill="F3F7F8"/>
            <w:vAlign w:val="center"/>
          </w:tcPr>
          <w:p w14:paraId="2F3D3F26" w14:textId="77777777" w:rsidR="00D65025" w:rsidRPr="0054213D" w:rsidRDefault="00000000">
            <w:pPr>
              <w:spacing w:after="0" w:line="252" w:lineRule="auto"/>
              <w:rPr>
                <w:lang w:val="es-MX"/>
              </w:rPr>
            </w:pPr>
            <w:r w:rsidRPr="0054213D">
              <w:rPr>
                <w:sz w:val="16"/>
                <w:lang w:val="es-MX"/>
              </w:rPr>
              <w:t>Que pruebas equivalen a aprobación del docente o del cliente</w:t>
            </w:r>
          </w:p>
        </w:tc>
      </w:tr>
      <w:tr w:rsidR="00D65025" w:rsidRPr="0054213D" w14:paraId="541A0DB5" w14:textId="77777777">
        <w:trPr>
          <w:cantSplit/>
          <w:jc w:val="center"/>
        </w:trPr>
        <w:tc>
          <w:tcPr>
            <w:tcW w:w="1440" w:type="dxa"/>
            <w:tcBorders>
              <w:top w:val="single" w:sz="4" w:space="0" w:color="D8E0E4"/>
              <w:left w:val="single" w:sz="4" w:space="0" w:color="D8E0E4"/>
              <w:bottom w:val="single" w:sz="4" w:space="0" w:color="D8E0E4"/>
              <w:right w:val="single" w:sz="4" w:space="0" w:color="D8E0E4"/>
            </w:tcBorders>
            <w:vAlign w:val="center"/>
          </w:tcPr>
          <w:p w14:paraId="009F074F" w14:textId="77777777" w:rsidR="00D65025" w:rsidRDefault="00000000">
            <w:pPr>
              <w:spacing w:after="0" w:line="252" w:lineRule="auto"/>
            </w:pPr>
            <w:r>
              <w:rPr>
                <w:sz w:val="16"/>
              </w:rPr>
              <w:t>Provisional</w:t>
            </w:r>
          </w:p>
        </w:tc>
        <w:tc>
          <w:tcPr>
            <w:tcW w:w="3960" w:type="dxa"/>
            <w:tcBorders>
              <w:top w:val="single" w:sz="4" w:space="0" w:color="D8E0E4"/>
              <w:left w:val="single" w:sz="4" w:space="0" w:color="D8E0E4"/>
              <w:bottom w:val="single" w:sz="4" w:space="0" w:color="D8E0E4"/>
              <w:right w:val="single" w:sz="4" w:space="0" w:color="D8E0E4"/>
            </w:tcBorders>
            <w:vAlign w:val="center"/>
          </w:tcPr>
          <w:p w14:paraId="6FE80A3C" w14:textId="77777777" w:rsidR="00D65025" w:rsidRPr="0054213D" w:rsidRDefault="00000000">
            <w:pPr>
              <w:spacing w:after="0" w:line="252" w:lineRule="auto"/>
              <w:rPr>
                <w:lang w:val="es-MX"/>
              </w:rPr>
            </w:pPr>
            <w:r w:rsidRPr="0054213D">
              <w:rPr>
                <w:sz w:val="16"/>
                <w:lang w:val="es-MX"/>
              </w:rPr>
              <w:t>Categorías, acceso básico y reglas de demostración registradas</w:t>
            </w:r>
          </w:p>
        </w:tc>
        <w:tc>
          <w:tcPr>
            <w:tcW w:w="4392" w:type="dxa"/>
            <w:tcBorders>
              <w:top w:val="single" w:sz="4" w:space="0" w:color="D8E0E4"/>
              <w:left w:val="single" w:sz="4" w:space="0" w:color="D8E0E4"/>
              <w:bottom w:val="single" w:sz="4" w:space="0" w:color="D8E0E4"/>
              <w:right w:val="single" w:sz="4" w:space="0" w:color="D8E0E4"/>
            </w:tcBorders>
            <w:vAlign w:val="center"/>
          </w:tcPr>
          <w:p w14:paraId="33DD83E7" w14:textId="77777777" w:rsidR="00D65025" w:rsidRPr="0054213D" w:rsidRDefault="00000000">
            <w:pPr>
              <w:spacing w:after="0" w:line="252" w:lineRule="auto"/>
              <w:rPr>
                <w:lang w:val="es-MX"/>
              </w:rPr>
            </w:pPr>
            <w:r w:rsidRPr="0054213D">
              <w:rPr>
                <w:sz w:val="16"/>
                <w:lang w:val="es-MX"/>
              </w:rPr>
              <w:t>Que textos legales, correo real o políticas KYC/KYB son definitivos</w:t>
            </w:r>
          </w:p>
        </w:tc>
      </w:tr>
    </w:tbl>
    <w:p w14:paraId="068CBBF6" w14:textId="77777777" w:rsidR="00D65025" w:rsidRPr="0054213D" w:rsidRDefault="00D65025">
      <w:pPr>
        <w:spacing w:after="0"/>
        <w:rPr>
          <w:lang w:val="es-MX"/>
        </w:rPr>
      </w:pPr>
    </w:p>
    <w:p w14:paraId="601392B9" w14:textId="77777777" w:rsidR="00D65025" w:rsidRPr="0054213D" w:rsidRDefault="00000000">
      <w:pPr>
        <w:pStyle w:val="Heading1"/>
        <w:rPr>
          <w:lang w:val="es-MX"/>
        </w:rPr>
      </w:pPr>
      <w:r w:rsidRPr="0054213D">
        <w:rPr>
          <w:lang w:val="es-MX"/>
        </w:rPr>
        <w:t>Organización y trazabilidad</w:t>
      </w:r>
    </w:p>
    <w:p w14:paraId="69F0B28C" w14:textId="77777777" w:rsidR="00D65025" w:rsidRPr="0054213D" w:rsidRDefault="00000000">
      <w:pPr>
        <w:rPr>
          <w:lang w:val="es-MX"/>
        </w:rPr>
      </w:pPr>
      <w:r w:rsidRPr="0054213D">
        <w:rPr>
          <w:lang w:val="es-MX"/>
        </w:rPr>
        <w:t>Las nueve tareas E01 a E09 cubrieron la integración exigida a todos los equipos y se asignaron a Ricardo. Las once S1-10 a S1-20 completaron el tramo ampliado: Santiago asumió migraciones, permisos y base del constructor; Alison, condiciones del registro, recuperación y archivos/portada. La asignación indica responsabilidad de tarjeta, no autoría exclusiva de cada línea: el código fue integrado y corregido conjuntamente. Las tarjetas derivan de historias BG del backlog general; no son veinte historias independientes nuevas.</w:t>
      </w:r>
    </w:p>
    <w:p w14:paraId="51FEA1EA" w14:textId="77777777" w:rsidR="00D65025" w:rsidRPr="0054213D" w:rsidRDefault="00000000">
      <w:pPr>
        <w:pStyle w:val="Heading1"/>
        <w:rPr>
          <w:lang w:val="es-MX"/>
        </w:rPr>
      </w:pPr>
      <w:r w:rsidRPr="0054213D">
        <w:rPr>
          <w:lang w:val="es-MX"/>
        </w:rPr>
        <w:t>Arquitectura y entorno de ejecución</w:t>
      </w:r>
    </w:p>
    <w:p w14:paraId="30966DEB" w14:textId="77777777" w:rsidR="00D65025" w:rsidRPr="0054213D" w:rsidRDefault="00000000">
      <w:pPr>
        <w:rPr>
          <w:lang w:val="es-MX"/>
        </w:rPr>
      </w:pPr>
      <w:r w:rsidRPr="0054213D">
        <w:rPr>
          <w:lang w:val="es-MX"/>
        </w:rPr>
        <w:t>La interfaz React con Vite se ejecuta en la máquina anfitriona, realiza solicitudes HTTP a NestJS y muestra estados de carga y error. NestJS separa controladores, casos de uso, dominio y adaptadores. TypeORM conecta la API con la base brotar_db. Docker Desktop levanta solamente PostgreSQL; el puerto 15433 del anfitrión se publica hacia el 5432 del contenedor. El frontend usa 5173 y el backend 3000 en la configuración local documentada. Los secretos y datos de ejecución permanecen fuera del repositorio.</w:t>
      </w:r>
    </w:p>
    <w:p w14:paraId="16039708" w14:textId="77777777" w:rsidR="00D65025" w:rsidRPr="0054213D" w:rsidRDefault="00000000">
      <w:pPr>
        <w:rPr>
          <w:lang w:val="es-MX"/>
        </w:rPr>
      </w:pPr>
      <w:r w:rsidRPr="0054213D">
        <w:rPr>
          <w:lang w:val="es-MX"/>
        </w:rPr>
        <w:t>La infraestructura vigente es infra/postgres-v2; infra/postgres corresponde a una versión anterior y no debe combinarse con el arranque actual. El backend no utiliza synchronize para modificar el esquema automáticamente. La línea base oficial se instala antes de las migraciones de aplicación; los scripts de preparación comprueban el estado y permiten repetir el proceso sin destruir una base válida.</w:t>
      </w:r>
    </w:p>
    <w:p w14:paraId="22C5CC66" w14:textId="77777777" w:rsidR="00D65025" w:rsidRPr="0054213D" w:rsidRDefault="00000000">
      <w:pPr>
        <w:pStyle w:val="Heading1"/>
        <w:rPr>
          <w:lang w:val="es-MX"/>
        </w:rPr>
      </w:pPr>
      <w:r w:rsidRPr="0054213D">
        <w:rPr>
          <w:lang w:val="es-MX"/>
        </w:rPr>
        <w:lastRenderedPageBreak/>
        <w:t>Desarrollo de las veinte tareas</w:t>
      </w:r>
    </w:p>
    <w:p w14:paraId="193F2B44" w14:textId="77777777" w:rsidR="00D65025" w:rsidRPr="0054213D" w:rsidRDefault="00000000">
      <w:pPr>
        <w:rPr>
          <w:lang w:val="es-MX"/>
        </w:rPr>
      </w:pPr>
      <w:r w:rsidRPr="0054213D">
        <w:rPr>
          <w:lang w:val="es-MX"/>
        </w:rPr>
        <w:t>Cada apartado indica resultado, forma de demostrarlo y límite. Los ítems de Trello aparecen completos como comprobación técnica; cuando existe una etiqueta de verificación, se precisa lo que no quedó aprobado externamente.</w:t>
      </w:r>
    </w:p>
    <w:p w14:paraId="276B8AC0" w14:textId="77777777" w:rsidR="00D65025" w:rsidRPr="0054213D" w:rsidRDefault="00000000">
      <w:pPr>
        <w:pStyle w:val="Heading2"/>
        <w:rPr>
          <w:lang w:val="es-MX"/>
        </w:rPr>
      </w:pPr>
      <w:r w:rsidRPr="0054213D">
        <w:rPr>
          <w:lang w:val="es-MX"/>
        </w:rPr>
        <w:t>E01  Preparar repositorio y backend NestJS</w:t>
      </w:r>
    </w:p>
    <w:p w14:paraId="63B6A052" w14:textId="77777777" w:rsidR="00D65025" w:rsidRPr="0054213D" w:rsidRDefault="00000000">
      <w:pPr>
        <w:rPr>
          <w:lang w:val="es-MX"/>
        </w:rPr>
      </w:pPr>
      <w:r w:rsidRPr="0054213D">
        <w:rPr>
          <w:lang w:val="es-MX"/>
        </w:rPr>
        <w:t>Responsable de tarjeta: Ricardo. Trazabilidad: BG-57, BG-58, BG-63. Se mantuvieron aplicaciones frontend y backend separadas, con NestJS modular, gestores y lockfiles propios y configuración de ejemplo sin secretos. El repositorio contiene instrucciones de arranque y una estructura que diferencia dominio, aplicación e infraestructura.</w:t>
      </w:r>
    </w:p>
    <w:p w14:paraId="703148F2" w14:textId="77777777" w:rsidR="00D65025" w:rsidRPr="0054213D" w:rsidRDefault="00000000">
      <w:pPr>
        <w:rPr>
          <w:lang w:val="es-MX"/>
        </w:rPr>
      </w:pPr>
      <w:r w:rsidRPr="0054213D">
        <w:rPr>
          <w:b/>
          <w:lang w:val="es-MX"/>
        </w:rPr>
        <w:t>Demostración y evidencia:</w:t>
      </w:r>
      <w:r w:rsidRPr="0054213D">
        <w:rPr>
          <w:lang w:val="es-MX"/>
        </w:rPr>
        <w:t xml:space="preserve"> Ejecutar la instalación limpia de dependencias, iniciar API y frontend y consultar /api/health. Los módulos y el arranque se encuentran en backend/src/app.module.ts, backend/src/main.ts y README.md.</w:t>
      </w:r>
    </w:p>
    <w:p w14:paraId="2DC85FFB" w14:textId="77777777" w:rsidR="00D65025" w:rsidRPr="0054213D" w:rsidRDefault="00000000">
      <w:pPr>
        <w:rPr>
          <w:lang w:val="es-MX"/>
        </w:rPr>
      </w:pPr>
      <w:r w:rsidRPr="0054213D">
        <w:rPr>
          <w:b/>
          <w:lang w:val="es-MX"/>
        </w:rPr>
        <w:t>Límite declarado:</w:t>
      </w:r>
      <w:r w:rsidRPr="0054213D">
        <w:rPr>
          <w:lang w:val="es-MX"/>
        </w:rPr>
        <w:t xml:space="preserve"> La base de datos no se ejecuta dentro del proceso NestJS; Docker aloja solamente PostgreSQL.</w:t>
      </w:r>
    </w:p>
    <w:p w14:paraId="7B16E198" w14:textId="77777777" w:rsidR="00D65025" w:rsidRPr="0054213D" w:rsidRDefault="00000000">
      <w:pPr>
        <w:pStyle w:val="Heading2"/>
        <w:rPr>
          <w:lang w:val="es-MX"/>
        </w:rPr>
      </w:pPr>
      <w:r w:rsidRPr="0054213D">
        <w:rPr>
          <w:lang w:val="es-MX"/>
        </w:rPr>
        <w:t>E02  Restaurar y conectar PostgreSQL</w:t>
      </w:r>
    </w:p>
    <w:p w14:paraId="37D97403" w14:textId="77777777" w:rsidR="00D65025" w:rsidRPr="0054213D" w:rsidRDefault="00000000">
      <w:pPr>
        <w:rPr>
          <w:lang w:val="es-MX"/>
        </w:rPr>
      </w:pPr>
      <w:r w:rsidRPr="0054213D">
        <w:rPr>
          <w:lang w:val="es-MX"/>
        </w:rPr>
        <w:t>Responsable de tarjeta: Ricardo. Trazabilidad: BG-59. Se adoptó la base provisional V2, conservando su línea base, tablas y objetos del esquema. TypeORM utiliza mapeos y migraciones explícitas; no sincroniza ni elimina tablas automáticamente. Se probó lectura y escritura, y los datos permanecen después de reiniciar el servicio.</w:t>
      </w:r>
    </w:p>
    <w:p w14:paraId="2C44713B" w14:textId="77777777" w:rsidR="00D65025" w:rsidRPr="0054213D" w:rsidRDefault="00000000">
      <w:pPr>
        <w:rPr>
          <w:lang w:val="es-MX"/>
        </w:rPr>
      </w:pPr>
      <w:r w:rsidRPr="0054213D">
        <w:rPr>
          <w:b/>
          <w:lang w:val="es-MX"/>
        </w:rPr>
        <w:t>Demostración y evidencia:</w:t>
      </w:r>
      <w:r w:rsidRPr="0054213D">
        <w:rPr>
          <w:lang w:val="es-MX"/>
        </w:rPr>
        <w:t xml:space="preserve"> Revisar infra/postgres-v2, backend/scripts/provision-local.mjs, backend/scripts/migrate.mjs y backend/integration/database.integration.test.ts.</w:t>
      </w:r>
    </w:p>
    <w:p w14:paraId="58B8AB9D" w14:textId="77777777" w:rsidR="00D65025" w:rsidRPr="0054213D" w:rsidRDefault="00000000">
      <w:pPr>
        <w:rPr>
          <w:lang w:val="es-MX"/>
        </w:rPr>
      </w:pPr>
      <w:r w:rsidRPr="0054213D">
        <w:rPr>
          <w:b/>
          <w:lang w:val="es-MX"/>
        </w:rPr>
        <w:t>Límite declarado:</w:t>
      </w:r>
      <w:r w:rsidRPr="0054213D">
        <w:rPr>
          <w:lang w:val="es-MX"/>
        </w:rPr>
        <w:t xml:space="preserve"> La V2 sigue siendo provisional: cualquier cambio del cliente requiere migración controlada, no una alteración silenciosa.</w:t>
      </w:r>
    </w:p>
    <w:p w14:paraId="3F9C954E" w14:textId="77777777" w:rsidR="00D65025" w:rsidRPr="0054213D" w:rsidRDefault="00000000">
      <w:pPr>
        <w:pStyle w:val="Heading2"/>
        <w:rPr>
          <w:lang w:val="es-MX"/>
        </w:rPr>
      </w:pPr>
      <w:r w:rsidRPr="0054213D">
        <w:rPr>
          <w:lang w:val="es-MX"/>
        </w:rPr>
        <w:t>E03  Conectar formularios y API por HTTP</w:t>
      </w:r>
    </w:p>
    <w:p w14:paraId="7518A10F" w14:textId="77777777" w:rsidR="00D65025" w:rsidRPr="0054213D" w:rsidRDefault="00000000">
      <w:pPr>
        <w:rPr>
          <w:lang w:val="es-MX"/>
        </w:rPr>
      </w:pPr>
      <w:r w:rsidRPr="0054213D">
        <w:rPr>
          <w:lang w:val="es-MX"/>
        </w:rPr>
        <w:t>Responsable de tarjeta: Ricardo. Trazabilidad: BG-60. Los formularios del alcance enviaron datos a la API real, interpretan respuestas y distinguen carga, éxito y error. El transporte compartido controla credenciales same-origin y plazo de espera; cada módulo valida la forma de su respuesta.</w:t>
      </w:r>
    </w:p>
    <w:p w14:paraId="4CE7A07A" w14:textId="77777777" w:rsidR="00D65025" w:rsidRPr="0054213D" w:rsidRDefault="00000000">
      <w:pPr>
        <w:rPr>
          <w:lang w:val="es-MX"/>
        </w:rPr>
      </w:pPr>
      <w:r w:rsidRPr="0054213D">
        <w:rPr>
          <w:b/>
          <w:lang w:val="es-MX"/>
        </w:rPr>
        <w:t>Demostración y evidencia:</w:t>
      </w:r>
      <w:r w:rsidRPr="0054213D">
        <w:rPr>
          <w:lang w:val="es-MX"/>
        </w:rPr>
        <w:t xml:space="preserve"> Probar un formulario válido e inválido con API disponible y luego detenida; observar que no se anuncia éxito sin persistencia. Revisar src/shared/api/request.ts y los clientes de acceso.</w:t>
      </w:r>
    </w:p>
    <w:p w14:paraId="6D04550A" w14:textId="77777777" w:rsidR="00D65025" w:rsidRPr="0054213D" w:rsidRDefault="00000000">
      <w:pPr>
        <w:rPr>
          <w:lang w:val="es-MX"/>
        </w:rPr>
      </w:pPr>
      <w:r w:rsidRPr="0054213D">
        <w:rPr>
          <w:b/>
          <w:lang w:val="es-MX"/>
        </w:rPr>
        <w:t>Límite declarado:</w:t>
      </w:r>
      <w:r w:rsidRPr="0054213D">
        <w:rPr>
          <w:lang w:val="es-MX"/>
        </w:rPr>
        <w:t xml:space="preserve"> El catálogo público de campañas todavía puede usar datos demostrativos; no debe confundirse con la persistencia del núcleo de Sprint 1.</w:t>
      </w:r>
    </w:p>
    <w:p w14:paraId="5A3F4FFA" w14:textId="77777777" w:rsidR="00D65025" w:rsidRPr="0054213D" w:rsidRDefault="00000000">
      <w:pPr>
        <w:pStyle w:val="Heading2"/>
        <w:rPr>
          <w:lang w:val="es-MX"/>
        </w:rPr>
      </w:pPr>
      <w:r w:rsidRPr="0054213D">
        <w:rPr>
          <w:lang w:val="es-MX"/>
        </w:rPr>
        <w:t>E04  Implementar registro real de usuarios</w:t>
      </w:r>
    </w:p>
    <w:p w14:paraId="49EC00A9" w14:textId="77777777" w:rsidR="00D65025" w:rsidRPr="0054213D" w:rsidRDefault="00000000">
      <w:pPr>
        <w:rPr>
          <w:lang w:val="es-MX"/>
        </w:rPr>
      </w:pPr>
      <w:r w:rsidRPr="0054213D">
        <w:rPr>
          <w:lang w:val="es-MX"/>
        </w:rPr>
        <w:t>Responsable de tarjeta: Ricardo. Trazabilidad: BG-10. El alta registra usuario y perfil en PostgreSQL, con nombre, apellido, correo, contraseña y teléfono opcional. Se validan formatos y duplicados; la contraseña se deriva con scrypt y sal aleatoria. El registro público no permite autoasignarse privilegios de administración.</w:t>
      </w:r>
    </w:p>
    <w:p w14:paraId="7DE2413C" w14:textId="77777777" w:rsidR="00D65025" w:rsidRDefault="00000000">
      <w:r w:rsidRPr="0054213D">
        <w:rPr>
          <w:b/>
          <w:lang w:val="es-MX"/>
        </w:rPr>
        <w:t>Demostración y evidencia:</w:t>
      </w:r>
      <w:r w:rsidRPr="0054213D">
        <w:rPr>
          <w:lang w:val="es-MX"/>
        </w:rPr>
        <w:t xml:space="preserve"> Registrar una cuenta ficticia, consultar la respuesta y repetir el correo para comprobar rechazo. </w:t>
      </w:r>
      <w:r>
        <w:t>Revisar backend/src/users/application/register-user.ts, registro HTTP y backend/integration/registration.integration.test.ts.</w:t>
      </w:r>
    </w:p>
    <w:p w14:paraId="6BEDA5F0" w14:textId="77777777" w:rsidR="00D65025" w:rsidRPr="0054213D" w:rsidRDefault="00000000">
      <w:pPr>
        <w:rPr>
          <w:lang w:val="es-MX"/>
        </w:rPr>
      </w:pPr>
      <w:r w:rsidRPr="0054213D">
        <w:rPr>
          <w:b/>
          <w:lang w:val="es-MX"/>
        </w:rPr>
        <w:t>Límite declarado:</w:t>
      </w:r>
      <w:r w:rsidRPr="0054213D">
        <w:rPr>
          <w:lang w:val="es-MX"/>
        </w:rPr>
        <w:t xml:space="preserve"> La redacción legal y los campos definitivos por perfil siguen pendientes de aprobación; la política provisional de acceso se documentó separadamente.</w:t>
      </w:r>
    </w:p>
    <w:p w14:paraId="1703CDDE" w14:textId="77777777" w:rsidR="00D65025" w:rsidRPr="0054213D" w:rsidRDefault="00000000">
      <w:pPr>
        <w:pStyle w:val="Heading2"/>
        <w:rPr>
          <w:lang w:val="es-MX"/>
        </w:rPr>
      </w:pPr>
      <w:r w:rsidRPr="0054213D">
        <w:rPr>
          <w:lang w:val="es-MX"/>
        </w:rPr>
        <w:lastRenderedPageBreak/>
        <w:t>E05  Implementar sesión y cierre reales</w:t>
      </w:r>
    </w:p>
    <w:p w14:paraId="07FD83DC" w14:textId="77777777" w:rsidR="00D65025" w:rsidRPr="0054213D" w:rsidRDefault="00000000">
      <w:pPr>
        <w:rPr>
          <w:lang w:val="es-MX"/>
        </w:rPr>
      </w:pPr>
      <w:r w:rsidRPr="0054213D">
        <w:rPr>
          <w:lang w:val="es-MX"/>
        </w:rPr>
        <w:t>Responsable de tarjeta: Ricardo. Trazabilidad: BG-09. El inicio de sesión contrasta credenciales con el hash, crea una sesión persistida y entrega una cookie HttpOnly. El cierre revoca la sesión. La interfaz presenta estados inicial, procesando, error y acceso correcto; no depende de una bandera de demostración.</w:t>
      </w:r>
    </w:p>
    <w:p w14:paraId="23B849F8" w14:textId="77777777" w:rsidR="00D65025" w:rsidRDefault="00000000">
      <w:r w:rsidRPr="0054213D">
        <w:rPr>
          <w:b/>
          <w:lang w:val="es-MX"/>
        </w:rPr>
        <w:t>Demostración y evidencia:</w:t>
      </w:r>
      <w:r w:rsidRPr="0054213D">
        <w:rPr>
          <w:lang w:val="es-MX"/>
        </w:rPr>
        <w:t xml:space="preserve"> Ingresar con credenciales correctas e incorrectas, recargar, salir y comprobar la denegación posterior. </w:t>
      </w:r>
      <w:r>
        <w:t>Revisar backend/src/auth/application/sessions.ts y backend/integration/sessions.integration.test.ts.</w:t>
      </w:r>
    </w:p>
    <w:p w14:paraId="6FFA67A9" w14:textId="77777777" w:rsidR="00D65025" w:rsidRPr="0054213D" w:rsidRDefault="00000000">
      <w:pPr>
        <w:rPr>
          <w:lang w:val="es-MX"/>
        </w:rPr>
      </w:pPr>
      <w:r w:rsidRPr="0054213D">
        <w:rPr>
          <w:b/>
          <w:lang w:val="es-MX"/>
        </w:rPr>
        <w:t>Límite declarado:</w:t>
      </w:r>
      <w:r w:rsidRPr="0054213D">
        <w:rPr>
          <w:lang w:val="es-MX"/>
        </w:rPr>
        <w:t xml:space="preserve"> Las sesiones reales exigen API y base activas; no se presenta esto como un sistema de identidad desplegado en producción.</w:t>
      </w:r>
    </w:p>
    <w:p w14:paraId="7467C3EA" w14:textId="77777777" w:rsidR="00D65025" w:rsidRPr="0054213D" w:rsidRDefault="00000000">
      <w:pPr>
        <w:pStyle w:val="Heading2"/>
        <w:rPr>
          <w:lang w:val="es-MX"/>
        </w:rPr>
      </w:pPr>
      <w:r w:rsidRPr="0054213D">
        <w:rPr>
          <w:lang w:val="es-MX"/>
        </w:rPr>
        <w:t>E06  Consultar y editar el perfil propio</w:t>
      </w:r>
    </w:p>
    <w:p w14:paraId="4BD3DC39" w14:textId="77777777" w:rsidR="00D65025" w:rsidRPr="0054213D" w:rsidRDefault="00000000">
      <w:pPr>
        <w:rPr>
          <w:lang w:val="es-MX"/>
        </w:rPr>
      </w:pPr>
      <w:r w:rsidRPr="0054213D">
        <w:rPr>
          <w:lang w:val="es-MX"/>
        </w:rPr>
        <w:t>Responsable de tarjeta: Ricardo. Trazabilidad: BG-12. La página obtiene nombre, apellido, correo y contacto de la API autenticada. Las modificaciones válidas se guardan en PostgreSQL y reaparecen al recargar; el endpoint limita la operación al titular de la sesión.</w:t>
      </w:r>
    </w:p>
    <w:p w14:paraId="19B4460F" w14:textId="77777777" w:rsidR="00D65025" w:rsidRDefault="00000000">
      <w:r w:rsidRPr="0054213D">
        <w:rPr>
          <w:b/>
          <w:lang w:val="es-MX"/>
        </w:rPr>
        <w:t>Demostración y evidencia:</w:t>
      </w:r>
      <w:r w:rsidRPr="0054213D">
        <w:rPr>
          <w:lang w:val="es-MX"/>
        </w:rPr>
        <w:t xml:space="preserve"> Editar un campo, recargar e iniciar sesión de nuevo; intentar consultar o modificar otro perfil. </w:t>
      </w:r>
      <w:r>
        <w:t>Revisar backend/src/profiles y backend/integration/profile.integration.test.ts.</w:t>
      </w:r>
    </w:p>
    <w:p w14:paraId="33F06EA3" w14:textId="77777777" w:rsidR="00D65025" w:rsidRPr="0054213D" w:rsidRDefault="00000000">
      <w:pPr>
        <w:rPr>
          <w:lang w:val="es-MX"/>
        </w:rPr>
      </w:pPr>
      <w:r w:rsidRPr="0054213D">
        <w:rPr>
          <w:b/>
          <w:lang w:val="es-MX"/>
        </w:rPr>
        <w:t>Límite declarado:</w:t>
      </w:r>
      <w:r w:rsidRPr="0054213D">
        <w:rPr>
          <w:lang w:val="es-MX"/>
        </w:rPr>
        <w:t xml:space="preserve"> La eventual ampliación de atributos por tipo de perfil requiere definición de negocio.</w:t>
      </w:r>
    </w:p>
    <w:p w14:paraId="29D13E1B" w14:textId="77777777" w:rsidR="00D65025" w:rsidRPr="0054213D" w:rsidRDefault="00000000">
      <w:pPr>
        <w:pStyle w:val="Heading2"/>
        <w:rPr>
          <w:lang w:val="es-MX"/>
        </w:rPr>
      </w:pPr>
      <w:r w:rsidRPr="0054213D">
        <w:rPr>
          <w:lang w:val="es-MX"/>
        </w:rPr>
        <w:t>E07  Preparar roles y acceso privado</w:t>
      </w:r>
    </w:p>
    <w:p w14:paraId="5B4851F2" w14:textId="77777777" w:rsidR="00D65025" w:rsidRPr="0054213D" w:rsidRDefault="00000000">
      <w:pPr>
        <w:rPr>
          <w:lang w:val="es-MX"/>
        </w:rPr>
      </w:pPr>
      <w:r w:rsidRPr="0054213D">
        <w:rPr>
          <w:lang w:val="es-MX"/>
        </w:rPr>
        <w:t>Responsable de tarjeta: Ricardo. Trazabilidad: BG-53. Se prepararon roles de referencia para usuario registrado, creador, patrocinador y administrador, con verificación en frontend y API. Un visitante es redirigido desde páginas privadas y los endpoints no confían solo en la navegación del cliente.</w:t>
      </w:r>
    </w:p>
    <w:p w14:paraId="007C9D57" w14:textId="77777777" w:rsidR="00D65025" w:rsidRPr="0054213D" w:rsidRDefault="00000000">
      <w:pPr>
        <w:rPr>
          <w:lang w:val="es-MX"/>
        </w:rPr>
      </w:pPr>
      <w:r w:rsidRPr="0054213D">
        <w:rPr>
          <w:b/>
          <w:lang w:val="es-MX"/>
        </w:rPr>
        <w:t>Demostración y evidencia:</w:t>
      </w:r>
      <w:r w:rsidRPr="0054213D">
        <w:rPr>
          <w:lang w:val="es-MX"/>
        </w:rPr>
        <w:t xml:space="preserve"> Abrir una ruta privada sin sesión y repetir la operación HTTP directamente; revisar backend/src/roles, backend/src/auth y backend/integration/permissions.integration.test.ts.</w:t>
      </w:r>
    </w:p>
    <w:p w14:paraId="47ACBFB6" w14:textId="77777777" w:rsidR="00D65025" w:rsidRPr="0054213D" w:rsidRDefault="00000000">
      <w:pPr>
        <w:rPr>
          <w:lang w:val="es-MX"/>
        </w:rPr>
      </w:pPr>
      <w:r w:rsidRPr="0054213D">
        <w:rPr>
          <w:b/>
          <w:lang w:val="es-MX"/>
        </w:rPr>
        <w:t>Límite declarado:</w:t>
      </w:r>
      <w:r w:rsidRPr="0054213D">
        <w:rPr>
          <w:lang w:val="es-MX"/>
        </w:rPr>
        <w:t xml:space="preserve"> La matriz definitiva de permisos y reglas avanzadas no está aprobada; no se concede un permiso solo porque el rol exista en el esquema.</w:t>
      </w:r>
    </w:p>
    <w:p w14:paraId="4943904B" w14:textId="77777777" w:rsidR="00D65025" w:rsidRPr="0054213D" w:rsidRDefault="00000000">
      <w:pPr>
        <w:pStyle w:val="Heading2"/>
        <w:rPr>
          <w:lang w:val="es-MX"/>
        </w:rPr>
      </w:pPr>
      <w:r w:rsidRPr="0054213D">
        <w:rPr>
          <w:lang w:val="es-MX"/>
        </w:rPr>
        <w:t>E08  Registrar organización vinculada</w:t>
      </w:r>
    </w:p>
    <w:p w14:paraId="4003771F" w14:textId="77777777" w:rsidR="00D65025" w:rsidRPr="0054213D" w:rsidRDefault="00000000">
      <w:pPr>
        <w:rPr>
          <w:lang w:val="es-MX"/>
        </w:rPr>
      </w:pPr>
      <w:r w:rsidRPr="0054213D">
        <w:rPr>
          <w:lang w:val="es-MX"/>
        </w:rPr>
        <w:t>Responsable de tarjeta: Ricardo. Trazabilidad: BG-26. El usuario autenticado puede registrar nombre legal, comercial, tipo y contacto; la API persiste organización y vínculo de membresía. El formulario informa validaciones reales y los datos se recuperan posteriormente.</w:t>
      </w:r>
    </w:p>
    <w:p w14:paraId="5FFDACFD" w14:textId="77777777" w:rsidR="00D65025" w:rsidRPr="0054213D" w:rsidRDefault="00000000">
      <w:pPr>
        <w:rPr>
          <w:lang w:val="es-MX"/>
        </w:rPr>
      </w:pPr>
      <w:r w:rsidRPr="0054213D">
        <w:rPr>
          <w:b/>
          <w:lang w:val="es-MX"/>
        </w:rPr>
        <w:t>Demostración y evidencia:</w:t>
      </w:r>
      <w:r w:rsidRPr="0054213D">
        <w:rPr>
          <w:lang w:val="es-MX"/>
        </w:rPr>
        <w:t xml:space="preserve"> Crear organización, recargar y consultar su relación con el usuario; revisar backend/src/organizations y backend/integration/organizations.integration.test.ts.</w:t>
      </w:r>
    </w:p>
    <w:p w14:paraId="21E23FC0" w14:textId="77777777" w:rsidR="00D65025" w:rsidRPr="0054213D" w:rsidRDefault="00000000">
      <w:pPr>
        <w:rPr>
          <w:lang w:val="es-MX"/>
        </w:rPr>
      </w:pPr>
      <w:r w:rsidRPr="0054213D">
        <w:rPr>
          <w:b/>
          <w:lang w:val="es-MX"/>
        </w:rPr>
        <w:t>Límite declarado:</w:t>
      </w:r>
      <w:r w:rsidRPr="0054213D">
        <w:rPr>
          <w:lang w:val="es-MX"/>
        </w:rPr>
        <w:t xml:space="preserve"> Registrar no significa verificar KYB ni habilitar automáticamente la publicación de campañas.</w:t>
      </w:r>
    </w:p>
    <w:p w14:paraId="7FB47A6B" w14:textId="77777777" w:rsidR="00D65025" w:rsidRPr="0054213D" w:rsidRDefault="00000000">
      <w:pPr>
        <w:pStyle w:val="Heading2"/>
        <w:rPr>
          <w:lang w:val="es-MX"/>
        </w:rPr>
      </w:pPr>
      <w:r w:rsidRPr="0054213D">
        <w:rPr>
          <w:lang w:val="es-MX"/>
        </w:rPr>
        <w:t>E09  Probar recorrido y preparar entrega</w:t>
      </w:r>
    </w:p>
    <w:p w14:paraId="49C95AA0" w14:textId="77777777" w:rsidR="00D65025" w:rsidRPr="0054213D" w:rsidRDefault="00000000">
      <w:pPr>
        <w:rPr>
          <w:lang w:val="es-MX"/>
        </w:rPr>
      </w:pPr>
      <w:r w:rsidRPr="0054213D">
        <w:rPr>
          <w:lang w:val="es-MX"/>
        </w:rPr>
        <w:t>Responsable de tarjeta: Ricardo. Trazabilidad: BG-62, BG-63. Se documentó y ensayó el recorrido registro, sesión, perfil, organización y cierre. El README explica configuración, comandos, límites funcionales y datos ficticios. La entrega de código se hizo en DEV para revisión.</w:t>
      </w:r>
    </w:p>
    <w:p w14:paraId="4CA67A6D" w14:textId="77777777" w:rsidR="00D65025" w:rsidRPr="0054213D" w:rsidRDefault="00000000">
      <w:pPr>
        <w:rPr>
          <w:lang w:val="es-MX"/>
        </w:rPr>
      </w:pPr>
      <w:r w:rsidRPr="0054213D">
        <w:rPr>
          <w:b/>
          <w:lang w:val="es-MX"/>
        </w:rPr>
        <w:t>Demostración y evidencia:</w:t>
      </w:r>
      <w:r w:rsidRPr="0054213D">
        <w:rPr>
          <w:lang w:val="es-MX"/>
        </w:rPr>
        <w:t xml:space="preserve"> Repetir el recorrido de punta a punta con los pasos del README y ejecutar controles automáticos y prueba de integración contra una base aislada.</w:t>
      </w:r>
    </w:p>
    <w:p w14:paraId="29B37A52" w14:textId="77777777" w:rsidR="00D65025" w:rsidRPr="0054213D" w:rsidRDefault="00000000">
      <w:pPr>
        <w:rPr>
          <w:lang w:val="es-MX"/>
        </w:rPr>
      </w:pPr>
      <w:r w:rsidRPr="0054213D">
        <w:rPr>
          <w:b/>
          <w:lang w:val="es-MX"/>
        </w:rPr>
        <w:t>Límite declarado:</w:t>
      </w:r>
      <w:r w:rsidRPr="0054213D">
        <w:rPr>
          <w:lang w:val="es-MX"/>
        </w:rPr>
        <w:t xml:space="preserve"> La defensa y aceptación del docente son eventos posteriores al cierre técnico; no se declaran como aprobados por este documento.</w:t>
      </w:r>
    </w:p>
    <w:p w14:paraId="656863A5" w14:textId="77777777" w:rsidR="00D65025" w:rsidRPr="0054213D" w:rsidRDefault="00000000">
      <w:pPr>
        <w:pStyle w:val="Heading2"/>
        <w:rPr>
          <w:lang w:val="es-MX"/>
        </w:rPr>
      </w:pPr>
      <w:r w:rsidRPr="0054213D">
        <w:rPr>
          <w:lang w:val="es-MX"/>
        </w:rPr>
        <w:lastRenderedPageBreak/>
        <w:t>S1-10  Preparar migraciones y recuperación</w:t>
      </w:r>
    </w:p>
    <w:p w14:paraId="70C39232" w14:textId="77777777" w:rsidR="00D65025" w:rsidRPr="0054213D" w:rsidRDefault="00000000">
      <w:pPr>
        <w:rPr>
          <w:lang w:val="es-MX"/>
        </w:rPr>
      </w:pPr>
      <w:r w:rsidRPr="0054213D">
        <w:rPr>
          <w:lang w:val="es-MX"/>
        </w:rPr>
        <w:t>Responsable de tarjeta: Santiago. Trazabilidad: BG-59. Se versionó la preparación de la línea base V2 y un mecanismo de migraciones separado. Se ensayó copia y recuperación en una base aislada y se protegieron objetos relevantes del esquema, incluidas vistas y secuencias. El inicializador rechaza estados incompletos con mensajes de diagnóstico.</w:t>
      </w:r>
    </w:p>
    <w:p w14:paraId="19CC7F87" w14:textId="77777777" w:rsidR="00D65025" w:rsidRPr="0054213D" w:rsidRDefault="00000000">
      <w:pPr>
        <w:rPr>
          <w:lang w:val="es-MX"/>
        </w:rPr>
      </w:pPr>
      <w:r w:rsidRPr="0054213D">
        <w:rPr>
          <w:b/>
          <w:lang w:val="es-MX"/>
        </w:rPr>
        <w:t>Demostración y evidencia:</w:t>
      </w:r>
      <w:r w:rsidRPr="0054213D">
        <w:rPr>
          <w:lang w:val="es-MX"/>
        </w:rPr>
        <w:t xml:space="preserve"> Ejecutar aprovisionamiento siguiendo README y consultar backend/scripts/drill-recovery.mjs, backend/integration/migrations.integration.test.ts y backend/scripts/verify-provisional-v2.mjs.</w:t>
      </w:r>
    </w:p>
    <w:p w14:paraId="55451F28" w14:textId="77777777" w:rsidR="00D65025" w:rsidRPr="0054213D" w:rsidRDefault="00000000">
      <w:pPr>
        <w:rPr>
          <w:lang w:val="es-MX"/>
        </w:rPr>
      </w:pPr>
      <w:r w:rsidRPr="0054213D">
        <w:rPr>
          <w:b/>
          <w:lang w:val="es-MX"/>
        </w:rPr>
        <w:t>Límite declarado:</w:t>
      </w:r>
      <w:r w:rsidRPr="0054213D">
        <w:rPr>
          <w:lang w:val="es-MX"/>
        </w:rPr>
        <w:t xml:space="preserve"> La base provisional y futuras migraciones necesitan revisión cuando los líderes publiquen otro esquema.</w:t>
      </w:r>
    </w:p>
    <w:p w14:paraId="57C91573" w14:textId="77777777" w:rsidR="00D65025" w:rsidRPr="0054213D" w:rsidRDefault="00000000">
      <w:pPr>
        <w:pStyle w:val="Heading2"/>
        <w:rPr>
          <w:lang w:val="es-MX"/>
        </w:rPr>
      </w:pPr>
      <w:r w:rsidRPr="0054213D">
        <w:rPr>
          <w:lang w:val="es-MX"/>
        </w:rPr>
        <w:t>S1-11  Completar condiciones del registro</w:t>
      </w:r>
    </w:p>
    <w:p w14:paraId="5848C766" w14:textId="77777777" w:rsidR="00D65025" w:rsidRPr="0054213D" w:rsidRDefault="00000000">
      <w:pPr>
        <w:rPr>
          <w:lang w:val="es-MX"/>
        </w:rPr>
      </w:pPr>
      <w:r w:rsidRPr="0054213D">
        <w:rPr>
          <w:lang w:val="es-MX"/>
        </w:rPr>
        <w:t>Responsable de tarjeta: Alison. Trazabilidad: BG-10. Se añadió una orientación visible sobre el uso provisional de la cuenta y se comprobó que la interfaz no presenta KYC o KYB como resueltos. Se conservaron validaciones y el acceso básico del registro.</w:t>
      </w:r>
    </w:p>
    <w:p w14:paraId="7B168019" w14:textId="77777777" w:rsidR="00D65025" w:rsidRPr="0054213D" w:rsidRDefault="00000000">
      <w:pPr>
        <w:rPr>
          <w:lang w:val="es-MX"/>
        </w:rPr>
      </w:pPr>
      <w:r w:rsidRPr="0054213D">
        <w:rPr>
          <w:b/>
          <w:lang w:val="es-MX"/>
        </w:rPr>
        <w:t>Demostración y evidencia:</w:t>
      </w:r>
      <w:r w:rsidRPr="0054213D">
        <w:rPr>
          <w:lang w:val="es-MX"/>
        </w:rPr>
        <w:t xml:space="preserve"> Mostrar registro, sus mensajes y la transición al inicio de sesión; revisar las pruebas de frontend y backend del alta.</w:t>
      </w:r>
    </w:p>
    <w:p w14:paraId="293D3C70" w14:textId="77777777" w:rsidR="00D65025" w:rsidRPr="0054213D" w:rsidRDefault="00000000">
      <w:pPr>
        <w:rPr>
          <w:lang w:val="es-MX"/>
        </w:rPr>
      </w:pPr>
      <w:r w:rsidRPr="0054213D">
        <w:rPr>
          <w:b/>
          <w:lang w:val="es-MX"/>
        </w:rPr>
        <w:t>Límite declarado:</w:t>
      </w:r>
      <w:r w:rsidRPr="0054213D">
        <w:rPr>
          <w:lang w:val="es-MX"/>
        </w:rPr>
        <w:t xml:space="preserve"> El texto legal definitivo, datos exigidos por perfil y política de verificación siguen sin confirmación. Trello mantiene etiqueta Verificación pendiente pese al checklist técnico completo.</w:t>
      </w:r>
    </w:p>
    <w:p w14:paraId="2D446A2F" w14:textId="77777777" w:rsidR="00D65025" w:rsidRPr="0054213D" w:rsidRDefault="00000000">
      <w:pPr>
        <w:pStyle w:val="Heading2"/>
        <w:rPr>
          <w:lang w:val="es-MX"/>
        </w:rPr>
      </w:pPr>
      <w:r w:rsidRPr="0054213D">
        <w:rPr>
          <w:lang w:val="es-MX"/>
        </w:rPr>
        <w:t>S1-12  Recuperar contraseña</w:t>
      </w:r>
    </w:p>
    <w:p w14:paraId="34AA4A37" w14:textId="77777777" w:rsidR="00D65025" w:rsidRPr="0054213D" w:rsidRDefault="00000000">
      <w:pPr>
        <w:rPr>
          <w:lang w:val="es-MX"/>
        </w:rPr>
      </w:pPr>
      <w:r w:rsidRPr="0054213D">
        <w:rPr>
          <w:lang w:val="es-MX"/>
        </w:rPr>
        <w:t>Responsable de tarjeta: Alison. Trazabilidad: BG-11. Se construyó solicitud y restablecimiento con token de uso único y caducidad. Al cambiar la contraseña se invalidan sesiones anteriores. Para el entorno local, el enlace se escribe en un archivo fuera del repositorio cuando PASSWORD_RESET_LOCAL_FILE=true; existe adaptador SMTP separado.</w:t>
      </w:r>
    </w:p>
    <w:p w14:paraId="03EE0237" w14:textId="77777777" w:rsidR="00D65025" w:rsidRDefault="00000000">
      <w:r w:rsidRPr="0054213D">
        <w:rPr>
          <w:b/>
          <w:lang w:val="es-MX"/>
        </w:rPr>
        <w:t>Demostración y evidencia:</w:t>
      </w:r>
      <w:r w:rsidRPr="0054213D">
        <w:rPr>
          <w:lang w:val="es-MX"/>
        </w:rPr>
        <w:t xml:space="preserve"> Solicitar recuperación, abrir el enlace local, cambiar contraseña y probar reutilización o expiración. </w:t>
      </w:r>
      <w:r>
        <w:t>Revisar backend/src/auth/application/password-recovery.ts, los adaptadores de entrega y backend/integration/password-recovery.integration.test.ts.</w:t>
      </w:r>
    </w:p>
    <w:p w14:paraId="5CD7B07A" w14:textId="77777777" w:rsidR="00D65025" w:rsidRPr="0054213D" w:rsidRDefault="00000000">
      <w:pPr>
        <w:rPr>
          <w:lang w:val="es-MX"/>
        </w:rPr>
      </w:pPr>
      <w:r w:rsidRPr="0054213D">
        <w:rPr>
          <w:b/>
          <w:lang w:val="es-MX"/>
        </w:rPr>
        <w:t>Límite declarado:</w:t>
      </w:r>
      <w:r w:rsidRPr="0054213D">
        <w:rPr>
          <w:lang w:val="es-MX"/>
        </w:rPr>
        <w:t xml:space="preserve"> No hay remitente autorizado; no se afirma que el correo real funcione o se envíe en producción. Trello indica Verificación pendiente.</w:t>
      </w:r>
    </w:p>
    <w:p w14:paraId="599A1082" w14:textId="77777777" w:rsidR="00D65025" w:rsidRPr="0054213D" w:rsidRDefault="00000000">
      <w:pPr>
        <w:pStyle w:val="Heading2"/>
        <w:rPr>
          <w:lang w:val="es-MX"/>
        </w:rPr>
      </w:pPr>
      <w:r w:rsidRPr="0054213D">
        <w:rPr>
          <w:lang w:val="es-MX"/>
        </w:rPr>
        <w:t>S1-13  Preparar permisos del creador</w:t>
      </w:r>
    </w:p>
    <w:p w14:paraId="0678436A" w14:textId="77777777" w:rsidR="00D65025" w:rsidRPr="0054213D" w:rsidRDefault="00000000">
      <w:pPr>
        <w:rPr>
          <w:lang w:val="es-MX"/>
        </w:rPr>
      </w:pPr>
      <w:r w:rsidRPr="0054213D">
        <w:rPr>
          <w:lang w:val="es-MX"/>
        </w:rPr>
        <w:t>Responsable de tarjeta: Santiago. Trazabilidad: BG-53. Se aplicaron controles iniciales de pertenencia y autorización para operaciones de creador, revisor y cumplimiento, y se probaron denegaciones a nivel API. El esquema permite ampliar restricciones sin entregar todavía el flujo completo de aprobación.</w:t>
      </w:r>
    </w:p>
    <w:p w14:paraId="4EBEFA78" w14:textId="77777777" w:rsidR="00D65025" w:rsidRPr="0054213D" w:rsidRDefault="00000000">
      <w:pPr>
        <w:rPr>
          <w:lang w:val="es-MX"/>
        </w:rPr>
      </w:pPr>
      <w:r w:rsidRPr="0054213D">
        <w:rPr>
          <w:b/>
          <w:lang w:val="es-MX"/>
        </w:rPr>
        <w:t>Demostración y evidencia:</w:t>
      </w:r>
      <w:r w:rsidRPr="0054213D">
        <w:rPr>
          <w:lang w:val="es-MX"/>
        </w:rPr>
        <w:t xml:space="preserve"> Usar otra cuenta para intentar leer o modificar un borrador ajeno; revisar backend/integration/permissions.integration.test.ts y backend/test/permissions-membership.test.ts.</w:t>
      </w:r>
    </w:p>
    <w:p w14:paraId="0F9BB9F1" w14:textId="77777777" w:rsidR="00D65025" w:rsidRPr="0054213D" w:rsidRDefault="00000000">
      <w:pPr>
        <w:rPr>
          <w:lang w:val="es-MX"/>
        </w:rPr>
      </w:pPr>
      <w:r w:rsidRPr="0054213D">
        <w:rPr>
          <w:b/>
          <w:lang w:val="es-MX"/>
        </w:rPr>
        <w:t>Límite declarado:</w:t>
      </w:r>
      <w:r w:rsidRPr="0054213D">
        <w:rPr>
          <w:lang w:val="es-MX"/>
        </w:rPr>
        <w:t xml:space="preserve"> La matriz final de responsabilidades y las acciones financieras posteriores siguen pendientes; Trello conserva Verificación pendiente.</w:t>
      </w:r>
    </w:p>
    <w:p w14:paraId="64391F0D" w14:textId="77777777" w:rsidR="00D65025" w:rsidRPr="0054213D" w:rsidRDefault="00000000">
      <w:pPr>
        <w:pStyle w:val="Heading2"/>
        <w:rPr>
          <w:lang w:val="es-MX"/>
        </w:rPr>
      </w:pPr>
      <w:r w:rsidRPr="0054213D">
        <w:rPr>
          <w:lang w:val="es-MX"/>
        </w:rPr>
        <w:t>S1-14  Separar archivos públicos y privados</w:t>
      </w:r>
    </w:p>
    <w:p w14:paraId="7E692104" w14:textId="77777777" w:rsidR="00D65025" w:rsidRPr="0054213D" w:rsidRDefault="00000000">
      <w:pPr>
        <w:rPr>
          <w:lang w:val="es-MX"/>
        </w:rPr>
      </w:pPr>
      <w:r w:rsidRPr="0054213D">
        <w:rPr>
          <w:lang w:val="es-MX"/>
        </w:rPr>
        <w:t>Responsable de tarjeta: Alison. Trazabilidad: BG-61. La API controla formatos, tamaños y acceso por caso. Los metadatos se conservan en PostgreSQL y los binarios quedan en almacenamiento local privado. La descarga privada verifica autorización; una portada pública usa una ruta diferenciada. Se contemplan errores y limpieza de cargas fallidas.</w:t>
      </w:r>
    </w:p>
    <w:p w14:paraId="22249ADB" w14:textId="77777777" w:rsidR="00D65025" w:rsidRDefault="00000000">
      <w:r w:rsidRPr="0054213D">
        <w:rPr>
          <w:b/>
          <w:lang w:val="es-MX"/>
        </w:rPr>
        <w:lastRenderedPageBreak/>
        <w:t>Demostración y evidencia:</w:t>
      </w:r>
      <w:r w:rsidRPr="0054213D">
        <w:rPr>
          <w:lang w:val="es-MX"/>
        </w:rPr>
        <w:t xml:space="preserve"> Probar archivo permitido, archivo no válido y descarga sin sesión. </w:t>
      </w:r>
      <w:r>
        <w:t>Revisar backend/src/files/application/files.ts, backend/src/files/infrastructure/typeorm-file-storage.ts y backend/integration/cover-files.integration.test.ts.</w:t>
      </w:r>
    </w:p>
    <w:p w14:paraId="71557588" w14:textId="77777777" w:rsidR="00D65025" w:rsidRPr="0054213D" w:rsidRDefault="00000000">
      <w:pPr>
        <w:rPr>
          <w:lang w:val="es-MX"/>
        </w:rPr>
      </w:pPr>
      <w:r w:rsidRPr="0054213D">
        <w:rPr>
          <w:b/>
          <w:lang w:val="es-MX"/>
        </w:rPr>
        <w:t>Límite declarado:</w:t>
      </w:r>
      <w:r w:rsidRPr="0054213D">
        <w:rPr>
          <w:lang w:val="es-MX"/>
        </w:rPr>
        <w:t xml:space="preserve"> No se ha definido retención definitiva ni antivirus de producción; la validación de firma es básica. Trello mantiene Verificación pendiente.</w:t>
      </w:r>
    </w:p>
    <w:p w14:paraId="768AE886" w14:textId="77777777" w:rsidR="00D65025" w:rsidRPr="0054213D" w:rsidRDefault="00000000">
      <w:pPr>
        <w:pStyle w:val="Heading2"/>
        <w:rPr>
          <w:lang w:val="es-MX"/>
        </w:rPr>
      </w:pPr>
      <w:r w:rsidRPr="0054213D">
        <w:rPr>
          <w:lang w:val="es-MX"/>
        </w:rPr>
        <w:t>S1-15  Preparar categorías y catálogos</w:t>
      </w:r>
    </w:p>
    <w:p w14:paraId="4A076247" w14:textId="77777777" w:rsidR="00D65025" w:rsidRPr="0054213D" w:rsidRDefault="00000000">
      <w:pPr>
        <w:rPr>
          <w:lang w:val="es-MX"/>
        </w:rPr>
      </w:pPr>
      <w:r w:rsidRPr="0054213D">
        <w:rPr>
          <w:lang w:val="es-MX"/>
        </w:rPr>
        <w:t>Responsable de tarjeta: Santiago. Trazabilidad: BG-55. Se habilitó lectura y administración autorizada del catálogo. Para la demostración se cargaron cinco categorías provisionales: Medio ambiente, Producción sostenible, Economía circular, Educación y Desarrollo comunitario; las referencias existentes se protegen.</w:t>
      </w:r>
    </w:p>
    <w:p w14:paraId="1852128A" w14:textId="77777777" w:rsidR="00D65025" w:rsidRDefault="00000000">
      <w:r w:rsidRPr="0054213D">
        <w:rPr>
          <w:b/>
          <w:lang w:val="es-MX"/>
        </w:rPr>
        <w:t>Demostración y evidencia:</w:t>
      </w:r>
      <w:r w:rsidRPr="0054213D">
        <w:rPr>
          <w:lang w:val="es-MX"/>
        </w:rPr>
        <w:t xml:space="preserve"> Consultar catálogo desde frontend/API y comprobar que una edición sin permiso es rechazada. </w:t>
      </w:r>
      <w:r>
        <w:t>Revisar backend/src/catalogs y backend/integration/catalogs.integration.test.ts.</w:t>
      </w:r>
    </w:p>
    <w:p w14:paraId="1F9DFC52" w14:textId="77777777" w:rsidR="00D65025" w:rsidRPr="0054213D" w:rsidRDefault="00000000">
      <w:pPr>
        <w:rPr>
          <w:lang w:val="es-MX"/>
        </w:rPr>
      </w:pPr>
      <w:r w:rsidRPr="0054213D">
        <w:rPr>
          <w:b/>
          <w:lang w:val="es-MX"/>
        </w:rPr>
        <w:t>Límite declarado:</w:t>
      </w:r>
      <w:r w:rsidRPr="0054213D">
        <w:rPr>
          <w:lang w:val="es-MX"/>
        </w:rPr>
        <w:t xml:space="preserve"> Las denominaciones y límites definitivos aún requieren aprobación del cliente; Trello conserva Verificación pendiente.</w:t>
      </w:r>
    </w:p>
    <w:p w14:paraId="0AE59482" w14:textId="77777777" w:rsidR="00D65025" w:rsidRPr="0054213D" w:rsidRDefault="00000000">
      <w:pPr>
        <w:pStyle w:val="Heading2"/>
        <w:rPr>
          <w:lang w:val="es-MX"/>
        </w:rPr>
      </w:pPr>
      <w:r w:rsidRPr="0054213D">
        <w:rPr>
          <w:lang w:val="es-MX"/>
        </w:rPr>
        <w:t>S1-16  Guardar y recuperar borrador</w:t>
      </w:r>
    </w:p>
    <w:p w14:paraId="247EF3FA" w14:textId="77777777" w:rsidR="00D65025" w:rsidRPr="0054213D" w:rsidRDefault="00000000">
      <w:pPr>
        <w:rPr>
          <w:lang w:val="es-MX"/>
        </w:rPr>
      </w:pPr>
      <w:r w:rsidRPr="0054213D">
        <w:rPr>
          <w:lang w:val="es-MX"/>
        </w:rPr>
        <w:t>Responsable de tarjeta: Santiago. Trazabilidad: BG-18. El creador guarda un borrador propio y la posición del asistente, y lo recupera después de cerrar sesión. La API controla propiedad y persiste datos iniciales del proyecto. Se verifican guardado, reintento y navegación entre pasos.</w:t>
      </w:r>
    </w:p>
    <w:p w14:paraId="356292DD" w14:textId="77777777" w:rsidR="00D65025" w:rsidRDefault="00000000">
      <w:r w:rsidRPr="0054213D">
        <w:rPr>
          <w:b/>
          <w:lang w:val="es-MX"/>
        </w:rPr>
        <w:t>Demostración y evidencia:</w:t>
      </w:r>
      <w:r w:rsidRPr="0054213D">
        <w:rPr>
          <w:lang w:val="es-MX"/>
        </w:rPr>
        <w:t xml:space="preserve"> Crear borrador, avanzar, salir, volver a ingresar y continuar donde quedó; intentar abrir el borrador con otra cuenta. </w:t>
      </w:r>
      <w:r>
        <w:t>Revisar backend/src/campaigns y backend/integration/drafts.integration.test.ts.</w:t>
      </w:r>
    </w:p>
    <w:p w14:paraId="21A90858" w14:textId="77777777" w:rsidR="00D65025" w:rsidRPr="0054213D" w:rsidRDefault="00000000">
      <w:pPr>
        <w:rPr>
          <w:lang w:val="es-MX"/>
        </w:rPr>
      </w:pPr>
      <w:r w:rsidRPr="0054213D">
        <w:rPr>
          <w:b/>
          <w:lang w:val="es-MX"/>
        </w:rPr>
        <w:t>Límite declarado:</w:t>
      </w:r>
      <w:r w:rsidRPr="0054213D">
        <w:rPr>
          <w:lang w:val="es-MX"/>
        </w:rPr>
        <w:t xml:space="preserve"> El borrador no equivale a una campaña publicada o revisada institucionalmente.</w:t>
      </w:r>
    </w:p>
    <w:p w14:paraId="6CB1EC8F" w14:textId="77777777" w:rsidR="00D65025" w:rsidRPr="0054213D" w:rsidRDefault="00000000">
      <w:pPr>
        <w:pStyle w:val="Heading2"/>
        <w:rPr>
          <w:lang w:val="es-MX"/>
        </w:rPr>
      </w:pPr>
      <w:r w:rsidRPr="0054213D">
        <w:rPr>
          <w:lang w:val="es-MX"/>
        </w:rPr>
        <w:t>S1-17  Elegir modalidad de campaña</w:t>
      </w:r>
    </w:p>
    <w:p w14:paraId="00CD2CEE" w14:textId="77777777" w:rsidR="00D65025" w:rsidRPr="0054213D" w:rsidRDefault="00000000">
      <w:pPr>
        <w:rPr>
          <w:lang w:val="es-MX"/>
        </w:rPr>
      </w:pPr>
      <w:r w:rsidRPr="0054213D">
        <w:rPr>
          <w:lang w:val="es-MX"/>
        </w:rPr>
        <w:t>Responsable de tarjeta: Santiago. Trazabilidad: BG-15. Se persiste la modalidad donación, recompensa o preventa. El asistente omite recompensas en donación y pide confirmar un cambio que podría dejar datos anteriores fuera del flujo, sin borrarlos silenciosamente.</w:t>
      </w:r>
    </w:p>
    <w:p w14:paraId="5A41470E" w14:textId="77777777" w:rsidR="00D65025" w:rsidRPr="0054213D" w:rsidRDefault="00000000">
      <w:pPr>
        <w:rPr>
          <w:lang w:val="es-MX"/>
        </w:rPr>
      </w:pPr>
      <w:r w:rsidRPr="0054213D">
        <w:rPr>
          <w:b/>
          <w:lang w:val="es-MX"/>
        </w:rPr>
        <w:t>Demostración y evidencia:</w:t>
      </w:r>
      <w:r w:rsidRPr="0054213D">
        <w:rPr>
          <w:lang w:val="es-MX"/>
        </w:rPr>
        <w:t xml:space="preserve"> Cambiar modalidad, recargar y observar el orden de pasos; revisar backend/src/campaigns/domain/draft.ts y backend/integration/modality.integration.test.ts.</w:t>
      </w:r>
    </w:p>
    <w:p w14:paraId="154FBE74" w14:textId="77777777" w:rsidR="00D65025" w:rsidRPr="0054213D" w:rsidRDefault="00000000">
      <w:pPr>
        <w:rPr>
          <w:lang w:val="es-MX"/>
        </w:rPr>
      </w:pPr>
      <w:r w:rsidRPr="0054213D">
        <w:rPr>
          <w:b/>
          <w:lang w:val="es-MX"/>
        </w:rPr>
        <w:t>Límite declarado:</w:t>
      </w:r>
      <w:r w:rsidRPr="0054213D">
        <w:rPr>
          <w:lang w:val="es-MX"/>
        </w:rPr>
        <w:t xml:space="preserve"> Reglas financieras y condiciones definitivas por modalidad están pendientes; Trello indica Verificación pendiente.</w:t>
      </w:r>
    </w:p>
    <w:p w14:paraId="2F4A2954" w14:textId="77777777" w:rsidR="00D65025" w:rsidRPr="0054213D" w:rsidRDefault="00000000">
      <w:pPr>
        <w:pStyle w:val="Heading2"/>
        <w:rPr>
          <w:lang w:val="es-MX"/>
        </w:rPr>
      </w:pPr>
      <w:r w:rsidRPr="0054213D">
        <w:rPr>
          <w:lang w:val="es-MX"/>
        </w:rPr>
        <w:t>S1-18  Completar información general</w:t>
      </w:r>
    </w:p>
    <w:p w14:paraId="4B205667" w14:textId="77777777" w:rsidR="00D65025" w:rsidRPr="0054213D" w:rsidRDefault="00000000">
      <w:pPr>
        <w:rPr>
          <w:lang w:val="es-MX"/>
        </w:rPr>
      </w:pPr>
      <w:r w:rsidRPr="0054213D">
        <w:rPr>
          <w:lang w:val="es-MX"/>
        </w:rPr>
        <w:t>Responsable de tarjeta: Santiago. Trazabilidad: BG-16. Se guarda nombre, resumen, ubicación y categoría con límites de longitud y errores por campo. Los datos persisten, se reutilizan en la tarjeta y aparecen en la vista de revisión del borrador.</w:t>
      </w:r>
    </w:p>
    <w:p w14:paraId="329F93EC" w14:textId="77777777" w:rsidR="00D65025" w:rsidRDefault="00000000">
      <w:r w:rsidRPr="0054213D">
        <w:rPr>
          <w:b/>
          <w:lang w:val="es-MX"/>
        </w:rPr>
        <w:t>Demostración y evidencia:</w:t>
      </w:r>
      <w:r w:rsidRPr="0054213D">
        <w:rPr>
          <w:lang w:val="es-MX"/>
        </w:rPr>
        <w:t xml:space="preserve"> Introducir un campo inválido, corregirlo, guardar, recargar y revisar la vista previa. </w:t>
      </w:r>
      <w:r>
        <w:t>Revisar backend/integration/general-story.integration.test.ts y src/features/campaigns/DraftReview.tsx.</w:t>
      </w:r>
    </w:p>
    <w:p w14:paraId="2EFA8ACB" w14:textId="77777777" w:rsidR="00D65025" w:rsidRPr="0054213D" w:rsidRDefault="00000000">
      <w:pPr>
        <w:rPr>
          <w:lang w:val="es-MX"/>
        </w:rPr>
      </w:pPr>
      <w:r w:rsidRPr="0054213D">
        <w:rPr>
          <w:b/>
          <w:lang w:val="es-MX"/>
        </w:rPr>
        <w:t>Límite declarado:</w:t>
      </w:r>
      <w:r w:rsidRPr="0054213D">
        <w:rPr>
          <w:lang w:val="es-MX"/>
        </w:rPr>
        <w:t xml:space="preserve"> La lista de categorías y ciertos límites de negocio siguen provisionales; Trello conserva Verificación pendiente.</w:t>
      </w:r>
    </w:p>
    <w:p w14:paraId="5CAB6137" w14:textId="77777777" w:rsidR="00D65025" w:rsidRPr="0054213D" w:rsidRDefault="00000000">
      <w:pPr>
        <w:pStyle w:val="Heading2"/>
        <w:rPr>
          <w:lang w:val="es-MX"/>
        </w:rPr>
      </w:pPr>
      <w:r w:rsidRPr="0054213D">
        <w:rPr>
          <w:lang w:val="es-MX"/>
        </w:rPr>
        <w:lastRenderedPageBreak/>
        <w:t>S1-19  Cargar y reemplazar portada</w:t>
      </w:r>
    </w:p>
    <w:p w14:paraId="35BD6228" w14:textId="77777777" w:rsidR="00D65025" w:rsidRPr="0054213D" w:rsidRDefault="00000000">
      <w:pPr>
        <w:rPr>
          <w:lang w:val="es-MX"/>
        </w:rPr>
      </w:pPr>
      <w:r w:rsidRPr="0054213D">
        <w:rPr>
          <w:lang w:val="es-MX"/>
        </w:rPr>
        <w:t>Responsable de tarjeta: Alison. Trazabilidad: BG-17. El creador selecciona, previsualiza, guarda y reemplaza una imagen de su borrador. Se admiten PNG, JPEG y WebP bajo el límite configurado de 2 MiB; el vínculo se persiste por campaña y se recupera después de recargar.</w:t>
      </w:r>
    </w:p>
    <w:p w14:paraId="3D6B76F1" w14:textId="77777777" w:rsidR="00D65025" w:rsidRDefault="00000000">
      <w:r w:rsidRPr="0054213D">
        <w:rPr>
          <w:b/>
          <w:lang w:val="es-MX"/>
        </w:rPr>
        <w:t>Demostración y evidencia:</w:t>
      </w:r>
      <w:r w:rsidRPr="0054213D">
        <w:rPr>
          <w:lang w:val="es-MX"/>
        </w:rPr>
        <w:t xml:space="preserve"> Cargar dos portadas sucesivas, recargar y comprobar cuál queda asociada; enviar un formato no permitido. </w:t>
      </w:r>
      <w:r>
        <w:t>Revisar backend/src/campaign-drafts y backend/integration/cover-files.integration.test.ts.</w:t>
      </w:r>
    </w:p>
    <w:p w14:paraId="5EBED04B" w14:textId="77777777" w:rsidR="00D65025" w:rsidRPr="0054213D" w:rsidRDefault="00000000">
      <w:pPr>
        <w:rPr>
          <w:lang w:val="es-MX"/>
        </w:rPr>
      </w:pPr>
      <w:r w:rsidRPr="0054213D">
        <w:rPr>
          <w:b/>
          <w:lang w:val="es-MX"/>
        </w:rPr>
        <w:t>Límite declarado:</w:t>
      </w:r>
      <w:r w:rsidRPr="0054213D">
        <w:rPr>
          <w:lang w:val="es-MX"/>
        </w:rPr>
        <w:t xml:space="preserve"> La política final de retención y tratamiento del archivo anterior está pendiente; Trello indica Verificación pendiente.</w:t>
      </w:r>
    </w:p>
    <w:p w14:paraId="5949B7CB" w14:textId="77777777" w:rsidR="00D65025" w:rsidRPr="0054213D" w:rsidRDefault="00000000">
      <w:pPr>
        <w:pStyle w:val="Heading2"/>
        <w:rPr>
          <w:lang w:val="es-MX"/>
        </w:rPr>
      </w:pPr>
      <w:r w:rsidRPr="0054213D">
        <w:rPr>
          <w:lang w:val="es-MX"/>
        </w:rPr>
        <w:t>S1-20  Describir historia e impacto</w:t>
      </w:r>
    </w:p>
    <w:p w14:paraId="7C1CCBD2" w14:textId="77777777" w:rsidR="00D65025" w:rsidRPr="0054213D" w:rsidRDefault="00000000">
      <w:pPr>
        <w:rPr>
          <w:lang w:val="es-MX"/>
        </w:rPr>
      </w:pPr>
      <w:r w:rsidRPr="0054213D">
        <w:rPr>
          <w:lang w:val="es-MX"/>
        </w:rPr>
        <w:t>Responsable de tarjeta: Santiago. Trazabilidad: BG-19. Se capturan problema, solución, beneficiarios, resultados e indicadores esperados, distinguiendo meta de resultado efectivamente logrado. El contenido persiste en el borrador y se presenta en la revisión sin inventar logros.</w:t>
      </w:r>
    </w:p>
    <w:p w14:paraId="77C438C3" w14:textId="77777777" w:rsidR="00D65025" w:rsidRPr="0054213D" w:rsidRDefault="00000000">
      <w:pPr>
        <w:rPr>
          <w:lang w:val="es-MX"/>
        </w:rPr>
      </w:pPr>
      <w:r w:rsidRPr="0054213D">
        <w:rPr>
          <w:b/>
          <w:lang w:val="es-MX"/>
        </w:rPr>
        <w:t>Demostración y evidencia:</w:t>
      </w:r>
      <w:r w:rsidRPr="0054213D">
        <w:rPr>
          <w:lang w:val="es-MX"/>
        </w:rPr>
        <w:t xml:space="preserve"> Guardar una historia e indicador, cerrar sesión, recuperar y revisar. Probar límites y valores inválidos en backend/integration/general-story.integration.test.ts.</w:t>
      </w:r>
    </w:p>
    <w:p w14:paraId="3DC28C3F" w14:textId="77777777" w:rsidR="00D65025" w:rsidRPr="0054213D" w:rsidRDefault="00000000">
      <w:pPr>
        <w:rPr>
          <w:lang w:val="es-MX"/>
        </w:rPr>
      </w:pPr>
      <w:r w:rsidRPr="0054213D">
        <w:rPr>
          <w:b/>
          <w:lang w:val="es-MX"/>
        </w:rPr>
        <w:t>Límite declarado:</w:t>
      </w:r>
      <w:r w:rsidRPr="0054213D">
        <w:rPr>
          <w:lang w:val="es-MX"/>
        </w:rPr>
        <w:t xml:space="preserve"> El seguimiento real de resultados pertenece a etapas posteriores y no se simula como evidencia cumplida.</w:t>
      </w:r>
    </w:p>
    <w:p w14:paraId="6B8B2D04" w14:textId="77777777" w:rsidR="00D65025" w:rsidRPr="0054213D" w:rsidRDefault="00000000">
      <w:pPr>
        <w:pStyle w:val="Heading1"/>
        <w:rPr>
          <w:lang w:val="es-MX"/>
        </w:rPr>
      </w:pPr>
      <w:r w:rsidRPr="0054213D">
        <w:rPr>
          <w:lang w:val="es-MX"/>
        </w:rPr>
        <w:t>Calidad y verificación</w:t>
      </w:r>
    </w:p>
    <w:p w14:paraId="554AF461" w14:textId="77777777" w:rsidR="00D65025" w:rsidRPr="0054213D" w:rsidRDefault="00000000">
      <w:pPr>
        <w:rPr>
          <w:lang w:val="es-MX"/>
        </w:rPr>
      </w:pPr>
      <w:r w:rsidRPr="0054213D">
        <w:rPr>
          <w:lang w:val="es-MX"/>
        </w:rPr>
        <w:t>La validación se organizó en tres niveles. Las pruebas de frontend cubren clientes, formularios, errores y revisión; las unitarias de backend cubren reglas, contratos, permisos y controladores; las de integración ejercitan la API contra PostgreSQL real con datos de prueba. El corte documentado registra 93 + 93 + 14 = 200 casos aprobados. También se ejecutaron lint, revisión de tipos y builds de las dos aplicaciones. Las suites no reemplazan inspección visual, ensayo de usuario ni aceptación externa.</w:t>
      </w:r>
    </w:p>
    <w:p w14:paraId="378E05E1" w14:textId="77777777" w:rsidR="00D65025" w:rsidRPr="0054213D" w:rsidRDefault="00000000">
      <w:pPr>
        <w:rPr>
          <w:lang w:val="es-MX"/>
        </w:rPr>
      </w:pPr>
      <w:r w:rsidRPr="0054213D">
        <w:rPr>
          <w:lang w:val="es-MX"/>
        </w:rPr>
        <w:t>Los escenarios críticos ensayados incluyen alta con correo duplicado, credenciales inválidas, sesión y revocación, acceso a perfil propio, vínculo de organización, permisos sobre borradores ajenos, recuperación de contraseña con token vencido o reutilizado, archivos rechazados, persistencia de borrador y recarga de portada. Las integraciones que escriben datos deben apuntar a una base local aislada; el README exige las variables de prueba correspondientes.</w:t>
      </w:r>
    </w:p>
    <w:p w14:paraId="5E845E01" w14:textId="77777777" w:rsidR="00D65025" w:rsidRPr="0054213D" w:rsidRDefault="00000000">
      <w:pPr>
        <w:pStyle w:val="Heading1"/>
        <w:rPr>
          <w:lang w:val="es-MX"/>
        </w:rPr>
      </w:pPr>
      <w:r w:rsidRPr="0054213D">
        <w:rPr>
          <w:lang w:val="es-MX"/>
        </w:rPr>
        <w:t>Corrección posterior a la revisión de los líderes</w:t>
      </w:r>
    </w:p>
    <w:p w14:paraId="17174154" w14:textId="77777777" w:rsidR="00D65025" w:rsidRPr="0054213D" w:rsidRDefault="00000000">
      <w:pPr>
        <w:rPr>
          <w:lang w:val="es-MX"/>
        </w:rPr>
      </w:pPr>
      <w:r w:rsidRPr="0054213D">
        <w:rPr>
          <w:lang w:val="es-MX"/>
        </w:rPr>
        <w:t>La revisión externa detectó que una clonación limpia de DEV no arrancaba de forma reproducible: faltaba express como dependencia directa, el ejemplo de entorno podía apuntar al PostgreSQL del anfitrión, la inicialización V2 se detenía ante configuraciones previas y algunas migraciones intentaban ejecutarse sin línea base. El equipo corrigió la declaración de dependencias, el orden del aprovisionamiento, la detección del estado de la base y el README. Después se ensayó el arranque en dos copias limpias, con instalación repetible, prueba de salud y suites. Es una estabilización del entorno, no una ampliación funcional del sprint.</w:t>
      </w:r>
    </w:p>
    <w:p w14:paraId="7231FBBE" w14:textId="77777777" w:rsidR="00D65025" w:rsidRPr="0054213D" w:rsidRDefault="00000000">
      <w:pPr>
        <w:rPr>
          <w:lang w:val="es-MX"/>
        </w:rPr>
      </w:pPr>
      <w:r w:rsidRPr="0054213D">
        <w:rPr>
          <w:lang w:val="es-MX"/>
        </w:rPr>
        <w:t>Los commits de estabilización de DEV incluyen 7e31a75, 6d4b286, 836185d y 4bf4e07. El resultado se debe evaluar en DEV; no se debe asumir que main contiene automáticamente este corte. Una instalación en otra máquina requiere Docker operativo y seguir el README vigente; el arreglo local de Docker Desktop no garantiza solucionar fallas propias de la máquina de otro integrante.</w:t>
      </w:r>
    </w:p>
    <w:p w14:paraId="0293AC20" w14:textId="77777777" w:rsidR="00D65025" w:rsidRDefault="00000000">
      <w:pPr>
        <w:pStyle w:val="Heading1"/>
      </w:pPr>
      <w:r>
        <w:lastRenderedPageBreak/>
        <w:t>Demostración recomendada</w:t>
      </w:r>
    </w:p>
    <w:p w14:paraId="763F0417" w14:textId="77777777" w:rsidR="00D65025" w:rsidRPr="0054213D" w:rsidRDefault="00000000">
      <w:pPr>
        <w:pStyle w:val="ListBullet"/>
        <w:spacing w:after="60"/>
        <w:rPr>
          <w:lang w:val="es-MX"/>
        </w:rPr>
      </w:pPr>
      <w:r w:rsidRPr="0054213D">
        <w:rPr>
          <w:lang w:val="es-MX"/>
        </w:rPr>
        <w:t>Preparar PostgreSQL V2 y ejecutar los comandos exactos del README; comprobar /api/health.</w:t>
      </w:r>
    </w:p>
    <w:p w14:paraId="6A8CD699" w14:textId="77777777" w:rsidR="00D65025" w:rsidRPr="0054213D" w:rsidRDefault="00000000">
      <w:pPr>
        <w:pStyle w:val="ListBullet"/>
        <w:spacing w:after="60"/>
        <w:rPr>
          <w:lang w:val="es-MX"/>
        </w:rPr>
      </w:pPr>
      <w:r w:rsidRPr="0054213D">
        <w:rPr>
          <w:lang w:val="es-MX"/>
        </w:rPr>
        <w:t>Abrir la web, registrar una cuenta ficticia y mostrar la persistencia y el rechazo de correo duplicado.</w:t>
      </w:r>
    </w:p>
    <w:p w14:paraId="3811A03F" w14:textId="77777777" w:rsidR="00D65025" w:rsidRPr="0054213D" w:rsidRDefault="00000000">
      <w:pPr>
        <w:pStyle w:val="ListBullet"/>
        <w:spacing w:after="60"/>
        <w:rPr>
          <w:lang w:val="es-MX"/>
        </w:rPr>
      </w:pPr>
      <w:r w:rsidRPr="0054213D">
        <w:rPr>
          <w:lang w:val="es-MX"/>
        </w:rPr>
        <w:t>Iniciar sesión, editar perfil, recargar y verificar que se guardó; cerrar sesión y observar la ruta privada bloqueada.</w:t>
      </w:r>
    </w:p>
    <w:p w14:paraId="173D639C" w14:textId="77777777" w:rsidR="00D65025" w:rsidRPr="0054213D" w:rsidRDefault="00000000">
      <w:pPr>
        <w:pStyle w:val="ListBullet"/>
        <w:spacing w:after="60"/>
        <w:rPr>
          <w:lang w:val="es-MX"/>
        </w:rPr>
      </w:pPr>
      <w:r w:rsidRPr="0054213D">
        <w:rPr>
          <w:lang w:val="es-MX"/>
        </w:rPr>
        <w:t>Iniciar sesión de nuevo, registrar una organización y comprobar su asociación con la cuenta.</w:t>
      </w:r>
    </w:p>
    <w:p w14:paraId="29231F88" w14:textId="77777777" w:rsidR="00D65025" w:rsidRPr="0054213D" w:rsidRDefault="00000000">
      <w:pPr>
        <w:pStyle w:val="ListBullet"/>
        <w:spacing w:after="60"/>
        <w:rPr>
          <w:lang w:val="es-MX"/>
        </w:rPr>
      </w:pPr>
      <w:r w:rsidRPr="0054213D">
        <w:rPr>
          <w:lang w:val="es-MX"/>
        </w:rPr>
        <w:t>Crear un borrador, elegir modalidad y completar información general, historia e indicadores.</w:t>
      </w:r>
    </w:p>
    <w:p w14:paraId="437D5F4D" w14:textId="77777777" w:rsidR="00D65025" w:rsidRPr="0054213D" w:rsidRDefault="00000000">
      <w:pPr>
        <w:pStyle w:val="ListBullet"/>
        <w:spacing w:after="60"/>
        <w:rPr>
          <w:lang w:val="es-MX"/>
        </w:rPr>
      </w:pPr>
      <w:r w:rsidRPr="0054213D">
        <w:rPr>
          <w:lang w:val="es-MX"/>
        </w:rPr>
        <w:t>Cargar y reemplazar la portada; cerrar sesión, regresar y recuperar el contenido y la posición del asistente.</w:t>
      </w:r>
    </w:p>
    <w:p w14:paraId="3BBDDDF9" w14:textId="77777777" w:rsidR="00D65025" w:rsidRPr="0054213D" w:rsidRDefault="00000000">
      <w:pPr>
        <w:pStyle w:val="ListBullet"/>
        <w:spacing w:after="60"/>
        <w:rPr>
          <w:lang w:val="es-MX"/>
        </w:rPr>
      </w:pPr>
      <w:r w:rsidRPr="0054213D">
        <w:rPr>
          <w:lang w:val="es-MX"/>
        </w:rPr>
        <w:t>Intentar acceder al borrador desde otra cuenta y mostrar denegación del backend.</w:t>
      </w:r>
    </w:p>
    <w:p w14:paraId="7DF95A7E" w14:textId="77777777" w:rsidR="00D65025" w:rsidRPr="0054213D" w:rsidRDefault="00000000">
      <w:pPr>
        <w:pStyle w:val="ListBullet"/>
        <w:spacing w:after="60"/>
        <w:rPr>
          <w:lang w:val="es-MX"/>
        </w:rPr>
      </w:pPr>
      <w:r w:rsidRPr="0054213D">
        <w:rPr>
          <w:lang w:val="es-MX"/>
        </w:rPr>
        <w:t>Explicar recuperación por archivo local, pruebas automatizadas y límites pendientes sin afirmar correo ni pagos reales.</w:t>
      </w:r>
    </w:p>
    <w:p w14:paraId="62118716" w14:textId="77777777" w:rsidR="00D65025" w:rsidRDefault="00000000">
      <w:pPr>
        <w:pStyle w:val="Heading1"/>
      </w:pPr>
      <w:r>
        <w:t>Pendientes y decisiones externas</w:t>
      </w:r>
    </w:p>
    <w:tbl>
      <w:tblPr>
        <w:tblW w:w="0" w:type="auto"/>
        <w:jc w:val="center"/>
        <w:tblLayout w:type="fixed"/>
        <w:tblLook w:val="04A0" w:firstRow="1" w:lastRow="0" w:firstColumn="1" w:lastColumn="0" w:noHBand="0" w:noVBand="1"/>
      </w:tblPr>
      <w:tblGrid>
        <w:gridCol w:w="1800"/>
        <w:gridCol w:w="3600"/>
        <w:gridCol w:w="4392"/>
      </w:tblGrid>
      <w:tr w:rsidR="00D65025" w14:paraId="3EB3508A" w14:textId="77777777">
        <w:trPr>
          <w:cantSplit/>
          <w:tblHeader/>
          <w:jc w:val="center"/>
        </w:trPr>
        <w:tc>
          <w:tcPr>
            <w:tcW w:w="1800" w:type="dxa"/>
            <w:tcBorders>
              <w:top w:val="single" w:sz="4" w:space="0" w:color="16354C"/>
              <w:left w:val="single" w:sz="4" w:space="0" w:color="16354C"/>
              <w:bottom w:val="single" w:sz="4" w:space="0" w:color="16354C"/>
              <w:right w:val="single" w:sz="4" w:space="0" w:color="16354C"/>
            </w:tcBorders>
            <w:shd w:val="clear" w:color="auto" w:fill="16354C"/>
          </w:tcPr>
          <w:p w14:paraId="557845CF" w14:textId="77777777" w:rsidR="00D65025" w:rsidRDefault="00000000">
            <w:r>
              <w:rPr>
                <w:b/>
                <w:color w:val="FFFFFF"/>
                <w:sz w:val="17"/>
              </w:rPr>
              <w:t>Tema</w:t>
            </w:r>
          </w:p>
        </w:tc>
        <w:tc>
          <w:tcPr>
            <w:tcW w:w="3600" w:type="dxa"/>
            <w:tcBorders>
              <w:top w:val="single" w:sz="4" w:space="0" w:color="16354C"/>
              <w:left w:val="single" w:sz="4" w:space="0" w:color="16354C"/>
              <w:bottom w:val="single" w:sz="4" w:space="0" w:color="16354C"/>
              <w:right w:val="single" w:sz="4" w:space="0" w:color="16354C"/>
            </w:tcBorders>
            <w:shd w:val="clear" w:color="auto" w:fill="16354C"/>
          </w:tcPr>
          <w:p w14:paraId="021B08D8" w14:textId="77777777" w:rsidR="00D65025" w:rsidRDefault="00000000">
            <w:r>
              <w:rPr>
                <w:b/>
                <w:color w:val="FFFFFF"/>
                <w:sz w:val="17"/>
              </w:rPr>
              <w:t>Situación verificable</w:t>
            </w:r>
          </w:p>
        </w:tc>
        <w:tc>
          <w:tcPr>
            <w:tcW w:w="4392" w:type="dxa"/>
            <w:tcBorders>
              <w:top w:val="single" w:sz="4" w:space="0" w:color="16354C"/>
              <w:left w:val="single" w:sz="4" w:space="0" w:color="16354C"/>
              <w:bottom w:val="single" w:sz="4" w:space="0" w:color="16354C"/>
              <w:right w:val="single" w:sz="4" w:space="0" w:color="16354C"/>
            </w:tcBorders>
            <w:shd w:val="clear" w:color="auto" w:fill="16354C"/>
          </w:tcPr>
          <w:p w14:paraId="622EF67F" w14:textId="77777777" w:rsidR="00D65025" w:rsidRDefault="00000000">
            <w:r>
              <w:rPr>
                <w:b/>
                <w:color w:val="FFFFFF"/>
                <w:sz w:val="17"/>
              </w:rPr>
              <w:t>Consecuencia</w:t>
            </w:r>
          </w:p>
        </w:tc>
      </w:tr>
      <w:tr w:rsidR="00D65025" w:rsidRPr="0054213D" w14:paraId="090748FD" w14:textId="77777777">
        <w:trPr>
          <w:cantSplit/>
          <w:jc w:val="center"/>
        </w:trPr>
        <w:tc>
          <w:tcPr>
            <w:tcW w:w="1800" w:type="dxa"/>
            <w:tcBorders>
              <w:top w:val="single" w:sz="4" w:space="0" w:color="D8E0E4"/>
              <w:left w:val="single" w:sz="4" w:space="0" w:color="D8E0E4"/>
              <w:bottom w:val="single" w:sz="4" w:space="0" w:color="D8E0E4"/>
              <w:right w:val="single" w:sz="4" w:space="0" w:color="D8E0E4"/>
            </w:tcBorders>
            <w:vAlign w:val="center"/>
          </w:tcPr>
          <w:p w14:paraId="002585EB" w14:textId="77777777" w:rsidR="00D65025" w:rsidRDefault="00000000">
            <w:pPr>
              <w:spacing w:after="0" w:line="252" w:lineRule="auto"/>
            </w:pPr>
            <w:r>
              <w:rPr>
                <w:sz w:val="16"/>
              </w:rPr>
              <w:t>Registro y acceso</w:t>
            </w:r>
          </w:p>
        </w:tc>
        <w:tc>
          <w:tcPr>
            <w:tcW w:w="3600" w:type="dxa"/>
            <w:tcBorders>
              <w:top w:val="single" w:sz="4" w:space="0" w:color="D8E0E4"/>
              <w:left w:val="single" w:sz="4" w:space="0" w:color="D8E0E4"/>
              <w:bottom w:val="single" w:sz="4" w:space="0" w:color="D8E0E4"/>
              <w:right w:val="single" w:sz="4" w:space="0" w:color="D8E0E4"/>
            </w:tcBorders>
            <w:vAlign w:val="center"/>
          </w:tcPr>
          <w:p w14:paraId="3A8F3C4C" w14:textId="77777777" w:rsidR="00D65025" w:rsidRPr="0054213D" w:rsidRDefault="00000000">
            <w:pPr>
              <w:spacing w:after="0" w:line="252" w:lineRule="auto"/>
              <w:rPr>
                <w:lang w:val="es-MX"/>
              </w:rPr>
            </w:pPr>
            <w:r w:rsidRPr="0054213D">
              <w:rPr>
                <w:sz w:val="16"/>
                <w:lang w:val="es-MX"/>
              </w:rPr>
              <w:t>Faltan texto legal, datos por perfil y política final de verificación</w:t>
            </w:r>
          </w:p>
        </w:tc>
        <w:tc>
          <w:tcPr>
            <w:tcW w:w="4392" w:type="dxa"/>
            <w:tcBorders>
              <w:top w:val="single" w:sz="4" w:space="0" w:color="D8E0E4"/>
              <w:left w:val="single" w:sz="4" w:space="0" w:color="D8E0E4"/>
              <w:bottom w:val="single" w:sz="4" w:space="0" w:color="D8E0E4"/>
              <w:right w:val="single" w:sz="4" w:space="0" w:color="D8E0E4"/>
            </w:tcBorders>
            <w:vAlign w:val="center"/>
          </w:tcPr>
          <w:p w14:paraId="240904BB" w14:textId="77777777" w:rsidR="00D65025" w:rsidRPr="0054213D" w:rsidRDefault="00000000">
            <w:pPr>
              <w:spacing w:after="0" w:line="252" w:lineRule="auto"/>
              <w:rPr>
                <w:lang w:val="es-MX"/>
              </w:rPr>
            </w:pPr>
            <w:r w:rsidRPr="0054213D">
              <w:rPr>
                <w:sz w:val="16"/>
                <w:lang w:val="es-MX"/>
              </w:rPr>
              <w:t>No presentar la regla provisional como decisión del cliente</w:t>
            </w:r>
          </w:p>
        </w:tc>
      </w:tr>
      <w:tr w:rsidR="00D65025" w:rsidRPr="0054213D" w14:paraId="234E1815" w14:textId="77777777">
        <w:trPr>
          <w:cantSplit/>
          <w:jc w:val="center"/>
        </w:trPr>
        <w:tc>
          <w:tcPr>
            <w:tcW w:w="1800" w:type="dxa"/>
            <w:tcBorders>
              <w:top w:val="single" w:sz="4" w:space="0" w:color="D8E0E4"/>
              <w:left w:val="single" w:sz="4" w:space="0" w:color="D8E0E4"/>
              <w:bottom w:val="single" w:sz="4" w:space="0" w:color="D8E0E4"/>
              <w:right w:val="single" w:sz="4" w:space="0" w:color="D8E0E4"/>
            </w:tcBorders>
            <w:shd w:val="clear" w:color="auto" w:fill="F3F7F8"/>
            <w:vAlign w:val="center"/>
          </w:tcPr>
          <w:p w14:paraId="7787B739" w14:textId="77777777" w:rsidR="00D65025" w:rsidRDefault="00000000">
            <w:pPr>
              <w:spacing w:after="0" w:line="252" w:lineRule="auto"/>
            </w:pPr>
            <w:r>
              <w:rPr>
                <w:sz w:val="16"/>
              </w:rPr>
              <w:t>Correo</w:t>
            </w:r>
          </w:p>
        </w:tc>
        <w:tc>
          <w:tcPr>
            <w:tcW w:w="3600" w:type="dxa"/>
            <w:tcBorders>
              <w:top w:val="single" w:sz="4" w:space="0" w:color="D8E0E4"/>
              <w:left w:val="single" w:sz="4" w:space="0" w:color="D8E0E4"/>
              <w:bottom w:val="single" w:sz="4" w:space="0" w:color="D8E0E4"/>
              <w:right w:val="single" w:sz="4" w:space="0" w:color="D8E0E4"/>
            </w:tcBorders>
            <w:shd w:val="clear" w:color="auto" w:fill="F3F7F8"/>
            <w:vAlign w:val="center"/>
          </w:tcPr>
          <w:p w14:paraId="2C8CF115" w14:textId="77777777" w:rsidR="00D65025" w:rsidRPr="0054213D" w:rsidRDefault="00000000">
            <w:pPr>
              <w:spacing w:after="0" w:line="252" w:lineRule="auto"/>
              <w:rPr>
                <w:lang w:val="es-MX"/>
              </w:rPr>
            </w:pPr>
            <w:r w:rsidRPr="0054213D">
              <w:rPr>
                <w:sz w:val="16"/>
                <w:lang w:val="es-MX"/>
              </w:rPr>
              <w:t>Existe flujo de token y archivo local; falta remitente autorizado</w:t>
            </w:r>
          </w:p>
        </w:tc>
        <w:tc>
          <w:tcPr>
            <w:tcW w:w="4392" w:type="dxa"/>
            <w:tcBorders>
              <w:top w:val="single" w:sz="4" w:space="0" w:color="D8E0E4"/>
              <w:left w:val="single" w:sz="4" w:space="0" w:color="D8E0E4"/>
              <w:bottom w:val="single" w:sz="4" w:space="0" w:color="D8E0E4"/>
              <w:right w:val="single" w:sz="4" w:space="0" w:color="D8E0E4"/>
            </w:tcBorders>
            <w:shd w:val="clear" w:color="auto" w:fill="F3F7F8"/>
            <w:vAlign w:val="center"/>
          </w:tcPr>
          <w:p w14:paraId="36097158" w14:textId="77777777" w:rsidR="00D65025" w:rsidRPr="0054213D" w:rsidRDefault="00000000">
            <w:pPr>
              <w:spacing w:after="0" w:line="252" w:lineRule="auto"/>
              <w:rPr>
                <w:lang w:val="es-MX"/>
              </w:rPr>
            </w:pPr>
            <w:r w:rsidRPr="0054213D">
              <w:rPr>
                <w:sz w:val="16"/>
                <w:lang w:val="es-MX"/>
              </w:rPr>
              <w:t>No afirmar envío SMTP real validado</w:t>
            </w:r>
          </w:p>
        </w:tc>
      </w:tr>
      <w:tr w:rsidR="00D65025" w:rsidRPr="0054213D" w14:paraId="785083F7" w14:textId="77777777">
        <w:trPr>
          <w:cantSplit/>
          <w:jc w:val="center"/>
        </w:trPr>
        <w:tc>
          <w:tcPr>
            <w:tcW w:w="1800" w:type="dxa"/>
            <w:tcBorders>
              <w:top w:val="single" w:sz="4" w:space="0" w:color="D8E0E4"/>
              <w:left w:val="single" w:sz="4" w:space="0" w:color="D8E0E4"/>
              <w:bottom w:val="single" w:sz="4" w:space="0" w:color="D8E0E4"/>
              <w:right w:val="single" w:sz="4" w:space="0" w:color="D8E0E4"/>
            </w:tcBorders>
            <w:vAlign w:val="center"/>
          </w:tcPr>
          <w:p w14:paraId="05FEB2AD" w14:textId="77777777" w:rsidR="00D65025" w:rsidRDefault="00000000">
            <w:pPr>
              <w:spacing w:after="0" w:line="252" w:lineRule="auto"/>
            </w:pPr>
            <w:r>
              <w:rPr>
                <w:sz w:val="16"/>
              </w:rPr>
              <w:t>Creador y permisos</w:t>
            </w:r>
          </w:p>
        </w:tc>
        <w:tc>
          <w:tcPr>
            <w:tcW w:w="3600" w:type="dxa"/>
            <w:tcBorders>
              <w:top w:val="single" w:sz="4" w:space="0" w:color="D8E0E4"/>
              <w:left w:val="single" w:sz="4" w:space="0" w:color="D8E0E4"/>
              <w:bottom w:val="single" w:sz="4" w:space="0" w:color="D8E0E4"/>
              <w:right w:val="single" w:sz="4" w:space="0" w:color="D8E0E4"/>
            </w:tcBorders>
            <w:vAlign w:val="center"/>
          </w:tcPr>
          <w:p w14:paraId="1719508C" w14:textId="77777777" w:rsidR="00D65025" w:rsidRPr="0054213D" w:rsidRDefault="00000000">
            <w:pPr>
              <w:spacing w:after="0" w:line="252" w:lineRule="auto"/>
              <w:rPr>
                <w:lang w:val="es-MX"/>
              </w:rPr>
            </w:pPr>
            <w:r w:rsidRPr="0054213D">
              <w:rPr>
                <w:sz w:val="16"/>
                <w:lang w:val="es-MX"/>
              </w:rPr>
              <w:t>Controles iniciales probados; matriz final no aprobada</w:t>
            </w:r>
          </w:p>
        </w:tc>
        <w:tc>
          <w:tcPr>
            <w:tcW w:w="4392" w:type="dxa"/>
            <w:tcBorders>
              <w:top w:val="single" w:sz="4" w:space="0" w:color="D8E0E4"/>
              <w:left w:val="single" w:sz="4" w:space="0" w:color="D8E0E4"/>
              <w:bottom w:val="single" w:sz="4" w:space="0" w:color="D8E0E4"/>
              <w:right w:val="single" w:sz="4" w:space="0" w:color="D8E0E4"/>
            </w:tcBorders>
            <w:vAlign w:val="center"/>
          </w:tcPr>
          <w:p w14:paraId="4133B917" w14:textId="77777777" w:rsidR="00D65025" w:rsidRPr="0054213D" w:rsidRDefault="00000000">
            <w:pPr>
              <w:spacing w:after="0" w:line="252" w:lineRule="auto"/>
              <w:rPr>
                <w:lang w:val="es-MX"/>
              </w:rPr>
            </w:pPr>
            <w:r w:rsidRPr="0054213D">
              <w:rPr>
                <w:sz w:val="16"/>
                <w:lang w:val="es-MX"/>
              </w:rPr>
              <w:t>No habilitar publicación ni acciones financieras por inferencia</w:t>
            </w:r>
          </w:p>
        </w:tc>
      </w:tr>
      <w:tr w:rsidR="00D65025" w:rsidRPr="0054213D" w14:paraId="10CE7111" w14:textId="77777777">
        <w:trPr>
          <w:cantSplit/>
          <w:jc w:val="center"/>
        </w:trPr>
        <w:tc>
          <w:tcPr>
            <w:tcW w:w="1800" w:type="dxa"/>
            <w:tcBorders>
              <w:top w:val="single" w:sz="4" w:space="0" w:color="D8E0E4"/>
              <w:left w:val="single" w:sz="4" w:space="0" w:color="D8E0E4"/>
              <w:bottom w:val="single" w:sz="4" w:space="0" w:color="D8E0E4"/>
              <w:right w:val="single" w:sz="4" w:space="0" w:color="D8E0E4"/>
            </w:tcBorders>
            <w:shd w:val="clear" w:color="auto" w:fill="F3F7F8"/>
            <w:vAlign w:val="center"/>
          </w:tcPr>
          <w:p w14:paraId="43E3880D" w14:textId="77777777" w:rsidR="00D65025" w:rsidRDefault="00000000">
            <w:pPr>
              <w:spacing w:after="0" w:line="252" w:lineRule="auto"/>
            </w:pPr>
            <w:r>
              <w:rPr>
                <w:sz w:val="16"/>
              </w:rPr>
              <w:t>Categorías y límites</w:t>
            </w:r>
          </w:p>
        </w:tc>
        <w:tc>
          <w:tcPr>
            <w:tcW w:w="3600" w:type="dxa"/>
            <w:tcBorders>
              <w:top w:val="single" w:sz="4" w:space="0" w:color="D8E0E4"/>
              <w:left w:val="single" w:sz="4" w:space="0" w:color="D8E0E4"/>
              <w:bottom w:val="single" w:sz="4" w:space="0" w:color="D8E0E4"/>
              <w:right w:val="single" w:sz="4" w:space="0" w:color="D8E0E4"/>
            </w:tcBorders>
            <w:shd w:val="clear" w:color="auto" w:fill="F3F7F8"/>
            <w:vAlign w:val="center"/>
          </w:tcPr>
          <w:p w14:paraId="0AE7352A" w14:textId="77777777" w:rsidR="00D65025" w:rsidRDefault="00000000">
            <w:pPr>
              <w:spacing w:after="0" w:line="252" w:lineRule="auto"/>
            </w:pPr>
            <w:r>
              <w:rPr>
                <w:sz w:val="16"/>
              </w:rPr>
              <w:t>Cinco categorías provisionales cargadas</w:t>
            </w:r>
          </w:p>
        </w:tc>
        <w:tc>
          <w:tcPr>
            <w:tcW w:w="4392" w:type="dxa"/>
            <w:tcBorders>
              <w:top w:val="single" w:sz="4" w:space="0" w:color="D8E0E4"/>
              <w:left w:val="single" w:sz="4" w:space="0" w:color="D8E0E4"/>
              <w:bottom w:val="single" w:sz="4" w:space="0" w:color="D8E0E4"/>
              <w:right w:val="single" w:sz="4" w:space="0" w:color="D8E0E4"/>
            </w:tcBorders>
            <w:shd w:val="clear" w:color="auto" w:fill="F3F7F8"/>
            <w:vAlign w:val="center"/>
          </w:tcPr>
          <w:p w14:paraId="62EF48F3" w14:textId="77777777" w:rsidR="00D65025" w:rsidRPr="0054213D" w:rsidRDefault="00000000">
            <w:pPr>
              <w:spacing w:after="0" w:line="252" w:lineRule="auto"/>
              <w:rPr>
                <w:lang w:val="es-MX"/>
              </w:rPr>
            </w:pPr>
            <w:r w:rsidRPr="0054213D">
              <w:rPr>
                <w:sz w:val="16"/>
                <w:lang w:val="es-MX"/>
              </w:rPr>
              <w:t>Confirmar nombres y restricciones de negocio</w:t>
            </w:r>
          </w:p>
        </w:tc>
      </w:tr>
      <w:tr w:rsidR="00D65025" w:rsidRPr="0054213D" w14:paraId="7E922B8A" w14:textId="77777777">
        <w:trPr>
          <w:cantSplit/>
          <w:jc w:val="center"/>
        </w:trPr>
        <w:tc>
          <w:tcPr>
            <w:tcW w:w="1800" w:type="dxa"/>
            <w:tcBorders>
              <w:top w:val="single" w:sz="4" w:space="0" w:color="D8E0E4"/>
              <w:left w:val="single" w:sz="4" w:space="0" w:color="D8E0E4"/>
              <w:bottom w:val="single" w:sz="4" w:space="0" w:color="D8E0E4"/>
              <w:right w:val="single" w:sz="4" w:space="0" w:color="D8E0E4"/>
            </w:tcBorders>
            <w:vAlign w:val="center"/>
          </w:tcPr>
          <w:p w14:paraId="5AD44409" w14:textId="77777777" w:rsidR="00D65025" w:rsidRDefault="00000000">
            <w:pPr>
              <w:spacing w:after="0" w:line="252" w:lineRule="auto"/>
            </w:pPr>
            <w:r>
              <w:rPr>
                <w:sz w:val="16"/>
              </w:rPr>
              <w:t>Archivos</w:t>
            </w:r>
          </w:p>
        </w:tc>
        <w:tc>
          <w:tcPr>
            <w:tcW w:w="3600" w:type="dxa"/>
            <w:tcBorders>
              <w:top w:val="single" w:sz="4" w:space="0" w:color="D8E0E4"/>
              <w:left w:val="single" w:sz="4" w:space="0" w:color="D8E0E4"/>
              <w:bottom w:val="single" w:sz="4" w:space="0" w:color="D8E0E4"/>
              <w:right w:val="single" w:sz="4" w:space="0" w:color="D8E0E4"/>
            </w:tcBorders>
            <w:vAlign w:val="center"/>
          </w:tcPr>
          <w:p w14:paraId="1C42E337" w14:textId="77777777" w:rsidR="00D65025" w:rsidRPr="0054213D" w:rsidRDefault="00000000">
            <w:pPr>
              <w:spacing w:after="0" w:line="252" w:lineRule="auto"/>
              <w:rPr>
                <w:lang w:val="es-MX"/>
              </w:rPr>
            </w:pPr>
            <w:r w:rsidRPr="0054213D">
              <w:rPr>
                <w:sz w:val="16"/>
                <w:lang w:val="es-MX"/>
              </w:rPr>
              <w:t>Acceso y validación básica implementados</w:t>
            </w:r>
          </w:p>
        </w:tc>
        <w:tc>
          <w:tcPr>
            <w:tcW w:w="4392" w:type="dxa"/>
            <w:tcBorders>
              <w:top w:val="single" w:sz="4" w:space="0" w:color="D8E0E4"/>
              <w:left w:val="single" w:sz="4" w:space="0" w:color="D8E0E4"/>
              <w:bottom w:val="single" w:sz="4" w:space="0" w:color="D8E0E4"/>
              <w:right w:val="single" w:sz="4" w:space="0" w:color="D8E0E4"/>
            </w:tcBorders>
            <w:vAlign w:val="center"/>
          </w:tcPr>
          <w:p w14:paraId="4D137591" w14:textId="77777777" w:rsidR="00D65025" w:rsidRPr="0054213D" w:rsidRDefault="00000000">
            <w:pPr>
              <w:spacing w:after="0" w:line="252" w:lineRule="auto"/>
              <w:rPr>
                <w:lang w:val="es-MX"/>
              </w:rPr>
            </w:pPr>
            <w:r w:rsidRPr="0054213D">
              <w:rPr>
                <w:sz w:val="16"/>
                <w:lang w:val="es-MX"/>
              </w:rPr>
              <w:t>Definir retención, privacidad final y análisis antivirus</w:t>
            </w:r>
          </w:p>
        </w:tc>
      </w:tr>
      <w:tr w:rsidR="00D65025" w:rsidRPr="0054213D" w14:paraId="2B7751F3" w14:textId="77777777">
        <w:trPr>
          <w:cantSplit/>
          <w:jc w:val="center"/>
        </w:trPr>
        <w:tc>
          <w:tcPr>
            <w:tcW w:w="1800" w:type="dxa"/>
            <w:tcBorders>
              <w:top w:val="single" w:sz="4" w:space="0" w:color="D8E0E4"/>
              <w:left w:val="single" w:sz="4" w:space="0" w:color="D8E0E4"/>
              <w:bottom w:val="single" w:sz="4" w:space="0" w:color="D8E0E4"/>
              <w:right w:val="single" w:sz="4" w:space="0" w:color="D8E0E4"/>
            </w:tcBorders>
            <w:shd w:val="clear" w:color="auto" w:fill="F3F7F8"/>
            <w:vAlign w:val="center"/>
          </w:tcPr>
          <w:p w14:paraId="489D549A" w14:textId="77777777" w:rsidR="00D65025" w:rsidRDefault="00000000">
            <w:pPr>
              <w:spacing w:after="0" w:line="252" w:lineRule="auto"/>
            </w:pPr>
            <w:r>
              <w:rPr>
                <w:sz w:val="16"/>
              </w:rPr>
              <w:t>Crowdfunding</w:t>
            </w:r>
          </w:p>
        </w:tc>
        <w:tc>
          <w:tcPr>
            <w:tcW w:w="3600" w:type="dxa"/>
            <w:tcBorders>
              <w:top w:val="single" w:sz="4" w:space="0" w:color="D8E0E4"/>
              <w:left w:val="single" w:sz="4" w:space="0" w:color="D8E0E4"/>
              <w:bottom w:val="single" w:sz="4" w:space="0" w:color="D8E0E4"/>
              <w:right w:val="single" w:sz="4" w:space="0" w:color="D8E0E4"/>
            </w:tcBorders>
            <w:shd w:val="clear" w:color="auto" w:fill="F3F7F8"/>
            <w:vAlign w:val="center"/>
          </w:tcPr>
          <w:p w14:paraId="56C3815E" w14:textId="77777777" w:rsidR="00D65025" w:rsidRDefault="00000000">
            <w:pPr>
              <w:spacing w:after="0" w:line="252" w:lineRule="auto"/>
            </w:pPr>
            <w:r>
              <w:rPr>
                <w:sz w:val="16"/>
              </w:rPr>
              <w:t>Borrador inicial disponible</w:t>
            </w:r>
          </w:p>
        </w:tc>
        <w:tc>
          <w:tcPr>
            <w:tcW w:w="4392" w:type="dxa"/>
            <w:tcBorders>
              <w:top w:val="single" w:sz="4" w:space="0" w:color="D8E0E4"/>
              <w:left w:val="single" w:sz="4" w:space="0" w:color="D8E0E4"/>
              <w:bottom w:val="single" w:sz="4" w:space="0" w:color="D8E0E4"/>
              <w:right w:val="single" w:sz="4" w:space="0" w:color="D8E0E4"/>
            </w:tcBorders>
            <w:shd w:val="clear" w:color="auto" w:fill="F3F7F8"/>
            <w:vAlign w:val="center"/>
          </w:tcPr>
          <w:p w14:paraId="2546E2CB" w14:textId="77777777" w:rsidR="00D65025" w:rsidRPr="0054213D" w:rsidRDefault="00000000">
            <w:pPr>
              <w:spacing w:after="0" w:line="252" w:lineRule="auto"/>
              <w:rPr>
                <w:lang w:val="es-MX"/>
              </w:rPr>
            </w:pPr>
            <w:r w:rsidRPr="0054213D">
              <w:rPr>
                <w:sz w:val="16"/>
                <w:lang w:val="es-MX"/>
              </w:rPr>
              <w:t>Pagos, aportes, recompensas completas y desembolsos fuera de Sprint 1</w:t>
            </w:r>
          </w:p>
        </w:tc>
      </w:tr>
    </w:tbl>
    <w:p w14:paraId="1B8FA6B4" w14:textId="77777777" w:rsidR="00D65025" w:rsidRPr="0054213D" w:rsidRDefault="00D65025">
      <w:pPr>
        <w:spacing w:after="0"/>
        <w:rPr>
          <w:lang w:val="es-MX"/>
        </w:rPr>
      </w:pPr>
    </w:p>
    <w:p w14:paraId="70FB0F8B" w14:textId="77777777" w:rsidR="00D65025" w:rsidRPr="0054213D" w:rsidRDefault="00000000">
      <w:pPr>
        <w:pStyle w:val="Heading1"/>
        <w:rPr>
          <w:lang w:val="es-MX"/>
        </w:rPr>
      </w:pPr>
      <w:r w:rsidRPr="0054213D">
        <w:rPr>
          <w:lang w:val="es-MX"/>
        </w:rPr>
        <w:t>Conclusión</w:t>
      </w:r>
    </w:p>
    <w:p w14:paraId="6A9044A0" w14:textId="77777777" w:rsidR="00D65025" w:rsidRPr="0054213D" w:rsidRDefault="00000000">
      <w:pPr>
        <w:rPr>
          <w:lang w:val="es-MX"/>
        </w:rPr>
      </w:pPr>
      <w:r w:rsidRPr="0054213D">
        <w:rPr>
          <w:lang w:val="es-MX"/>
        </w:rPr>
        <w:t>El Sprint 1 dejó una base integrada y demostrable, con responsabilidades distribuidas, persistencia y pruebas de los flujos incluidos. La mejora posterior hizo reproducible el arranque desde DEV según el README. El equipo puede defender técnicamente el incremento y continuar el desarrollo; debe mantener explícitas las nueve tarjetas con verificación pendiente y abstenerse de presentar decisiones aún no confirmadas como funcionalidades definitivas.</w:t>
      </w:r>
    </w:p>
    <w:p w14:paraId="3BA59527" w14:textId="77777777" w:rsidR="00D65025" w:rsidRDefault="00000000">
      <w:pPr>
        <w:pStyle w:val="Heading1"/>
      </w:pPr>
      <w:r>
        <w:t>Fuentes de comprobación</w:t>
      </w:r>
    </w:p>
    <w:p w14:paraId="5A57C9A4" w14:textId="77777777" w:rsidR="00D65025" w:rsidRPr="0054213D" w:rsidRDefault="00000000">
      <w:pPr>
        <w:pStyle w:val="ListBullet"/>
        <w:spacing w:after="60"/>
        <w:rPr>
          <w:lang w:val="es-MX"/>
        </w:rPr>
      </w:pPr>
      <w:r w:rsidRPr="0054213D">
        <w:rPr>
          <w:lang w:val="es-MX"/>
        </w:rPr>
        <w:t>README.md y CONTRIBUTING.md de la rama DEV, corte 4bf4e07.</w:t>
      </w:r>
    </w:p>
    <w:p w14:paraId="74DF7590" w14:textId="77777777" w:rsidR="00D65025" w:rsidRDefault="00000000">
      <w:pPr>
        <w:pStyle w:val="ListBullet"/>
        <w:spacing w:after="60"/>
      </w:pPr>
      <w:r>
        <w:t>docs/verificacion-sprint-1.md, docs/ensayo-final-sprint-1.md y docs/asignacion-sprint-1.md.</w:t>
      </w:r>
    </w:p>
    <w:p w14:paraId="3BADFF1D" w14:textId="77777777" w:rsidR="00D65025" w:rsidRDefault="00000000">
      <w:pPr>
        <w:pStyle w:val="ListBullet"/>
        <w:spacing w:after="60"/>
      </w:pPr>
      <w:r>
        <w:t>backend/test, backend/integration y tests; scripts de backend y carpeta infra/postgres-v2.</w:t>
      </w:r>
    </w:p>
    <w:p w14:paraId="1D20C14C" w14:textId="77777777" w:rsidR="00D65025" w:rsidRPr="0054213D" w:rsidRDefault="00000000">
      <w:pPr>
        <w:pStyle w:val="ListBullet"/>
        <w:spacing w:after="60"/>
        <w:rPr>
          <w:lang w:val="es-MX"/>
        </w:rPr>
      </w:pPr>
      <w:r w:rsidRPr="0054213D">
        <w:rPr>
          <w:lang w:val="es-MX"/>
        </w:rPr>
        <w:t>Tablero Trello https://trello.com/b/37xCrdes/crowudfunding, consultado el 28/09/2026: veinte tarjetas en cierre técnico; nueve con etiqueta Verificación pendiente.</w:t>
      </w:r>
    </w:p>
    <w:p w14:paraId="0CA43836" w14:textId="77777777" w:rsidR="00D65025" w:rsidRPr="0054213D" w:rsidRDefault="00000000">
      <w:pPr>
        <w:pStyle w:val="ListBullet"/>
        <w:spacing w:after="60"/>
        <w:rPr>
          <w:lang w:val="es-MX"/>
        </w:rPr>
      </w:pPr>
      <w:r w:rsidRPr="0054213D">
        <w:rPr>
          <w:lang w:val="es-MX"/>
        </w:rPr>
        <w:t>Documento Brotar_Tarea_Integracion_Backend_BaseDatos_Frontend.pdf y rúbrica de Sprint 1 compartidos por los responsables.</w:t>
      </w:r>
    </w:p>
    <w:sectPr w:rsidR="00D65025" w:rsidRPr="0054213D" w:rsidSect="00034616">
      <w:footerReference w:type="default" r:id="rId8"/>
      <w:pgSz w:w="12240" w:h="15840"/>
      <w:pgMar w:top="1152" w:right="1181" w:bottom="1037" w:left="1267" w:header="576"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D3330" w14:textId="77777777" w:rsidR="00783485" w:rsidRDefault="00783485">
      <w:pPr>
        <w:spacing w:after="0" w:line="240" w:lineRule="auto"/>
      </w:pPr>
      <w:r>
        <w:separator/>
      </w:r>
    </w:p>
  </w:endnote>
  <w:endnote w:type="continuationSeparator" w:id="0">
    <w:p w14:paraId="06E43BFF" w14:textId="77777777" w:rsidR="00783485" w:rsidRDefault="00783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773B" w14:textId="56BB4BBF" w:rsidR="00D65025" w:rsidRDefault="00000000">
    <w:pPr>
      <w:pStyle w:val="Footer"/>
      <w:jc w:val="right"/>
    </w:pPr>
    <w:r>
      <w:rPr>
        <w:color w:val="515B62"/>
        <w:sz w:val="16"/>
      </w:rPr>
      <w:t xml:space="preserve">Brotar  |  </w:t>
    </w:r>
    <w:r>
      <w:fldChar w:fldCharType="begin"/>
    </w:r>
    <w:r>
      <w:instrText>PAGE</w:instrText>
    </w:r>
    <w:r>
      <w:fldChar w:fldCharType="separate"/>
    </w:r>
    <w:r w:rsidR="005421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D54F" w14:textId="77777777" w:rsidR="00783485" w:rsidRDefault="00783485">
      <w:pPr>
        <w:spacing w:after="0" w:line="240" w:lineRule="auto"/>
      </w:pPr>
      <w:r>
        <w:separator/>
      </w:r>
    </w:p>
  </w:footnote>
  <w:footnote w:type="continuationSeparator" w:id="0">
    <w:p w14:paraId="40D94B53" w14:textId="77777777" w:rsidR="00783485" w:rsidRDefault="00783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9983195">
    <w:abstractNumId w:val="8"/>
  </w:num>
  <w:num w:numId="2" w16cid:durableId="893349313">
    <w:abstractNumId w:val="6"/>
  </w:num>
  <w:num w:numId="3" w16cid:durableId="1723407130">
    <w:abstractNumId w:val="5"/>
  </w:num>
  <w:num w:numId="4" w16cid:durableId="1421411232">
    <w:abstractNumId w:val="4"/>
  </w:num>
  <w:num w:numId="5" w16cid:durableId="112403457">
    <w:abstractNumId w:val="7"/>
  </w:num>
  <w:num w:numId="6" w16cid:durableId="2132359212">
    <w:abstractNumId w:val="3"/>
  </w:num>
  <w:num w:numId="7" w16cid:durableId="42291360">
    <w:abstractNumId w:val="2"/>
  </w:num>
  <w:num w:numId="8" w16cid:durableId="529150909">
    <w:abstractNumId w:val="1"/>
  </w:num>
  <w:num w:numId="9" w16cid:durableId="156829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624"/>
    <w:rsid w:val="0029639D"/>
    <w:rsid w:val="00326F90"/>
    <w:rsid w:val="0054213D"/>
    <w:rsid w:val="00783485"/>
    <w:rsid w:val="00AA1D8D"/>
    <w:rsid w:val="00B47730"/>
    <w:rsid w:val="00CB0664"/>
    <w:rsid w:val="00D65025"/>
    <w:rsid w:val="00EB4B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979A7A-6ACB-4D2D-B166-195EFB41F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4" w:lineRule="auto"/>
    </w:pPr>
    <w:rPr>
      <w:rFonts w:ascii="Aptos" w:hAnsi="Aptos"/>
      <w:color w:val="182429"/>
      <w:sz w:val="20"/>
    </w:rPr>
  </w:style>
  <w:style w:type="paragraph" w:styleId="Heading1">
    <w:name w:val="heading 1"/>
    <w:basedOn w:val="Normal"/>
    <w:next w:val="Normal"/>
    <w:link w:val="Heading1Char"/>
    <w:uiPriority w:val="9"/>
    <w:qFormat/>
    <w:rsid w:val="00FC693F"/>
    <w:pPr>
      <w:keepNext/>
      <w:keepLines/>
      <w:spacing w:before="300"/>
      <w:outlineLvl w:val="0"/>
    </w:pPr>
    <w:rPr>
      <w:rFonts w:asciiTheme="majorHAnsi" w:eastAsiaTheme="majorEastAsia" w:hAnsiTheme="majorHAnsi" w:cstheme="majorBidi"/>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basedOn w:val="Normal"/>
    <w:pPr>
      <w:spacing w:after="80"/>
      <w:ind w:left="259"/>
    </w:pPr>
    <w:rPr>
      <w:rFonts w:ascii="Consolas" w:hAnsi="Consolas"/>
      <w:color w:val="16354C"/>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3526</Words>
  <Characters>19395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Nuñez</cp:lastModifiedBy>
  <cp:revision>3</cp:revision>
  <dcterms:created xsi:type="dcterms:W3CDTF">2013-12-23T23:15:00Z</dcterms:created>
  <dcterms:modified xsi:type="dcterms:W3CDTF">2026-09-28T22:17:00Z</dcterms:modified>
  <cp:category/>
</cp:coreProperties>
</file>