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Arial" w:hAnsi="Arial" w:cs="Arial"/>
          <w:sz w:val="66"/>
          <w:sz-cs w:val="66"/>
          <w:b/>
          <w:spacing w:val="0"/>
          <w:color w:val="0E0E0E"/>
        </w:rPr>
        <w:t xml:space="preserve">Metodologia construtiva do Support Decision Copilot</w:t>
      </w:r>
      <w:r>
        <w:rPr>
          <w:rFonts w:ascii="Arial" w:hAnsi="Arial" w:cs="Arial"/>
          <w:sz w:val="66"/>
          <w:sz-cs w:val="66"/>
          <w:b/>
          <w:spacing w:val="0"/>
        </w:rPr>
        <w:t xml:space="preserve"/>
      </w:r>
    </w:p>
    <w:p>
      <w:pPr>
        <w:spacing w:after="746"/>
      </w:pPr>
      <w:r>
        <w:rPr>
          <w:rFonts w:ascii="Arial" w:hAnsi="Arial" w:cs="Arial"/>
          <w:sz w:val="34"/>
          <w:sz-cs w:val="34"/>
          <w:spacing w:val="0"/>
          <w:color w:val="343434"/>
        </w:rPr>
        <w:t xml:space="preserve">Challenge 002 Redesign de Suporte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0E0E0E"/>
        </w:rPr>
        <w:t xml:space="preserve">Resumo executivo</w:t>
      </w:r>
      <w:r>
        <w:rPr>
          <w:rFonts w:ascii="Arial" w:hAnsi="Arial" w:cs="Arial"/>
          <w:sz w:val="42"/>
          <w:sz-cs w:val="42"/>
          <w:b/>
          <w:spacing w:val="0"/>
        </w:rPr>
        <w:t xml:space="preserve"/>
      </w:r>
    </w:p>
    <w:p>
      <w:pPr>
        <w:spacing w:after="240"/>
      </w:pPr>
      <w:r>
        <w:rPr>
          <w:rFonts w:ascii="Arial" w:hAnsi="Arial" w:cs="Arial"/>
          <w:sz w:val="32"/>
          <w:sz-cs w:val="32"/>
          <w:spacing w:val="0"/>
          <w:color w:val="0E0E0E"/>
        </w:rPr>
        <w:t xml:space="preserve">O Support Decision Copilot foi construído para responder, com evidência verificável, a três perguntas do Diretor de Operações: onde o suporte perde tempo, o que pode ser automatizado com IA e como provar que a proposta funciona.</w:t>
      </w:r>
    </w:p>
    <w:p>
      <w:pPr>
        <w:spacing w:after="240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A solução final combina diagnóstico operacional, classificação conservadora, gate de risco, intervenção humana auditável e uma aplicação executável. Cada fase só avançou depois de planejamento, revisão, execução e teste. Quando uma capacidade não encontrou evidência suficiente, ela foi bloqueada em vez de simulada.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0E0E0E"/>
        </w:rPr>
        <w:t xml:space="preserve">1 Absorção do briefing</w:t>
      </w:r>
      <w:r>
        <w:rPr>
          <w:rFonts w:ascii="Arial" w:hAnsi="Arial" w:cs="Arial"/>
          <w:sz w:val="42"/>
          <w:sz-cs w:val="42"/>
          <w:b/>
          <w:spacing w:val="0"/>
        </w:rPr>
        <w:t xml:space="preserve"/>
      </w:r>
    </w:p>
    <w:p>
      <w:pPr>
        <w:spacing w:after="240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O briefing foi relido por lentes diferentes até duas passadas consecutivas não produzirem novos achados. O ciclo terminou após cinco passadas, com saturação nas duas últimas.</w:t>
      </w:r>
    </w:p>
    <w:p>
      <w:pPr>
        <w:ind w:left="480" w:first-line="-480"/>
        <w:spacing w:after="240"/>
      </w:pP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Prompt principal: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releia o desafio em loop até completar pelo menos duas passadas consecutivas sem novas descobertas.</w:t>
      </w:r>
    </w:p>
    <w:p>
      <w:pPr>
        <w:ind w:left="480" w:first-line="-480"/>
        <w:spacing w:after="24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Evolução: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três contratos verificáveis: diagnóstico quantificado, fronteira explícita entre IA e julgamento humano e demonstração funcional.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0E0E0E"/>
        </w:rPr>
        <w:t xml:space="preserve">2 Descoberta socrática</w:t>
      </w:r>
      <w:r>
        <w:rPr>
          <w:rFonts w:ascii="Arial" w:hAnsi="Arial" w:cs="Arial"/>
          <w:sz w:val="42"/>
          <w:sz-cs w:val="42"/>
          <w:b/>
          <w:spacing w:val="0"/>
        </w:rPr>
        <w:t xml:space="preserve"/>
      </w:r>
    </w:p>
    <w:p>
      <w:pPr>
        <w:spacing w:after="240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A arquitetura foi discutida antes do código por meio de 24 ondas adaptativas de perguntas de múltipla escolha. Cada onda usou as respostas anteriores para aprofundar usuário, risco, métricas, experiência, dados e limites do MVP.</w:t>
      </w:r>
    </w:p>
    <w:p>
      <w:pPr>
        <w:ind w:left="480" w:first-line="-480"/>
        <w:spacing w:after="240"/>
      </w:pP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Prompt principal: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conduza pelo menos cinco ondas socráticas adaptativas, fazendo uma pergunta de múltipla escolha por vez.</w:t>
      </w:r>
    </w:p>
    <w:p>
      <w:pPr>
        <w:ind w:left="480" w:first-line="-480"/>
        <w:spacing w:after="24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Evolução: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consolidou-se um copiloto para decisão humana, não um robô de atendimento.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0E0E0E"/>
        </w:rPr>
        <w:t xml:space="preserve">3 Spec Driven Development</w:t>
      </w:r>
      <w:r>
        <w:rPr>
          <w:rFonts w:ascii="Arial" w:hAnsi="Arial" w:cs="Arial"/>
          <w:sz w:val="42"/>
          <w:sz-cs w:val="42"/>
          <w:b/>
          <w:spacing w:val="0"/>
        </w:rPr>
        <w:t xml:space="preserve"/>
      </w:r>
    </w:p>
    <w:p>
      <w:pPr>
        <w:spacing w:after="240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As decisões foram transformadas em uma SPEC com critérios de aceitação, estados de falha, evidências e limites. A SPEC separou os dois datasets por domínio e proibiu joins fictícios, causalidade não demonstrada e economia apresentada como fato.</w:t>
      </w:r>
    </w:p>
    <w:p>
      <w:pPr>
        <w:ind w:left="480" w:first-line="-480"/>
        <w:spacing w:after="240"/>
      </w:pP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Prompt principal: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escrever a especificação antes da implementação e torná-la verificável por critérios objetivos.</w:t>
      </w:r>
    </w:p>
    <w:p>
      <w:pPr>
        <w:ind w:left="480" w:first-line="-480"/>
        <w:spacing w:after="24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Evolução: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a solução passou a preservar 8.469 linhas estruturadas para o diagnóstico e lanes textuais conservadoras para modelagem, sem misturar taxonomias Customer e IT.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0E0E0E"/>
        </w:rPr>
        <w:t xml:space="preserve">4 Lapidação da SPEC e do plano</w:t>
      </w:r>
      <w:r>
        <w:rPr>
          <w:rFonts w:ascii="Arial" w:hAnsi="Arial" w:cs="Arial"/>
          <w:sz w:val="42"/>
          <w:sz-cs w:val="42"/>
          <w:b/>
          <w:spacing w:val="0"/>
        </w:rPr>
        <w:t xml:space="preserve"/>
      </w:r>
    </w:p>
    <w:p>
      <w:pPr>
        <w:spacing w:after="240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O plano foi revisado em cascata até duas passadas consecutivas não apontarem melhoria substancial. Novos achados reiniciavam a contagem.</w:t>
      </w:r>
    </w:p>
    <w:p>
      <w:pPr>
        <w:ind w:left="480" w:first-line="-480"/>
        <w:spacing w:after="240"/>
      </w:pP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Prompt principal: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otimizar o plano em loop até duas rodadas consecutivas sem melhorias ou correções relevantes.</w:t>
      </w:r>
    </w:p>
    <w:p>
      <w:pPr>
        <w:ind w:left="480" w:first-line="-480"/>
        <w:spacing w:after="24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Evolução: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o plano incorporou teste lacrado, calibração, risco seletivo, persistência auditável, export seguro e rastreabilidade por hashes.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0E0E0E"/>
        </w:rPr>
        <w:t xml:space="preserve">5 Implementação em feedback loop</w:t>
      </w:r>
      <w:r>
        <w:rPr>
          <w:rFonts w:ascii="Arial" w:hAnsi="Arial" w:cs="Arial"/>
          <w:sz w:val="42"/>
          <w:sz-cs w:val="42"/>
          <w:b/>
          <w:spacing w:val="0"/>
        </w:rPr>
        <w:t xml:space="preserve"/>
      </w:r>
    </w:p>
    <w:p>
      <w:pPr>
        <w:spacing w:after="240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Cada fase seguiu o ciclo Planejamento, Revisão, Execução e Teste. Uma etapa só avançava depois de validada; falha de teste devolvia o trabalho ao início do ciclo.</w:t>
      </w:r>
    </w:p>
    <w:p>
      <w:pPr>
        <w:ind w:left="480" w:first-line="-480"/>
        <w:spacing w:after="240"/>
      </w:pP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Prompt principal: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passou no teste, avance; falhou, retorne ao planejamento e repita o ciclo.</w:t>
      </w:r>
    </w:p>
    <w:p>
      <w:pPr>
        <w:ind w:left="480" w:first-line="-480"/>
        <w:spacing w:after="24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Evolução: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diagnóstico, modelos independentes, gate de risco, fila, SQLite, CSV, páginas executivas e aplicação Streamlit.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0E0E0E"/>
        </w:rPr>
        <w:t xml:space="preserve">6 Redundância necessária</w:t>
      </w:r>
      <w:r>
        <w:rPr>
          <w:rFonts w:ascii="Arial" w:hAnsi="Arial" w:cs="Arial"/>
          <w:sz w:val="42"/>
          <w:sz-cs w:val="42"/>
          <w:b/>
          <w:spacing w:val="0"/>
        </w:rPr>
        <w:t xml:space="preserve"/>
      </w:r>
    </w:p>
    <w:p>
      <w:pPr>
        <w:spacing w:after="240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Depois da primeira versão funcional, o sistema foi revisto exaustivamente em busca de bugs, lacunas e requisitos esquecidos.</w:t>
      </w:r>
    </w:p>
    <w:p>
      <w:pPr>
        <w:ind w:left="480" w:first-line="-480"/>
        <w:spacing w:after="240"/>
      </w:pP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Prompt principal: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reavaliar toda a implementação em loop e reiniciar a contagem sempre que surgir uma correção material.</w:t>
      </w:r>
    </w:p>
    <w:p>
      <w:pPr>
        <w:ind w:left="480" w:first-line="-480"/>
        <w:spacing w:after="24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Evolução: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correções nos contratos de artefatos, normalização, dependências da fila, mensagens de falha e provas de persistência.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0E0E0E"/>
        </w:rPr>
        <w:t xml:space="preserve">7 Lapidação técnica e executiva</w:t>
      </w:r>
      <w:r>
        <w:rPr>
          <w:rFonts w:ascii="Arial" w:hAnsi="Arial" w:cs="Arial"/>
          <w:sz w:val="42"/>
          <w:sz-cs w:val="42"/>
          <w:b/>
          <w:spacing w:val="0"/>
        </w:rPr>
        <w:t xml:space="preserve"/>
      </w:r>
    </w:p>
    <w:p>
      <w:pPr>
        <w:spacing w:after="240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O produto funcional foi refinado em código, segurança, UI, UX e clareza executiva. A pergunta do Diretor virou a primeira tela, com números, limites e recomendação acionável.</w:t>
      </w:r>
    </w:p>
    <w:p>
      <w:pPr>
        <w:ind w:left="480" w:first-line="-480"/>
        <w:spacing w:after="240"/>
      </w:pP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Prompt principal: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lapidar gargalos, bugs, segurança, layout e comunicação até duas rodadas consecutivas sem otimizações relevantes.</w:t>
      </w:r>
    </w:p>
    <w:p>
      <w:pPr>
        <w:ind w:left="480" w:first-line="-480"/>
        <w:spacing w:after="24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Evolução: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Customer obteve macro-F1 de 13,94% e cobertura segura de 0%; IT obteve macro-F1 de 83,51%, mas permaneceu em shadow por ultrapassar o teto de risco seletivo.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0E0E0E"/>
        </w:rPr>
        <w:t xml:space="preserve">8 Segurança e fechamento</w:t>
      </w:r>
      <w:r>
        <w:rPr>
          <w:rFonts w:ascii="Arial" w:hAnsi="Arial" w:cs="Arial"/>
          <w:sz w:val="42"/>
          <w:sz-cs w:val="42"/>
          <w:b/>
          <w:spacing w:val="0"/>
        </w:rPr>
        <w:t xml:space="preserve"/>
      </w:r>
    </w:p>
    <w:p>
      <w:pPr>
        <w:spacing w:after="240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O hardening priorizou somente superfícies existentes no protótipo. Mutação, leitura do banco e export operacional foram bloqueados em modo público.</w:t>
      </w:r>
    </w:p>
    <w:p>
      <w:pPr>
        <w:ind w:left="480" w:first-line="-480"/>
        <w:spacing w:after="240"/>
      </w:pPr>
      <w:r>
        <w:rPr>
          <w:rFonts w:ascii="Arial" w:hAnsi="Arial" w:cs="Arial"/>
          <w:sz w:val="29"/>
          <w:sz-cs w:val="29"/>
          <w:b/>
          <w:spacing w:val="0"/>
          <w:color w:val="262626"/>
        </w:rPr>
        <w:t xml:space="preserve">Prompt principal:</w:t>
      </w:r>
      <w:r>
        <w:rPr>
          <w:rFonts w:ascii="Arial" w:hAnsi="Arial" w:cs="Arial"/>
          <w:sz w:val="29"/>
          <w:sz-cs w:val="29"/>
          <w:spacing w:val="0"/>
          <w:color w:val="262626"/>
        </w:rPr>
        <w:t xml:space="preserve"> tratar primeiro vulnerabilidades indispensáveis ao protótipo e não adicionar infraestrutura sem risco real correspondente.</w:t>
      </w:r>
    </w:p>
    <w:p>
      <w:pPr>
        <w:ind w:left="480" w:first-line="-480"/>
        <w:spacing w:after="240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Evolução: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o sistema permaneceu público para avaliação, sanitizado e fail closed para operações sensíveis.</w:t>
      </w:r>
    </w:p>
    <w:p>
      <w:pPr>
        <w:spacing w:after="213"/>
      </w:pPr>
      <w:r>
        <w:rPr>
          <w:rFonts w:ascii="Arial" w:hAnsi="Arial" w:cs="Arial"/>
          <w:sz w:val="42"/>
          <w:sz-cs w:val="42"/>
          <w:b/>
          <w:spacing w:val="0"/>
          <w:color w:val="0E0E0E"/>
        </w:rPr>
        <w:t xml:space="preserve">Resultado final</w:t>
      </w:r>
      <w:r>
        <w:rPr>
          <w:rFonts w:ascii="Arial" w:hAnsi="Arial" w:cs="Arial"/>
          <w:sz w:val="42"/>
          <w:sz-cs w:val="42"/>
          <w:b/>
          <w:spacing w:val="0"/>
        </w:rPr>
        <w:t xml:space="preserve"/>
      </w:r>
    </w:p>
    <w:p>
      <w:pPr>
        <w:spacing w:after="240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O sistema identificou 4.047,83 horas históricas acima das medianas de 20 grupos, sem chamar esse proxy de economia realizada. Refund request com prioridade High liderou a oportunidade suportada. A aplicação demonstra diagnóstico, fila, classificação, risco, intervenção humana e export auditável sem enviar mensagens externas.</w:t>
      </w:r>
    </w:p>
    <w:p>
      <w:pPr>
        <w:spacing w:after="240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A contribuição humana central foi definir a saturação por releitura, as ondas socráticas adaptativas, os loops de feedback, a redundância pós-implementação e a documentação contemporânea. A IA acelerou análise, especificação, implementação e testes; não substituiu os gates de julgamento.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