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Resumen Confidencial: Tratado sobre el Espacio Ultraterrestre</w:t>
      </w:r>
    </w:p>
    <w:p>
      <w:r>
        <w:br/>
      </w:r>
    </w:p>
    <w:p>
      <w:pPr>
        <w:jc w:val="center"/>
      </w:pPr>
      <w:r>
        <w:rPr>
          <w:b/>
          <w:i/>
        </w:rPr>
        <w:t>NOTA: Este documento es confidencial y para uso exclusivo del destinatario.</w:t>
      </w:r>
    </w:p>
    <w:p>
      <w:r>
        <w:br/>
      </w:r>
    </w:p>
    <w:p>
      <w:pPr>
        <w:pStyle w:val="Heading2"/>
      </w:pPr>
      <w:r>
        <w:t>Introducción</w:t>
      </w:r>
    </w:p>
    <w:p>
      <w:r>
        <w:t>El Tratado sobre el Espacio Ultraterrestre establece un marco jurídico internacional para la exploración y utilización pacífica del espacio, incluida la Luna y otros cuerpos celestes. Ratificado por 99 Estados y firmado por 25 al 1° de enero de 2008, refleja el consenso global sobre la necesidad de regular las actividades espaciales para evitar conflictos y promover la cooperación internacional.</w:t>
      </w:r>
    </w:p>
    <w:p>
      <w:pPr>
        <w:pStyle w:val="Heading2"/>
      </w:pPr>
      <w:r>
        <w:t>Principios Clave</w:t>
      </w:r>
    </w:p>
    <w:p>
      <w:pPr>
        <w:pStyle w:val="ListBullet"/>
      </w:pPr>
      <w:r>
        <w:t>Acceso y Utilización Pacífica: Todos los Estados tienen el derecho de explorar y utilizar el espacio ultraterrestre sin discriminación, en condiciones de igualdad y de acuerdo con el derecho internacional.</w:t>
      </w:r>
    </w:p>
    <w:p>
      <w:pPr>
        <w:pStyle w:val="ListBullet"/>
      </w:pPr>
      <w:r>
        <w:t>Prohibición de Apropiación Nacional: Ningún Estado puede apropiar el espacio ultraterrestre o cualquier cuerpo celeste por cualquier medio.</w:t>
      </w:r>
    </w:p>
    <w:p>
      <w:pPr>
        <w:pStyle w:val="ListBullet"/>
      </w:pPr>
      <w:r>
        <w:t>Responsabilidad Internacional: Los Estados son responsables internacionalmente por las actividades espaciales nacionales, ya sean gubernamentales o no gubernamentales, y deben asegurar que se realicen conforme a este Tratado.</w:t>
      </w:r>
    </w:p>
    <w:p>
      <w:pPr>
        <w:pStyle w:val="ListBullet"/>
      </w:pPr>
      <w:r>
        <w:t>Cooperación Internacional: Se alienta la cooperación en la investigación científica y se establecen directrices para la asistencia y el rescate de astronautas, así como para la notificación y registro de actividades espaciales.</w:t>
      </w:r>
    </w:p>
    <w:p>
      <w:pPr>
        <w:pStyle w:val="ListBullet"/>
      </w:pPr>
      <w:r>
        <w:t>Usos Militares Limitados: El espacio ultraterrestre se utilizará exclusivamente para fines pacíficos, prohibiendo específicamente las armas de destrucción masiva y limitando el uso de personal militar y equipos solo para investigaciones científicas.</w:t>
      </w:r>
    </w:p>
    <w:p>
      <w:pPr>
        <w:pStyle w:val="Heading2"/>
      </w:pPr>
      <w:r>
        <w:t>Implementación y Compromisos</w:t>
      </w:r>
    </w:p>
    <w:p>
      <w:pPr>
        <w:pStyle w:val="ListBullet"/>
      </w:pPr>
      <w:r>
        <w:t>Los Estados deben supervisar y autorizar las actividades espaciales privadas, garantizando que se adhieran a los principios del tratado.</w:t>
      </w:r>
    </w:p>
    <w:p>
      <w:pPr>
        <w:pStyle w:val="ListBullet"/>
      </w:pPr>
      <w:r>
        <w:t>Se prohíben las actividades militares agresivas en el espacio, aunque se permite la presencia de personal militar para fines pacíficos y científicos.</w:t>
      </w:r>
    </w:p>
    <w:p>
      <w:pPr>
        <w:pStyle w:val="ListBullet"/>
      </w:pPr>
      <w:r>
        <w:t>Cualquier Estado parte puede pedir que se realicen consultas si cree que las actividades de otro Estado podrían ser perjudiciales para la paz o el uso seguro del espacio.</w:t>
      </w:r>
    </w:p>
    <w:p>
      <w:pPr>
        <w:pStyle w:val="Heading2"/>
      </w:pPr>
      <w:r>
        <w:t>Contexto Histórico y Evolución</w:t>
      </w:r>
    </w:p>
    <w:p>
      <w:r>
        <w:t>Inspirado en la regulación del Año Geofísico Internacional y el Tratado Antártico, este tratado se desarrolló durante un período de rápida evolución tecnológica y tensión política, culminando en un marco legal que ha facilitado la era de la exploración espacial.</w:t>
      </w:r>
    </w:p>
    <w:p>
      <w:pPr>
        <w:pStyle w:val="Heading2"/>
      </w:pPr>
      <w:r>
        <w:t>Significado Estratégico</w:t>
      </w:r>
    </w:p>
    <w:p>
      <w:r>
        <w:t>El tratado asegura que el espacio ultraterrestre permanezca como un dominio para la exploración y uso beneficioso para toda la humanidad, subrayando la importancia de evitar su militarización y la carrera armamentista en el espacio.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Confidencial del Tratado sobre el Espacio Ultraterrestre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