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0"/>
          <w:szCs w:val="50"/>
        </w:rPr>
      </w:pPr>
      <w:bookmarkStart w:colFirst="0" w:colLast="0" w:name="_o18ikixnjn78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Noisy label detection approach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color w:val="cc0000"/>
          <w:rtl w:val="0"/>
        </w:rPr>
        <w:t xml:space="preserve">object detection</w:t>
      </w:r>
      <w:r w:rsidDel="00000000" w:rsidR="00000000" w:rsidRPr="00000000">
        <w:rPr>
          <w:rtl w:val="0"/>
        </w:rPr>
        <w:t xml:space="preserve">(not image classification)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7ujc2jssisi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Focus on Noisy Label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0000ff"/>
          <w:sz w:val="30"/>
          <w:szCs w:val="30"/>
        </w:rPr>
      </w:pPr>
      <w:bookmarkStart w:colFirst="0" w:colLast="0" w:name="_l0iodgcv081b" w:id="2"/>
      <w:bookmarkEnd w:id="2"/>
      <w:r w:rsidDel="00000000" w:rsidR="00000000" w:rsidRPr="00000000">
        <w:rPr>
          <w:color w:val="0000ff"/>
          <w:sz w:val="30"/>
          <w:szCs w:val="30"/>
          <w:rtl w:val="0"/>
        </w:rPr>
        <w:t xml:space="preserve">Two-Step Noise Correction Procedure: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https://arxiv.org/pdf/2003.01285.pdf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Closed source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267083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67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990000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Warm-up: Train the detector with the origin whole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Noise samples correlation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color w:val="980000"/>
          <w:rtl w:val="0"/>
        </w:rPr>
        <w:t xml:space="preserve">Faster-RCNN</w:t>
      </w:r>
      <w:r w:rsidDel="00000000" w:rsidR="00000000" w:rsidRPr="00000000">
        <w:rPr>
          <w:rtl w:val="0"/>
        </w:rPr>
        <w:t xml:space="preserve"> as object detector, which has a backbone feature extractor parameterized by</w:t>
      </w:r>
      <w:hyperlink r:id="rId8">
        <w:r w:rsidDel="00000000" w:rsidR="00000000" w:rsidRPr="00000000">
          <w:rPr/>
          <w:drawing>
            <wp:inline distB="19050" distT="19050" distL="19050" distR="19050">
              <wp:extent cx="241300" cy="127000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,a Regional Proposal Network </w:t>
      </w:r>
      <w:hyperlink r:id="rId10">
        <w:r w:rsidDel="00000000" w:rsidR="00000000" w:rsidRPr="00000000">
          <w:rPr/>
          <w:drawing>
            <wp:inline distB="19050" distT="19050" distL="19050" distR="19050">
              <wp:extent cx="228600" cy="152400"/>
              <wp:effectExtent b="0" l="0" r="0" t="0"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,two detection heads as </w:t>
      </w:r>
      <w:hyperlink r:id="rId12">
        <w:r w:rsidDel="00000000" w:rsidR="00000000" w:rsidRPr="00000000">
          <w:rPr/>
          <w:drawing>
            <wp:inline distB="19050" distT="19050" distL="19050" distR="19050">
              <wp:extent cx="317500" cy="165100"/>
              <wp:effectExtent b="0" l="0" r="0" t="0"/>
              <wp:docPr id="1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82644" cy="241384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644" cy="241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0"/>
          <w:szCs w:val="20"/>
        </w:rPr>
      </w:pPr>
      <w:bookmarkStart w:colFirst="0" w:colLast="0" w:name="_4pjklcyuudd1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第一步的启发：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如果一个bbox是标注正确的，则两个不同的分类器会输出相同的预测结果，同时两个不同的分类器会对于背景类输出比较低的预测分数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000000"/>
          <w:sz w:val="22"/>
          <w:szCs w:val="22"/>
        </w:rPr>
      </w:pPr>
      <w:bookmarkStart w:colFirst="0" w:colLast="0" w:name="_hzup91o1jsd5" w:id="4"/>
      <w:bookmarkEnd w:id="4"/>
      <w:r w:rsidDel="00000000" w:rsidR="00000000" w:rsidRPr="00000000">
        <w:rPr>
          <w:rtl w:val="0"/>
        </w:rPr>
        <w:t xml:space="preserve">First-step: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CA-BBC(class-agnostic bounding box correction)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58164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8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第一步专注于检测bbox的噪声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Aim: decouple bbox noise from label noise and optimize the noisy ground-truth bbox regardless of its class label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对于给定的图像x, backbone首先会提取x的卷积特征图。对于x中每一个方框b，使用RoI-pooling提取固定大小的特征</w:t>
      </w:r>
      <w:hyperlink r:id="rId16">
        <w:r w:rsidDel="00000000" w:rsidR="00000000" w:rsidRPr="00000000">
          <w:rPr/>
          <w:drawing>
            <wp:inline distB="19050" distT="19050" distL="19050" distR="19050">
              <wp:extent cx="406400" cy="1524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,然后放入两个detection head中作softmax预测，从所有类别(包含背景图类)中得到两个预测结果向量p1, p2，使用欧式距离表示两个结果的差异性: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D(p1,p2) = </w:t>
      </w:r>
      <w:hyperlink r:id="rId18">
        <w:r w:rsidDel="00000000" w:rsidR="00000000" w:rsidRPr="00000000">
          <w:rPr/>
          <w:drawing>
            <wp:inline distB="19050" distT="19050" distL="19050" distR="19050">
              <wp:extent cx="673100" cy="1651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把这个距离作为一个损失函数，若最小化会使得两个head预测一致类别，但是会趋向于使得box的位置移动到背景上，添加规范项使得背景类得到的分数最小:</w:t>
      </w:r>
    </w:p>
    <w:p w:rsidR="00000000" w:rsidDel="00000000" w:rsidP="00000000" w:rsidRDefault="00000000" w:rsidRPr="00000000" w14:paraId="00000016">
      <w:pPr>
        <w:rPr/>
      </w:pPr>
      <w:hyperlink r:id="rId20">
        <w:r w:rsidDel="00000000" w:rsidR="00000000" w:rsidRPr="00000000">
          <w:rPr/>
          <w:drawing>
            <wp:inline distB="19050" distT="19050" distL="19050" distR="19050">
              <wp:extent cx="2019300" cy="177800"/>
              <wp:effectExtent b="0" l="0" r="0" t="0"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b根据L进行梯度下降就行(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存在问题： 这里b属什么类型的数据变量？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如果存在多标的假阳性问题(两个head预测的bg类分数均大于0.9)，通过reject模块判断并移除</w:t>
      </w:r>
    </w:p>
    <w:p w:rsidR="00000000" w:rsidDel="00000000" w:rsidP="00000000" w:rsidRDefault="00000000" w:rsidRPr="00000000" w14:paraId="00000019">
      <w:pPr>
        <w:pStyle w:val="Heading2"/>
        <w:rPr>
          <w:sz w:val="32"/>
          <w:szCs w:val="32"/>
        </w:rPr>
      </w:pPr>
      <w:bookmarkStart w:colFirst="0" w:colLast="0" w:name="_9lbqyav7zoxh" w:id="5"/>
      <w:bookmarkEnd w:id="5"/>
      <w:r w:rsidDel="00000000" w:rsidR="00000000" w:rsidRPr="00000000">
        <w:rPr>
          <w:rtl w:val="0"/>
        </w:rPr>
        <w:t xml:space="preserve">Second-step: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class-specific bbox refinement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sz w:val="22"/>
          <w:szCs w:val="22"/>
        </w:rPr>
      </w:pPr>
      <w:bookmarkStart w:colFirst="0" w:colLast="0" w:name="_6f9klhhk7nm6" w:id="6"/>
      <w:bookmarkEnd w:id="6"/>
      <w:r w:rsidDel="00000000" w:rsidR="00000000" w:rsidRPr="00000000">
        <w:rPr>
          <w:sz w:val="22"/>
          <w:szCs w:val="22"/>
          <w:rtl w:val="0"/>
        </w:rPr>
        <w:t xml:space="preserve">Soft label correction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对于每一个提取的RoI特征并经过第一步的训练，两个分类头具有两个预测结果p1*和p2*，添加一个新变量y，用one-hot的形式代表ground truth,创造soft label </w:t>
      </w:r>
      <w:hyperlink r:id="rId22">
        <w:r w:rsidDel="00000000" w:rsidR="00000000" w:rsidRPr="00000000">
          <w:rPr/>
          <w:drawing>
            <wp:inline distB="19050" distT="19050" distL="19050" distR="19050">
              <wp:extent cx="1282700" cy="152400"/>
              <wp:effectExtent b="0" l="0" r="0" t="0"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同时使用sharpening function优化softmax使得模型置信度预测</w:t>
      </w:r>
      <w:hyperlink r:id="rId24">
        <w:r w:rsidDel="00000000" w:rsidR="00000000" w:rsidRPr="00000000">
          <w:rPr/>
          <w:drawing>
            <wp:inline distB="19050" distT="19050" distL="19050" distR="19050">
              <wp:extent cx="1181100" cy="190500"/>
              <wp:effectExtent b="0" l="0" r="0" t="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其中c对应类别分数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sz w:val="22"/>
          <w:szCs w:val="22"/>
        </w:rPr>
      </w:pPr>
      <w:bookmarkStart w:colFirst="0" w:colLast="0" w:name="_rpiel7c8qtqf" w:id="7"/>
      <w:bookmarkEnd w:id="7"/>
      <w:r w:rsidDel="00000000" w:rsidR="00000000" w:rsidRPr="00000000">
        <w:rPr>
          <w:sz w:val="22"/>
          <w:szCs w:val="22"/>
          <w:rtl w:val="0"/>
        </w:rPr>
        <w:t xml:space="preserve">Class-specific bbox refinement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两个预测头预测了两组per-class boundng box regression offsets, t1和t2, 让c代表soft label中最高分数的类别c* = </w:t>
      </w:r>
      <w:hyperlink r:id="rId26">
        <w:r w:rsidDel="00000000" w:rsidR="00000000" w:rsidRPr="00000000">
          <w:rPr/>
          <w:drawing>
            <wp:inline distB="19050" distT="19050" distL="19050" distR="19050">
              <wp:extent cx="711200" cy="152400"/>
              <wp:effectExtent b="0" l="0" r="0" t="0"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1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通过调整回归偏差，重新调整bbox，取偏差为两字预测偏差中关于c*的均值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Details: 使用faster-RCNN的框架训练，并应用了co-teaching的训练方法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i7qa6tom8l3" w:id="8"/>
      <w:bookmarkEnd w:id="8"/>
      <w:r w:rsidDel="00000000" w:rsidR="00000000" w:rsidRPr="00000000">
        <w:rPr>
          <w:color w:val="0000ff"/>
          <w:sz w:val="30"/>
          <w:szCs w:val="30"/>
          <w:rtl w:val="0"/>
        </w:rPr>
        <w:t xml:space="preserve">OA-MIL(Object-Aware Multiple Instance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Reference: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https://arxiv.org/pdf/2207.09697.pdf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Open source: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https://github.com/cxliu0/OA-MIL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这个方法认为类别的预测作为ground-truth比标定的方框作为ground-truth更为准确，利用预测的类别去反向判定框的位置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b w:val="1"/>
          <w:sz w:val="30"/>
          <w:szCs w:val="30"/>
        </w:rPr>
      </w:pPr>
      <w:bookmarkStart w:colFirst="0" w:colLast="0" w:name="_5aas1f5hvoq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b w:val="1"/>
          <w:sz w:val="30"/>
          <w:szCs w:val="30"/>
        </w:rPr>
      </w:pPr>
      <w:bookmarkStart w:colFirst="0" w:colLast="0" w:name="_tqavdmnoehk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b w:val="1"/>
          <w:sz w:val="30"/>
          <w:szCs w:val="30"/>
        </w:rPr>
      </w:pPr>
      <w:bookmarkStart w:colFirst="0" w:colLast="0" w:name="_9c7byz69miiw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Focus on Noise-Robust Model Training</w:t>
      </w:r>
    </w:p>
    <w:p w:rsidR="00000000" w:rsidDel="00000000" w:rsidP="00000000" w:rsidRDefault="00000000" w:rsidRPr="00000000" w14:paraId="0000002F">
      <w:pPr>
        <w:pStyle w:val="Heading1"/>
        <w:rPr>
          <w:color w:val="0000ff"/>
          <w:sz w:val="30"/>
          <w:szCs w:val="30"/>
        </w:rPr>
      </w:pPr>
      <w:bookmarkStart w:colFirst="0" w:colLast="0" w:name="_i1iaobc6t80o" w:id="12"/>
      <w:bookmarkEnd w:id="12"/>
      <w:r w:rsidDel="00000000" w:rsidR="00000000" w:rsidRPr="00000000">
        <w:rPr>
          <w:color w:val="0000ff"/>
          <w:sz w:val="30"/>
          <w:szCs w:val="30"/>
          <w:rtl w:val="0"/>
        </w:rPr>
        <w:t xml:space="preserve">Co-teaching in Object Detection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Reference: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https://arxiv.org/pdf/1905.07202.pdf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source: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https://github.com/bhanML/Co-teaching</w:t>
        </w:r>
      </w:hyperlink>
      <w:r w:rsidDel="00000000" w:rsidR="00000000" w:rsidRPr="00000000">
        <w:rPr>
          <w:rtl w:val="0"/>
        </w:rPr>
        <w:t xml:space="preserve"> (image classification)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538538" cy="2952687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95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图像分类中的co-teaching方法：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取用一个batch的数据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放到两个相同网络独立权重的模型中正向传播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从一个subset大小中选择最小的loss总和的images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把两个模型得到的loss相互交换进行训练，权重根据梯度下降依次更新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Subset的大小随着时间减少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48088" cy="252444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52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目标检测中的co-teaching方法：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梯度更新时，图像分类的方法是基于一整张图片的，而目标检测的方法是基于每一个目标的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对于一个object进行loss设计可以直接求和（如上图），文中由于采用SSD loss，所以将loss分级成positive lossses, bbox losses 和 hard-negative losses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219951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199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对于每一个loss都有一部分比例存在于噪声中，分开取small 有利于每一种loss都被模型训练，从而能使得模型对各种噪声鲁棒而不是对于某一主要噪声鲁棒。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%20L(b)%20%3D%20D(p_%7B1%7D%2C%20p_%7B2%7D)%20%2B%5Clambda(p_%7B1%7D%5E%7Bbg%7D%20%2Bp_%7B2%7D%5E%7Bbg%7D)#0" TargetMode="External"/><Relationship Id="rId22" Type="http://schemas.openxmlformats.org/officeDocument/2006/relationships/hyperlink" Target="https://www.codecogs.com/eqnedit.php?latex=%5Chat%7By%7D%20%3D%20(p_%7B1%7D%5E%7B*%7D%20%2B%20p_%7B2%7D%5E%7B*%7D%20%2By)%20%2F%203#0" TargetMode="External"/><Relationship Id="rId21" Type="http://schemas.openxmlformats.org/officeDocument/2006/relationships/image" Target="media/image12.png"/><Relationship Id="rId24" Type="http://schemas.openxmlformats.org/officeDocument/2006/relationships/hyperlink" Target="https://www.codecogs.com/eqnedit.php?latex=y%5E%7B*%7D%20%3D%20%5Chat%7By%7D%5E%7Bc%5Cfrac%7B1%7D%7BT%7D%7D%20%2F%20%5CSigma_%7Bc%3D1%7D%5E%7BC%7D%5Chat%7By%7D%5E%7Bc%5Cfrac%7B1%7D%7BT%7D%7D#0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codecogs.com/eqnedit.php?latex=argmax_%7Bc%7Dy_%7Bc%7D%5E%7B*%7D#0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arxiv.org/pdf/2207.09697.pdf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rxiv.org/pdf/2003.01285.pdf" TargetMode="External"/><Relationship Id="rId29" Type="http://schemas.openxmlformats.org/officeDocument/2006/relationships/hyperlink" Target="https://github.com/cxliu0/OA-MIL" TargetMode="External"/><Relationship Id="rId7" Type="http://schemas.openxmlformats.org/officeDocument/2006/relationships/image" Target="media/image14.png"/><Relationship Id="rId8" Type="http://schemas.openxmlformats.org/officeDocument/2006/relationships/hyperlink" Target="https://www.codecogs.com/eqnedit.php?latex=%20%5Ctheta_%7Bcnn%7D%20#0" TargetMode="External"/><Relationship Id="rId31" Type="http://schemas.openxmlformats.org/officeDocument/2006/relationships/hyperlink" Target="https://github.com/bhanML/Co-teaching" TargetMode="External"/><Relationship Id="rId30" Type="http://schemas.openxmlformats.org/officeDocument/2006/relationships/hyperlink" Target="https://arxiv.org/pdf/1905.07202.pdf" TargetMode="External"/><Relationship Id="rId11" Type="http://schemas.openxmlformats.org/officeDocument/2006/relationships/image" Target="media/image2.png"/><Relationship Id="rId33" Type="http://schemas.openxmlformats.org/officeDocument/2006/relationships/image" Target="media/image11.png"/><Relationship Id="rId10" Type="http://schemas.openxmlformats.org/officeDocument/2006/relationships/hyperlink" Target="https://www.codecogs.com/eqnedit.php?latex=%20%5Ctheta_%7Brpn%7D%20#0" TargetMode="External"/><Relationship Id="rId32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hyperlink" Target="https://www.codecogs.com/eqnedit.php?latex=%5Ctheta_%7Bd%7D%5E%7B1%7D%2C%20%5Ctheta_%7Bd%7D%5E%7B2%7D#0" TargetMode="External"/><Relationship Id="rId34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hyperlink" Target="https://www.codecogs.com/eqnedit.php?latex=%5Cphi(x%2Cb)#0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www.codecogs.com/eqnedit.php?latex=%20%7C%7Cp_%7B1%7D%20-%20p_%7B2%7D%7C%7C%5E%7B2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