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8"/>
        </w:rPr>
        <w:t>DOCUMENTACIÓN TÉCNICA DE BASE DE DATOS</w:t>
      </w:r>
    </w:p>
    <w:p>
      <w:pPr>
        <w:jc w:val="center"/>
      </w:pPr>
      <w:r>
        <w:rPr>
          <w:rFonts w:ascii="Calibri" w:hAnsi="Calibri"/>
          <w:i/>
          <w:color w:val="008080"/>
          <w:sz w:val="26"/>
        </w:rPr>
        <w:t>EXPORTRACE - Sistema Inteligente de Trazabilidad y Certificación Sanitaria Hidrobiológica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b/>
                <w:color w:val="003366"/>
              </w:rPr>
              <w:t>📋 FICHA TÉCNICA DEL PROYECTO</w:t>
              <w:br/>
            </w:r>
            <w:r>
              <w:t>• Sistema: ExporTrace Enterprise REST API</w:t>
              <w:br/>
              <w:t>• Motor BD: SQLite 3 (exportrace.db)</w:t>
              <w:br/>
              <w:t>• ORM / Persistencia: Spring Data JPA + Hibernate Community Dialects (v6.4)</w:t>
              <w:br/>
              <w:t>• Arquitectura: Multicapa (Controller - Service - Repository - Entity - DTO)</w:t>
              <w:br/>
              <w:t>• Seguridad: Spring Security + JWT + BCrypt Password Hashing</w:t>
              <w:br/>
              <w:t>• Puertos: Backend 8080 | Frontend 5173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003366"/>
          <w:sz w:val="32"/>
        </w:rPr>
        <w:t>1. Arquitectura de Persistencia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ExporTrace utiliza un motor de base de datos relacional SQLite 3 totalmente integrado en la aplicación backend mediante Spring Data JPA y Hibernate ORM. La base de datos reside en el archivo embebido 'exportrace.db'.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Esta solución garantiza que el sistema sea autocontenido y portátil: no requiere la instalación de un servidor externo como MySQL o PostgreSQL para ser probado y ejecutado en cualquier entorno. Al mismo tiempo, gracias a la capa de abstracción JPA/Hibernate, la migración a un motor empresarial en producción se realiza únicamente modificando las propiedades de conexión sin alterar una sola línea de código Java.</w:t>
      </w:r>
    </w:p>
    <w:p>
      <w:pPr>
        <w:spacing w:before="360" w:after="120"/>
      </w:pPr>
      <w:r>
        <w:rPr>
          <w:rFonts w:ascii="Calibri" w:hAnsi="Calibri"/>
          <w:b/>
          <w:color w:val="003366"/>
          <w:sz w:val="32"/>
        </w:rPr>
        <w:t>2. Relaciones del Modelo Entidad-Relación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El sistema consta de 11 entidades relacionales normalizadas que cubren todo el ciclo de vida del producto: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1. Roles (1:N) Users: Asignación interna de permisos RBAC a cada trabajador.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2. Products (1:N) Lots: Catálogo de especies asignadas a los lotes de producción.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3. Lots (1:1) QualityInspections: Evaluaciones organolépticas registradas por el área QA.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4. Lots (1:N) ColdChainRecords: Historial de mediciones de temperatura en cámaras frigoríficas.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5. Lots (1:N) Documents: Expediente digital con archivos adjuntos requeridos.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6. Lots (1:1) SanitaryCertifications: Trámite y emisión del Certificado Sanitario SANIPES.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7. Lots (1:1) Dispatches: Datos logísticos de exportación (DUA, contenedor, precinto).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8. Lots (1:N) LotHistories: Registro inmutable de trazabilidad y auditoría de cambios de estado.</w:t>
      </w:r>
    </w:p>
    <w:p>
      <w:pPr>
        <w:spacing w:before="360" w:after="120"/>
      </w:pPr>
      <w:r>
        <w:rPr>
          <w:rFonts w:ascii="Calibri" w:hAnsi="Calibri"/>
          <w:b/>
          <w:color w:val="003366"/>
          <w:sz w:val="32"/>
        </w:rPr>
        <w:t>3. Diccionario de Datos Completo (11 Tablas Relacionales)</w:t>
      </w:r>
    </w:p>
    <w:p>
      <w:pPr>
        <w:spacing w:before="280" w:after="80"/>
      </w:pPr>
      <w:r>
        <w:rPr>
          <w:rFonts w:ascii="Calibri" w:hAnsi="Calibri"/>
          <w:b/>
          <w:color w:val="008080"/>
          <w:sz w:val="26"/>
        </w:rPr>
        <w:t>3.1 Tabla: roles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Almacena los roles empresariales del sistema.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4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Tipo de Dato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Restricciones</w:t>
            </w:r>
          </w:p>
        </w:tc>
        <w:tc>
          <w:tcPr>
            <w:tcW w:type="dxa" w:w="331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id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BIGINT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PRIMARY KEY, AUTOINCREMENT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Identificador único del rol.</w:t>
            </w:r>
          </w:p>
        </w:tc>
      </w:tr>
      <w:tr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nombre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NOT NULL, UNIQUE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Nombre clave (ADMINISTRADOR, PRODUCCION, QA, LOGISTICA, GERENCIA).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descripcion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NULLABLE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Descripción legible de las funciones del rol.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08080"/>
          <w:sz w:val="26"/>
        </w:rPr>
        <w:t>3.2 Tabla: users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Cuentas de usuario de los trabajadores creadas previamente por la empresa.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4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Tipo de Dato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Restricciones</w:t>
            </w:r>
          </w:p>
        </w:tc>
        <w:tc>
          <w:tcPr>
            <w:tcW w:type="dxa" w:w="331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id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BIGINT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PRIMARY KEY, AUTOINCREMENT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ID único del usuario.</w:t>
            </w:r>
          </w:p>
        </w:tc>
      </w:tr>
      <w:tr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nombre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Nombre completo del trabajador.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email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NOT NULL, UNIQUE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Correo electrónico empresarial (login).</w:t>
            </w:r>
          </w:p>
        </w:tc>
      </w:tr>
      <w:tr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password_hash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Contraseña encriptada con algoritmo BCrypt.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area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NULLABLE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Área o departamento dentro de la empresa.</w:t>
            </w:r>
          </w:p>
        </w:tc>
      </w:tr>
      <w:tr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activo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BOOLEAN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DEFAULT TRUE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Estado de habilitación del usuario.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role_id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BIGINT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FOREIGN KEY (roles.id)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Rol asignado internamente.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08080"/>
          <w:sz w:val="26"/>
        </w:rPr>
        <w:t>3.3 Tabla: products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Catálogo de productos e insumos hidrobiológicos.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4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Tipo de Dato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Restricciones</w:t>
            </w:r>
          </w:p>
        </w:tc>
        <w:tc>
          <w:tcPr>
            <w:tcW w:type="dxa" w:w="331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id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BIGINT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PRIMARY KEY, AUTOINCREMENT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ID del producto.</w:t>
            </w:r>
          </w:p>
        </w:tc>
      </w:tr>
      <w:tr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codigo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NOT NULL, UNIQUE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Código interno (ej: POTA_CONGELADA_BLOCK).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nombre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Nombre comercial del producto.</w:t>
            </w:r>
          </w:p>
        </w:tc>
      </w:tr>
      <w:tr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nombre_cientifico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NULLABLE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Nombre científico de la especie.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tipo_procesamiento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NULLABLE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Método de procesamiento (ej: Bloque -40°C).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08080"/>
          <w:sz w:val="26"/>
        </w:rPr>
        <w:t>3.4 Tabla: lots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Entidad digital central de trazabilidad.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4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Tipo de Dato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Restricciones</w:t>
            </w:r>
          </w:p>
        </w:tc>
        <w:tc>
          <w:tcPr>
            <w:tcW w:type="dxa" w:w="331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id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BIGINT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PRIMARY KEY, AUTOINCREMENT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ID del lote.</w:t>
            </w:r>
          </w:p>
        </w:tc>
      </w:tr>
      <w:tr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codigo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NOT NULL, UNIQUE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Código autogenerado (ej: EXP-2026-001).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estado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Estado actual en el flujo de trazabilidad.</w:t>
            </w:r>
          </w:p>
        </w:tc>
      </w:tr>
      <w:tr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qr_token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NOT NULL, UNIQUE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Token criptográfico SHA-256 inmutable.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peso_neto_kg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DOUBLE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Peso total del lote en Kilogramos.</w:t>
            </w:r>
          </w:p>
        </w:tc>
      </w:tr>
      <w:tr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cantidad_empaques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INTEGER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Número de unidades/bloques/cajas.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planta_procesamiento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NULLABLE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Ubicación física de la planta.</w:t>
            </w:r>
          </w:p>
        </w:tc>
      </w:tr>
      <w:tr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producto_id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BIGINT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FOREIGN KEY (products.id)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Producto hidrobiológico asociado.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08080"/>
          <w:sz w:val="26"/>
        </w:rPr>
        <w:t>3.5 Tabla: quality_inspections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Evaluaciones organolépticas realizadas por QA.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4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Tipo de Dato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Restricciones</w:t>
            </w:r>
          </w:p>
        </w:tc>
        <w:tc>
          <w:tcPr>
            <w:tcW w:type="dxa" w:w="331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id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BIGINT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PRIMARY KEY, AUTOINCREMENT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ID de inspección.</w:t>
            </w:r>
          </w:p>
        </w:tc>
      </w:tr>
      <w:tr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lote_id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BIGINT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FOREIGN KEY (lots.id), UNIQUE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Relación 1:1 con el lote.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inspector_nombre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Nombre de la inspectora QA.</w:t>
            </w:r>
          </w:p>
        </w:tc>
      </w:tr>
      <w:tr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resultado_organoleptico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Dictamen final (CONFORME, OBSERVADO).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apariencia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NULLABLE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Evaluación visual (EXCELENTE, BUENO).</w:t>
            </w:r>
          </w:p>
        </w:tc>
      </w:tr>
      <w:tr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textura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NULLABLE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Firmeza muscular (FIRM, BLANDA).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08080"/>
          <w:sz w:val="26"/>
        </w:rPr>
        <w:t>3.6 Tabla: cold_chain_records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Monitoreo continuo de temperatura frigorífica.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4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Tipo de Dato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Restricciones</w:t>
            </w:r>
          </w:p>
        </w:tc>
        <w:tc>
          <w:tcPr>
            <w:tcW w:type="dxa" w:w="331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id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BIGINT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PRIMARY KEY, AUTOINCREMENT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ID del registro de frío.</w:t>
            </w:r>
          </w:p>
        </w:tc>
      </w:tr>
      <w:tr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lote_id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BIGINT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FOREIGN KEY (lots.id)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Lote monitoreado.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temperatura_celsius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DOUBLE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Lectura numérica de temperatura (°C).</w:t>
            </w:r>
          </w:p>
        </w:tc>
      </w:tr>
      <w:tr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estado_medicion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Estado de alerta (NORMAL, WARNING, CRITICAL).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ubicacion_camara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NULLABLE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Almacén o cámara frigorífica.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08080"/>
          <w:sz w:val="26"/>
        </w:rPr>
        <w:t>3.7 Tabla: documents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Expediente digital de documentos de exportación.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4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Tipo de Dato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Restricciones</w:t>
            </w:r>
          </w:p>
        </w:tc>
        <w:tc>
          <w:tcPr>
            <w:tcW w:type="dxa" w:w="331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id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BIGINT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PRIMARY KEY, AUTOINCREMENT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ID del documento.</w:t>
            </w:r>
          </w:p>
        </w:tc>
      </w:tr>
      <w:tr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lote_id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BIGINT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FOREIGN KEY (lots.id)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Lote al que corresponde.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nombre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Nombre del archivo en servidor.</w:t>
            </w:r>
          </w:p>
        </w:tc>
      </w:tr>
      <w:tr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tipo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Categoría (DECLARACION_JURADA, SANIPES, LAB).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url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Ruta de almacenamiento del archivo.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08080"/>
          <w:sz w:val="26"/>
        </w:rPr>
        <w:t>3.8 Tabla: sanitary_certifications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Trámite oficial de Certificación Sanitaria SANIPES.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4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Tipo de Dato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Restricciones</w:t>
            </w:r>
          </w:p>
        </w:tc>
        <w:tc>
          <w:tcPr>
            <w:tcW w:type="dxa" w:w="331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id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BIGINT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PRIMARY KEY, AUTOINCREMENT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ID del trámite.</w:t>
            </w:r>
          </w:p>
        </w:tc>
      </w:tr>
      <w:tr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lote_id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BIGINT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FOREIGN KEY (lots.id), UNIQUE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Lote certificado.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numero_certificado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NULLABLE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Código oficial emitido por SANIPES.</w:t>
            </w:r>
          </w:p>
        </w:tc>
      </w:tr>
      <w:tr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estado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Estado (SOLICITADO, EN_EVALUACION, APROBADO).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entidad_emisora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DEFAULT 'SANIPES'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Entidad fiscalizadora oficial.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08080"/>
          <w:sz w:val="26"/>
        </w:rPr>
        <w:t>3.9 Tabla: dispatches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Datos logísticos de exportación y aduanas.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4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Tipo de Dato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Restricciones</w:t>
            </w:r>
          </w:p>
        </w:tc>
        <w:tc>
          <w:tcPr>
            <w:tcW w:type="dxa" w:w="331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id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BIGINT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PRIMARY KEY, AUTOINCREMENT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ID del despacho.</w:t>
            </w:r>
          </w:p>
        </w:tc>
      </w:tr>
      <w:tr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lote_id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BIGINT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FOREIGN KEY (lots.id), UNIQUE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Lote despachado.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guia_remision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NULLABLE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Guía de Remisión Remitente.</w:t>
            </w:r>
          </w:p>
        </w:tc>
      </w:tr>
      <w:tr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duas_exportacion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NULLABLE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Declaración Única de Aduanas (DUA).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numero_contenedor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NULLABLE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Código de contenedor reefer.</w:t>
            </w:r>
          </w:p>
        </w:tc>
      </w:tr>
      <w:tr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precinto_seguridad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NULLABLE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Precinto oficial de seguridad.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08080"/>
          <w:sz w:val="26"/>
        </w:rPr>
        <w:t>3.10 Tabla: lot_histories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Auditoría e historial inmutable de trazabilidad.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4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Tipo de Dato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Restricciones</w:t>
            </w:r>
          </w:p>
        </w:tc>
        <w:tc>
          <w:tcPr>
            <w:tcW w:type="dxa" w:w="331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id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BIGINT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PRIMARY KEY, AUTOINCREMENT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ID de auditoría.</w:t>
            </w:r>
          </w:p>
        </w:tc>
      </w:tr>
      <w:tr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lote_id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BIGINT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FOREIGN KEY (lots.id)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Lote auditado.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estado_anterior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NULLABLE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Estado previo del lote.</w:t>
            </w:r>
          </w:p>
        </w:tc>
      </w:tr>
      <w:tr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estado_nuevo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Nuevo estado registrado.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usuario_nombre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Nombre del usuario operador.</w:t>
            </w:r>
          </w:p>
        </w:tc>
      </w:tr>
      <w:tr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usuario_rol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Rol del usuario operador.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fecha_cambio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DATETIME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Marca temporal del cambio.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08080"/>
          <w:sz w:val="26"/>
        </w:rPr>
        <w:t>3.11 Tabla: notifications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Alertas y notificaciones internas del sistema.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4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Tipo de Dato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Restricciones</w:t>
            </w:r>
          </w:p>
        </w:tc>
        <w:tc>
          <w:tcPr>
            <w:tcW w:type="dxa" w:w="331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id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BIGINT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PRIMARY KEY, AUTOINCREMENT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ID de notificación.</w:t>
            </w:r>
          </w:p>
        </w:tc>
      </w:tr>
      <w:tr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titulo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Título de la alerta.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mensaje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TEXT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Contenido de la notificación.</w:t>
            </w:r>
          </w:p>
        </w:tc>
      </w:tr>
      <w:tr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rol_destino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VARCHAR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NOT NULL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Rol destinatario (QA, LOGISTICA, ALL).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8"/>
              </w:rPr>
              <w:t>leido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BOOLEAN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DEFAULT FALSE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Indicador de lectura.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003366"/>
          <w:sz w:val="32"/>
        </w:rPr>
        <w:t>4. Seguridad de los Datos y Token Criptográfico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• Encriptación BCrypt: Las contraseñas de los usuarios se almacenan encriptadas con salt BCrypt.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• Tokens JWT: Todas las comunicaciones REST API requieren cabecera HTTP 'Authorization: Bearer &lt;TOKEN&gt;'.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• Token QR Estable: El identificador 'qr_token' de cada lote se genera con un algoritmo SHA-256 determinista a partir del código de lote y fecha de producción, previniendo falsificaciones.</w:t>
      </w:r>
    </w:p>
    <w:p>
      <w:pPr>
        <w:spacing w:before="360" w:after="120"/>
      </w:pPr>
      <w:r>
        <w:rPr>
          <w:rFonts w:ascii="Calibri" w:hAnsi="Calibri"/>
          <w:b/>
          <w:color w:val="003366"/>
          <w:sz w:val="32"/>
        </w:rPr>
        <w:t>5. Trazabilidad Inmutable (Auditoría)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Cada transición de estado en la línea de tiempo del lote genera de forma obligatoria un registro en 'lot_histories'. Este mecanismo garantiza la trazabilidad completa requerida por SANIPES y los organismos internacionales de importación.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