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  <w:jc w:val="center"/>
      </w:pPr>
      <w:r>
        <w:rPr>
          <w:b/>
          <w:bCs/>
          <w:color w:val="1F4E79"/>
          <w:sz w:val="56"/>
          <w:szCs w:val="56"/>
        </w:rPr>
        <w:t xml:space="preserve">PLANAPP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Centro de Competências de Planeamento, de Políticas e de Prospetiva da Administração Pública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Política de Nomenclaturas</w:t>
      </w:r>
    </w:p>
    <w:p>
      <w:pPr>
        <w:spacing w:after="80"/>
        <w:jc w:val="center"/>
      </w:pPr>
      <w:r>
        <w:rPr>
          <w:color w:val="595959"/>
          <w:sz w:val="26"/>
          <w:szCs w:val="26"/>
        </w:rPr>
        <w:t xml:space="preserve">Nomenclatura Transversal ao Tenant — Todos os Ambientes e Recursos</w:t>
      </w:r>
    </w:p>
    <w:p>
      <w:pPr>
        <w:spacing w:after="40"/>
        <w:jc w:val="center"/>
      </w:pPr>
      <w:r>
        <w:rPr>
          <w:color w:val="808080"/>
          <w:sz w:val="18"/>
          <w:szCs w:val="18"/>
        </w:rPr>
        <w:t xml:space="preserve">Azure · Microsoft Fabric · Azure AI Foundry · Copilot Studio · Power Platform · Microsoft 365</w:t>
      </w:r>
    </w:p>
    <w:p>
      <w:pPr>
        <w:spacing w:before="200" w:after="700"/>
        <w:jc w:val="center"/>
      </w:pPr>
      <w:r>
        <w:rPr>
          <w:b/>
          <w:bCs/>
          <w:color w:val="1F4E79"/>
          <w:sz w:val="26"/>
          <w:szCs w:val="26"/>
        </w:rPr>
        <w:t xml:space="preserve">Versão 2.0 — Proposta</w:t>
      </w:r>
    </w:p>
    <w:p>
      <w:pPr>
        <w:spacing w:after="40"/>
        <w:jc w:val="center"/>
      </w:pPr>
      <w:r>
        <w:rPr>
          <w:sz w:val="20"/>
          <w:szCs w:val="20"/>
        </w:rPr>
        <w:t xml:space="preserve">Equipa de Gestão dos Sistemas de Informação, Transformação Digital e IA</w:t>
      </w:r>
    </w:p>
    <w:p>
      <w:pPr>
        <w:spacing w:after="40"/>
        <w:jc w:val="center"/>
      </w:pPr>
      <w:r>
        <w:rPr>
          <w:sz w:val="20"/>
          <w:szCs w:val="20"/>
        </w:rPr>
        <w:t xml:space="preserve">Junho de 2026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Documento interno — Classificação: Uso Interno</w:t>
      </w:r>
    </w:p>
    <w:p>
      <w:pPr>
        <w:pStyle w:val="Heading1"/>
        <w:pageBreakBefore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Controlo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700"/>
        <w:gridCol w:w="54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Equipa GSI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Versão inicial. Convenções de nomes e tags para recursos Microsoft Azure.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Maio 2025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Equipa GSI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Atualização das convenções e tags Azure, alinhada com o Microsoft Cloud Adoption Framework.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Junho 2026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Luís Santos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Proposta. Nomenclatura transversal ao tenant, abrangendo todos os ambientes e recursos do PLANAPP: Azure, Microsoft Fabric, Azure AI Foundry, Copilot Studio, Power Platform e Microsoft 365, bem como pastas e ficheiros (Norma Interna 002-2021), etiquetas, governação e processo de exceções.</w:t>
            </w:r>
          </w:p>
        </w:tc>
      </w:tr>
    </w:tbl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Estado: Proposta para revisão e aprovação. Substitui a versão 1.1 após aprovação.</w:t>
      </w:r>
    </w:p>
    <w:p>
      <w:pPr>
        <w:pStyle w:val="Heading1"/>
        <w:pageBreakBefore/>
      </w:pPr>
      <w:r>
        <w:t xml:space="preserve">1. Introdução</w:t>
      </w:r>
    </w:p>
    <w:p>
      <w:pPr>
        <w:pStyle w:val="Heading2"/>
      </w:pPr>
      <w:r>
        <w:t xml:space="preserve">1.1. Objetivo</w:t>
      </w:r>
    </w:p>
    <w:p>
      <w:pPr>
        <w:spacing w:after="120" w:line="276"/>
      </w:pPr>
      <w:r>
        <w:t xml:space="preserve">A presente política define um padrão único e coerente de nomenclatura para todos os recursos e objetos do tenant Microsoft do PLANAPP. Ao garantir consistência semântica, legibilidade, rastreabilidade, automação e governação, reduz a ambiguidade e o esforço de gestão ao longo do ciclo de vida dos recursos, e permite que todas as equipas e sistemas «falem a mesma língua de nomes».</w:t>
      </w:r>
    </w:p>
    <w:p>
      <w:pPr>
        <w:pStyle w:val="Heading2"/>
      </w:pPr>
      <w:r>
        <w:t xml:space="preserve">1.2. Âmbito</w:t>
      </w:r>
    </w:p>
    <w:p>
      <w:pPr>
        <w:spacing w:after="120" w:line="276"/>
      </w:pPr>
      <w:r>
        <w:t xml:space="preserve">Ao contrário da versão 1.1, cujo âmbito se limitava aos recursos do Microsoft Azure, a versão 2.0 alarga a política à totalidade do património tecnológico e de informação do PLANAPP, com uma convenção transversal aplicada 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Microsoft Azure (infraestrutura e PaaS);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Microsoft Fabric (dados e analytics);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Azure AI Foundry e Copilot Studio (agentes e serviços de IA);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Power Platform (Power Apps, Power Automate, Dataverse, Power BI);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Microsoft 365 (identidades Entra ID, grupos e equipas do Teams, sites SharePoint);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Pastas e ficheiros, em conformidade com a Norma Interna 002-2021.</w:t>
      </w:r>
    </w:p>
    <w:p>
      <w:pPr>
        <w:pStyle w:val="Heading2"/>
      </w:pPr>
      <w:r>
        <w:t xml:space="preserve">1.3. Audiência</w:t>
      </w:r>
    </w:p>
    <w:p>
      <w:pPr>
        <w:spacing w:after="120" w:line="276"/>
      </w:pPr>
      <w:r>
        <w:t xml:space="preserve">Aplica-se a todos os colaboradores, prestadores e parceiros do PLANAPP que criem, configurem ou administrem recursos tecnológicos, ou que produzam e organizem informação nos ambientes digitais da organização. A Equipa de Gestão dos Sistemas de Informação, Transformação Digital e IA é responsável pela manutenção e fiscalização da política.</w:t>
      </w:r>
    </w:p>
    <w:p>
      <w:pPr>
        <w:pStyle w:val="Heading2"/>
      </w:pPr>
      <w:r>
        <w:t xml:space="preserve">1.4. Novidades da Versão 2.0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Padrão de nomenclatura transversal a todas as plataformas Microsoft do tenant;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Capítulos dedicados a Microsoft Fabric, Azure AI Foundry, Copilot Studio e Power Platform;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Capítulo de Microsoft 365 (identidades Entra ID, grupos/equipas Teams, sites SharePoint);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Integração das regras de pastas e ficheiros da Norma Interna 002-2021;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Mapa de imposição (enforcement) técnico por domínio e processo formal de exceções.</w:t>
      </w:r>
    </w:p>
    <w:p>
      <w:pPr>
        <w:pStyle w:val="Heading1"/>
        <w:pageBreakBefore/>
      </w:pPr>
      <w:r>
        <w:t xml:space="preserve">2. Estrutura Geral de Nomenclatura Transversal</w:t>
      </w:r>
    </w:p>
    <w:p>
      <w:pPr>
        <w:spacing w:after="120" w:line="276"/>
      </w:pPr>
      <w:r>
        <w:rPr>
          <w:b/>
          <w:bCs/>
        </w:rPr>
        <w:t xml:space="preserve">Objetivo: </w:t>
      </w:r>
      <w:r>
        <w:t xml:space="preserve">definir um padrão único e coerente para todos os recursos e objetos do tenant, com componentes comuns presentes em todos os nomes e adaptação às especificidades de cada domínio tecnológico.</w:t>
      </w:r>
    </w:p>
    <w:p>
      <w:pPr>
        <w:pStyle w:val="Heading2"/>
      </w:pPr>
      <w:r>
        <w:t xml:space="preserve">2.1. Componentes Nucleares do Nome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Entidade — </w:t>
      </w:r>
      <w:r>
        <w:rPr>
          <w:rFonts w:ascii="Consolas" w:cs="Consolas" w:eastAsia="Consolas" w:hAnsi="Consolas"/>
          <w:sz w:val="18"/>
          <w:szCs w:val="18"/>
        </w:rPr>
        <w:t xml:space="preserve">pla</w:t>
      </w:r>
      <w:r>
        <w:t xml:space="preserve"> (3 caracteres), identificador da organização para recursos institucionais. Nota: em objetos de identidade (contas de utilizador), o domínio de email </w:t>
      </w:r>
      <w:r>
        <w:rPr>
          <w:rFonts w:ascii="Consolas" w:cs="Consolas" w:eastAsia="Consolas" w:hAnsi="Consolas"/>
          <w:sz w:val="18"/>
          <w:szCs w:val="18"/>
        </w:rPr>
        <w:t xml:space="preserve">@planapp.gov.pt</w:t>
      </w:r>
      <w:r>
        <w:t xml:space="preserve"> já reflete a entidade, pelo que </w:t>
      </w:r>
      <w:r>
        <w:rPr>
          <w:rFonts w:ascii="Consolas" w:cs="Consolas" w:eastAsia="Consolas" w:hAnsi="Consolas"/>
          <w:sz w:val="18"/>
          <w:szCs w:val="18"/>
        </w:rPr>
        <w:t xml:space="preserve">pla</w:t>
      </w:r>
      <w:r>
        <w:t xml:space="preserve"> não se repete no nome do utilizador.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Plataforma/Domínio — </w:t>
      </w:r>
      <w:r>
        <w:t xml:space="preserve">código curto da plataforma Microsoft em que o recurso reside (2 a 5 caracteres): </w:t>
      </w:r>
      <w:r>
        <w:rPr>
          <w:rFonts w:ascii="Consolas" w:cs="Consolas" w:eastAsia="Consolas" w:hAnsi="Consolas"/>
          <w:sz w:val="18"/>
          <w:szCs w:val="18"/>
        </w:rPr>
        <w:t xml:space="preserve">az</w:t>
      </w:r>
      <w:r>
        <w:t xml:space="preserve"> (Azure), </w:t>
      </w:r>
      <w:r>
        <w:rPr>
          <w:rFonts w:ascii="Consolas" w:cs="Consolas" w:eastAsia="Consolas" w:hAnsi="Consolas"/>
          <w:sz w:val="18"/>
          <w:szCs w:val="18"/>
        </w:rPr>
        <w:t xml:space="preserve">mf</w:t>
      </w:r>
      <w:r>
        <w:t xml:space="preserve"> (Microsoft Fabric), </w:t>
      </w:r>
      <w:r>
        <w:rPr>
          <w:rFonts w:ascii="Consolas" w:cs="Consolas" w:eastAsia="Consolas" w:hAnsi="Consolas"/>
          <w:sz w:val="18"/>
          <w:szCs w:val="18"/>
        </w:rPr>
        <w:t xml:space="preserve">af</w:t>
      </w:r>
      <w:r>
        <w:t xml:space="preserve"> (Azure AI Foundry), </w:t>
      </w:r>
      <w:r>
        <w:rPr>
          <w:rFonts w:ascii="Consolas" w:cs="Consolas" w:eastAsia="Consolas" w:hAnsi="Consolas"/>
          <w:sz w:val="18"/>
          <w:szCs w:val="18"/>
        </w:rPr>
        <w:t xml:space="preserve">cp</w:t>
      </w:r>
      <w:r>
        <w:t xml:space="preserve"> (Copilot Studio), </w:t>
      </w:r>
      <w:r>
        <w:rPr>
          <w:rFonts w:ascii="Consolas" w:cs="Consolas" w:eastAsia="Consolas" w:hAnsi="Consolas"/>
          <w:sz w:val="18"/>
          <w:szCs w:val="18"/>
        </w:rPr>
        <w:t xml:space="preserve">pp</w:t>
      </w:r>
      <w:r>
        <w:t xml:space="preserve"> (Power Platform), </w:t>
      </w:r>
      <w:r>
        <w:rPr>
          <w:rFonts w:ascii="Consolas" w:cs="Consolas" w:eastAsia="Consolas" w:hAnsi="Consolas"/>
          <w:sz w:val="18"/>
          <w:szCs w:val="18"/>
        </w:rPr>
        <w:t xml:space="preserve">m365</w:t>
      </w:r>
      <w:r>
        <w:t xml:space="preserve"> (Microsoft 365).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Ambiente — </w:t>
      </w:r>
      <w:r>
        <w:t xml:space="preserve">ciclo de vida (3 a 5 caracteres): </w:t>
      </w:r>
      <w:r>
        <w:rPr>
          <w:rFonts w:ascii="Consolas" w:cs="Consolas" w:eastAsia="Consolas" w:hAnsi="Consolas"/>
          <w:sz w:val="18"/>
          <w:szCs w:val="18"/>
        </w:rPr>
        <w:t xml:space="preserve">prd</w:t>
      </w:r>
      <w:r>
        <w:t xml:space="preserve"> (produção), </w:t>
      </w:r>
      <w:r>
        <w:rPr>
          <w:rFonts w:ascii="Consolas" w:cs="Consolas" w:eastAsia="Consolas" w:hAnsi="Consolas"/>
          <w:sz w:val="18"/>
          <w:szCs w:val="18"/>
        </w:rPr>
        <w:t xml:space="preserve">nprd</w:t>
      </w:r>
      <w:r>
        <w:t xml:space="preserve"> (não-produção), </w:t>
      </w:r>
      <w:r>
        <w:rPr>
          <w:rFonts w:ascii="Consolas" w:cs="Consolas" w:eastAsia="Consolas" w:hAnsi="Consolas"/>
          <w:sz w:val="18"/>
          <w:szCs w:val="18"/>
        </w:rPr>
        <w:t xml:space="preserve">dev</w:t>
      </w:r>
      <w:r>
        <w:t xml:space="preserve"> (desenvolvimento), </w:t>
      </w:r>
      <w:r>
        <w:rPr>
          <w:rFonts w:ascii="Consolas" w:cs="Consolas" w:eastAsia="Consolas" w:hAnsi="Consolas"/>
          <w:sz w:val="18"/>
          <w:szCs w:val="18"/>
        </w:rPr>
        <w:t xml:space="preserve">qua</w:t>
      </w:r>
      <w:r>
        <w:t xml:space="preserve"> (qualidade/testes), </w:t>
      </w:r>
      <w:r>
        <w:rPr>
          <w:rFonts w:ascii="Consolas" w:cs="Consolas" w:eastAsia="Consolas" w:hAnsi="Consolas"/>
          <w:sz w:val="18"/>
          <w:szCs w:val="18"/>
        </w:rPr>
        <w:t xml:space="preserve">hub</w:t>
      </w:r>
      <w:r>
        <w:t xml:space="preserve"> (infraestrutura de hub), </w:t>
      </w:r>
      <w:r>
        <w:rPr>
          <w:rFonts w:ascii="Consolas" w:cs="Consolas" w:eastAsia="Consolas" w:hAnsi="Consolas"/>
          <w:sz w:val="18"/>
          <w:szCs w:val="18"/>
        </w:rPr>
        <w:t xml:space="preserve">shd</w:t>
      </w:r>
      <w:r>
        <w:t xml:space="preserve"> (shared). Exceção: em M365 (identidades e grupos) os recursos são normalmente produtivos, pelo que o componente de ambiente pode ser omitido.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Projeto/Serviço — </w:t>
      </w:r>
      <w:r>
        <w:t xml:space="preserve">código curto (até ~8 caracteres) da solução, projeto ou função de negócio. Em Azure corresponde ao workload (ex.: </w:t>
      </w:r>
      <w:r>
        <w:rPr>
          <w:rFonts w:ascii="Consolas" w:cs="Consolas" w:eastAsia="Consolas" w:hAnsi="Consolas"/>
          <w:sz w:val="18"/>
          <w:szCs w:val="18"/>
        </w:rPr>
        <w:t xml:space="preserve">site</w:t>
      </w:r>
      <w:r>
        <w:t xml:space="preserve">); em Power Platform à solução ou contexto (ex.: </w:t>
      </w:r>
      <w:r>
        <w:rPr>
          <w:rFonts w:ascii="Consolas" w:cs="Consolas" w:eastAsia="Consolas" w:hAnsi="Consolas"/>
          <w:sz w:val="18"/>
          <w:szCs w:val="18"/>
        </w:rPr>
        <w:t xml:space="preserve">RH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Tipo/Função do Recurso — </w:t>
      </w:r>
      <w:r>
        <w:t xml:space="preserve">sigla ou prefixo que indica a natureza do objeto (até ~4 caracteres em Azure): </w:t>
      </w:r>
      <w:r>
        <w:rPr>
          <w:rFonts w:ascii="Consolas" w:cs="Consolas" w:eastAsia="Consolas" w:hAnsi="Consolas"/>
          <w:sz w:val="18"/>
          <w:szCs w:val="18"/>
        </w:rPr>
        <w:t xml:space="preserve">rg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sql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env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team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Identificador Único (Instância) — </w:t>
      </w:r>
      <w:r>
        <w:t xml:space="preserve">número sequencial (2 a 3 dígitos, ex.: </w:t>
      </w:r>
      <w:r>
        <w:rPr>
          <w:rFonts w:ascii="Consolas" w:cs="Consolas" w:eastAsia="Consolas" w:hAnsi="Consolas"/>
          <w:sz w:val="18"/>
          <w:szCs w:val="18"/>
        </w:rPr>
        <w:t xml:space="preserve">01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001</w:t>
      </w:r>
      <w:r>
        <w:t xml:space="preserve">) para distinguir múltiplos recursos do mesmo tipo. Pode ser omitido quando não há repetição.</w:t>
      </w:r>
    </w:p>
    <w:p>
      <w:pPr>
        <w:pStyle w:val="Heading2"/>
      </w:pPr>
      <w:r>
        <w:t xml:space="preserve">2.2. Formato Base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&lt;entidade&gt;-&lt;plataforma&gt;-&lt;ambiente&gt;-&lt;serviço/projeto&gt;-&lt;prefixoTipo&gt;&lt;ID&gt;</w:t>
      </w:r>
    </w:p>
    <w:p>
      <w:pPr>
        <w:spacing w:after="120" w:line="276"/>
      </w:pPr>
      <w:r>
        <w:t xml:space="preserve">Exemplo: </w:t>
      </w:r>
      <w:r>
        <w:rPr>
          <w:rFonts w:ascii="Consolas" w:cs="Consolas" w:eastAsia="Consolas" w:hAnsi="Consolas"/>
          <w:sz w:val="18"/>
          <w:szCs w:val="18"/>
        </w:rPr>
        <w:t xml:space="preserve">pla-az-prd-site-rg001</w:t>
      </w:r>
      <w:r>
        <w:t xml:space="preserve"> (grupo de recursos de produção do projeto «site», no Azure).</w:t>
      </w:r>
    </w:p>
    <w:p>
      <w:pPr>
        <w:pStyle w:val="Heading2"/>
      </w:pPr>
      <w:r>
        <w:t xml:space="preserve">2.3. Regras Gerais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Separadores: </w:t>
      </w:r>
      <w:r>
        <w:t xml:space="preserve">os segmentos são concatenados com hífen (</w:t>
      </w:r>
      <w:r>
        <w:rPr>
          <w:rFonts w:ascii="Consolas" w:cs="Consolas" w:eastAsia="Consolas" w:hAnsi="Consolas"/>
          <w:sz w:val="18"/>
          <w:szCs w:val="18"/>
        </w:rPr>
        <w:t xml:space="preserve">-</w:t>
      </w:r>
      <w:r>
        <w:t xml:space="preserve">) onde tecnicamente permitido (ex.: Azure) ou por outros separadores/case consoante a plataforma.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Comprimento: </w:t>
      </w:r>
      <w:r>
        <w:t xml:space="preserve">o nome deve respeitar o limite técnico mais restritivo do domínio (ex.: 15 caracteres para hostnames de VMs; 24 para Storage Accounts; 64 para grupos M365).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Minúsculas vs. maiúsculas: </w:t>
      </w:r>
      <w:r>
        <w:t xml:space="preserve">em ambientes com restrição estrita de case (Azure, IDs de Power Platform) usar minúsculas; em M365 (Teams, SharePoint, UPN) pode aplicar-se capitalização normal para legibilidade, desde que os prefixos e códigos sigam o padrão.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Caracteres válidos: </w:t>
      </w:r>
      <w:r>
        <w:t xml:space="preserve">usar apenas alfanuméricos e hífen/underscore; evitar espaços ou acentos, salvo quando a plataforma o permita e seja essencial para clareza.</w:t>
      </w:r>
    </w:p>
    <w:p>
      <w:pPr>
        <w:pStyle w:val="Heading2"/>
      </w:pPr>
      <w:r>
        <w:t xml:space="preserve">2.4. Aplicação por Domínio</w:t>
      </w:r>
    </w:p>
    <w:p>
      <w:pPr>
        <w:spacing w:after="120" w:line="276"/>
      </w:pPr>
      <w:r>
        <w:t xml:space="preserve">A tabela seguinte resume a aplicação dos componentes nos diferentes domínios: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12"/>
        <w:gridCol w:w="1612"/>
        <w:gridCol w:w="1612"/>
        <w:gridCol w:w="1612"/>
        <w:gridCol w:w="1612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Azure / AI Foundry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Microsoft Fabric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Copilot Studio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Power Platform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Microsoft 365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Entidade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pla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pla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pla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pla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Domínio do email; em M365 Group/Teams usar prefixo PLANAPP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Plataforma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az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mf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cp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pp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m365 (normalmente omitido, implícito pelo contexto)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Ambiente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(prd, nprd, dev, qua)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(dev, test, prod)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(dev, qa, prod — via sufixo do agente)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(dev, qa, prd)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Omitido (tenant produtivo único)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Projeto/Serviço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(ex.: gpt, nome do workload)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(workspace ou projeto de dados)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(agente ou solução)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(solução, app ou processo)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(nome do grupo/equipa)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Tipo/Função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(ex.: rg, ws)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(ex.: ws, dl, rl)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(ex.: agt, knlg)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(ex.: env, app, flow, tbl)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 (ex.: TEAM, DL, SP)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Identificador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Opcional (ex.: 001)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Opcional (ex.: 01, 02)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Opcional (versão/ID)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Opcional (sufixo incremental)</w:t>
            </w:r>
          </w:p>
        </w:tc>
        <w:tc>
          <w:tcPr>
            <w:tcW w:type="dxa" w:w="16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Caso a caso (sufixo no alias de UPN)</w:t>
            </w:r>
          </w:p>
        </w:tc>
      </w:tr>
    </w:tbl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Certos componentes podem ser omitidos ou fixados consoante o tipo de objeto e as restrições da plataforma, mantendo porém a coerência semântica.</w:t>
      </w:r>
    </w:p>
    <w:p>
      <w:pPr>
        <w:pStyle w:val="Heading1"/>
        <w:pageBreakBefore/>
      </w:pPr>
      <w:r>
        <w:t xml:space="preserve">3. Nomenclaturas em Azure (Infraestrutura e PaaS)</w:t>
      </w:r>
    </w:p>
    <w:p>
      <w:pPr>
        <w:spacing w:after="120" w:line="276"/>
      </w:pPr>
      <w:r>
        <w:t xml:space="preserve">No domínio Azure (incluindo recursos criados via Azure AI Foundry) aplica-se integralmente o padrão base: </w:t>
      </w:r>
      <w:r>
        <w:rPr>
          <w:rFonts w:ascii="Consolas" w:cs="Consolas" w:eastAsia="Consolas" w:hAnsi="Consolas"/>
          <w:sz w:val="18"/>
          <w:szCs w:val="18"/>
        </w:rPr>
        <w:t xml:space="preserve">&lt;entidade&gt;-&lt;plataforma&gt;-&lt;ambiente&gt;-&lt;serviço/projeto&gt;-&lt;prefixoTipo&gt;&lt;ID&gt;</w:t>
      </w:r>
      <w:r>
        <w:t xml:space="preserve">.</w:t>
      </w:r>
    </w:p>
    <w:p>
      <w:pPr>
        <w:pStyle w:val="Heading2"/>
      </w:pPr>
      <w:r>
        <w:t xml:space="preserve">3.1. Regras Específicas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Case e caracteres: </w:t>
      </w:r>
      <w:r>
        <w:t xml:space="preserve">utilizar letras minúsculas, números e hífen; espaços, acentos e sublinhados são proibidos na maioria dos recursos.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Comprimento: </w:t>
      </w:r>
      <w:r>
        <w:t xml:space="preserve">varia por tipo de recurso (Storage Accounts máx. 24 sem hífen; DNS hostnames 64; Resource Groups 90). O nome completo deve enquadrar-se no menor limite aplicável.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Prefixos de tipo: </w:t>
      </w:r>
      <w:r>
        <w:t xml:space="preserve">usar as abreviaturas do Anexo de Prefixos do CAF, adaptadas ao PLANAPP (ex.: </w:t>
      </w:r>
      <w:r>
        <w:rPr>
          <w:rFonts w:ascii="Consolas" w:cs="Consolas" w:eastAsia="Consolas" w:hAnsi="Consolas"/>
          <w:sz w:val="18"/>
          <w:szCs w:val="18"/>
        </w:rPr>
        <w:t xml:space="preserve">rg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vnet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vm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sql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kv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aks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Componentes obrigatórios: </w:t>
      </w:r>
      <w:r>
        <w:t xml:space="preserve">todos os recursos (e management groups, subscrições e tags) começam por </w:t>
      </w:r>
      <w:r>
        <w:rPr>
          <w:rFonts w:ascii="Consolas" w:cs="Consolas" w:eastAsia="Consolas" w:hAnsi="Consolas"/>
          <w:sz w:val="18"/>
          <w:szCs w:val="18"/>
        </w:rPr>
        <w:t xml:space="preserve">pla-&lt;plataforma&gt;-...</w:t>
      </w:r>
      <w:r>
        <w:t xml:space="preserve"> para indicar pertença ao PLANAPP e à plataforma.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Região/Localização: </w:t>
      </w:r>
      <w:r>
        <w:t xml:space="preserve">manter a sigla da região (2 caracteres, ex.: </w:t>
      </w:r>
      <w:r>
        <w:rPr>
          <w:rFonts w:ascii="Consolas" w:cs="Consolas" w:eastAsia="Consolas" w:hAnsi="Consolas"/>
          <w:sz w:val="18"/>
          <w:szCs w:val="18"/>
        </w:rPr>
        <w:t xml:space="preserve">we</w:t>
      </w:r>
      <w:r>
        <w:t xml:space="preserve"> = West Europe, </w:t>
      </w:r>
      <w:r>
        <w:rPr>
          <w:rFonts w:ascii="Consolas" w:cs="Consolas" w:eastAsia="Consolas" w:hAnsi="Consolas"/>
          <w:sz w:val="18"/>
          <w:szCs w:val="18"/>
        </w:rPr>
        <w:t xml:space="preserve">sc</w:t>
      </w:r>
      <w:r>
        <w:t xml:space="preserve"> = Sweden Central). Em recursos globais ou on-premises, este segmento pode ser omitido ou substituído por sigla fixa (</w:t>
      </w:r>
      <w:r>
        <w:rPr>
          <w:rFonts w:ascii="Consolas" w:cs="Consolas" w:eastAsia="Consolas" w:hAnsi="Consolas"/>
          <w:sz w:val="18"/>
          <w:szCs w:val="18"/>
        </w:rPr>
        <w:t xml:space="preserve">gl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Ambiente vs. subscrição: </w:t>
      </w:r>
      <w:r>
        <w:t xml:space="preserve">ainda que as subscrições já estejam segregadas por ambiente (ex.: PlanApp PRD vs. PlanApp NPRD), manter o código de ambiente no nome do recurso fornece redundância útil para evitar confusões.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Identificador único: </w:t>
      </w:r>
      <w:r>
        <w:t xml:space="preserve">em recursos escaláveis, usar sufixo numérico fixo (2 ou 3 dígitos). Em alto volume (&gt;999 instâncias), avaliar extensão para 4 dígitos ou subcódigo alfanumérico.</w:t>
      </w:r>
    </w:p>
    <w:p>
      <w:pPr>
        <w:pStyle w:val="Heading2"/>
      </w:pPr>
      <w:r>
        <w:t xml:space="preserve">3.2. Exemplos — Azure (Infraestrutura e PaaS)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350"/>
        <w:gridCol w:w="1860"/>
        <w:gridCol w:w="3300"/>
      </w:tblGrid>
      <w:tr>
        <w:trPr>
          <w:tblHeader/>
        </w:trP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de Recurso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Formato (padrão)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Exemplo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Restrições e Observações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Resource Group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pla-az-&lt;amb&gt;-&lt;proj&gt;-rg&lt;NNN&gt;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pla-az-prd-site-rg001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90 caracteres máx.; nome único por subscrição.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VM (Máquina Virtual)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pla-az-&lt;amb&gt;-&lt;proj&gt;-vm&lt;NN&gt;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pla-az-qua-ia-vm01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Hostname Windows máx. 15 caracteres (16 Linux); replicar prefixo no DNS se aplicável.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VNet (Rede Virtual)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pla-az-&lt;amb&gt;-&lt;proj&gt;-vnet&lt;NN&gt;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pla-az-nprd-etl-vnet01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único por região; 64 caracteres máx.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Storage Account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pla&lt;amb&gt;&lt;proj&gt;&lt;NN&gt; (sem hífen)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plaprddata001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Apenas minúsculas e dígitos; 24 caracteres máx.; nome único global.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AKS Cluster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pla-az-&lt;amb&gt;-&lt;proj&gt;-aks&lt;NN&gt;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pla-az-prd-geo-aks01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63 caracteres máx.; nome único por subscrição/região.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Azure OpenAI (AI Foundry)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pla-az-&lt;amb&gt;-&lt;proj&gt;-aoai&lt;NN&gt;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pla-az-nprd-ia-aoai01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global único; o Foundry não impõe naming, pelo que deve ser definido manualmente para respeitar o padrão.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Key Vault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pla-az-&lt;amb&gt;-&lt;proj&gt;-kv&lt;NN&gt;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pla-az-prd-sec-kv01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24 caracteres máx.; global único; só alfanuméricos e hífen (não começa nem termina em hífen).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Azure Data Factory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pla-az-&lt;amb&gt;-&lt;proj&gt;-adf&lt;NN&gt;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pla-az-dev-migr-adf01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63 caracteres máx.; global único; só alfanuméricos e hífen.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Subscrição Azure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PlanApp &lt;Ambiente/Nome&gt;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PlanApp PRD (sub001)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Usar nome amigável iniciado por «PlanApp», com sufixo numérico se múltiplas subscrições por ambiente.</w:t>
            </w:r>
          </w:p>
        </w:tc>
      </w:tr>
    </w:tbl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O Azure AI Foundry gera automaticamente nomes fora do padrão (ex.: henri-m8e841o1-swedencentral). É obrigatório substituir esses nomes predefinidos, ajustando-os manualmente ou recriando o recurso — após criados não podem ser renomeados. Usar preferencialmente scripts ou templates.</w:t>
      </w:r>
    </w:p>
    <w:p>
      <w:pPr>
        <w:pStyle w:val="Heading2"/>
      </w:pPr>
      <w:r>
        <w:t xml:space="preserve">3.3. Etiquetas (Tags) Obrigatórias</w:t>
      </w:r>
    </w:p>
    <w:p>
      <w:pPr>
        <w:spacing w:after="120" w:line="276"/>
      </w:pPr>
      <w:r>
        <w:t xml:space="preserve">Todos os recursos Azure devem ser etiquetados com os seguintes metadados, para suporte à governação, faturação (FinOps) e gestão do ciclo de vida: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25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equipa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Equipa responsável pelo recurso.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EMSITDIA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ambiente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Ambiente do ciclo de vida.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producao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projeto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Projeto ou iniciativa associada.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website-institucional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centrocusto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Centro de custo para imputação de despesa.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CC-001</w:t>
            </w:r>
          </w:p>
        </w:tc>
      </w:tr>
    </w:tbl>
    <w:p>
      <w:pPr>
        <w:pStyle w:val="Heading2"/>
      </w:pPr>
      <w:r>
        <w:t xml:space="preserve">3.4. Enforcement em Azure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Azure Policy e Iniciativas: </w:t>
      </w:r>
      <w:r>
        <w:t xml:space="preserve">aplicar políticas para negar a criação de recursos com nomes não conformes ou sem tags obrigatórias.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Landing Zones / Deployment Stacks: </w:t>
      </w:r>
      <w:r>
        <w:t xml:space="preserve">incorporar a convenção nas Azure Landing Zones e Deployment Stacks, substituindo Blueprints legados.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CI/CD: </w:t>
      </w:r>
      <w:r>
        <w:t xml:space="preserve">usar validações automáticas (scripts de naming ou Azure Naming Tool) nos pipelines de IaC para evitar deploys com nomes inválidos.</w:t>
      </w:r>
    </w:p>
    <w:p>
      <w:pPr>
        <w:pStyle w:val="Heading1"/>
        <w:pageBreakBefore/>
      </w:pPr>
      <w:r>
        <w:t xml:space="preserve">4. Nomenclaturas em Microsoft Fabric (Dados e Analytics)</w:t>
      </w:r>
    </w:p>
    <w:p>
      <w:pPr>
        <w:spacing w:after="120" w:line="276"/>
      </w:pPr>
      <w:r>
        <w:t xml:space="preserve">Para objetos do Microsoft Fabric (workspaces, lakehouses, pipelines, datasets), a convenção transversal é adaptada a este ecossistema de dados, respeitando as práticas de data governance.</w:t>
      </w:r>
    </w:p>
    <w:p>
      <w:pPr>
        <w:pStyle w:val="Heading2"/>
      </w:pPr>
      <w:r>
        <w:t xml:space="preserve">4.1. Regras Específicas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Workspaces: </w:t>
      </w:r>
      <w:r>
        <w:t xml:space="preserve">adotar nomes que reflitam projeto e ambiente, mantendo o prefixo </w:t>
      </w:r>
      <w:r>
        <w:rPr>
          <w:rFonts w:ascii="Consolas" w:cs="Consolas" w:eastAsia="Consolas" w:hAnsi="Consolas"/>
          <w:sz w:val="18"/>
          <w:szCs w:val="18"/>
        </w:rPr>
        <w:t xml:space="preserve">pla-mf</w:t>
      </w:r>
      <w:r>
        <w:t xml:space="preserve"> para alinhamento global (ex.: </w:t>
      </w:r>
      <w:r>
        <w:rPr>
          <w:rFonts w:ascii="Consolas" w:cs="Consolas" w:eastAsia="Consolas" w:hAnsi="Consolas"/>
          <w:sz w:val="18"/>
          <w:szCs w:val="18"/>
        </w:rPr>
        <w:t xml:space="preserve">pla-mf-acomp-dados-dev</w:t>
      </w:r>
      <w:r>
        <w:t xml:space="preserve">). Evitar nomes demasiado longos (&gt;50 caracteres).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Artefactos: </w:t>
      </w:r>
      <w:r>
        <w:t xml:space="preserve">lakehouses com prefixo </w:t>
      </w:r>
      <w:r>
        <w:rPr>
          <w:rFonts w:ascii="Consolas" w:cs="Consolas" w:eastAsia="Consolas" w:hAnsi="Consolas"/>
          <w:sz w:val="18"/>
          <w:szCs w:val="18"/>
        </w:rPr>
        <w:t xml:space="preserve">lh_</w:t>
      </w:r>
      <w:r>
        <w:t xml:space="preserve">; pipelines ETL com </w:t>
      </w:r>
      <w:r>
        <w:rPr>
          <w:rFonts w:ascii="Consolas" w:cs="Consolas" w:eastAsia="Consolas" w:hAnsi="Consolas"/>
          <w:sz w:val="18"/>
          <w:szCs w:val="18"/>
        </w:rPr>
        <w:t xml:space="preserve">pl_</w:t>
      </w:r>
      <w:r>
        <w:t xml:space="preserve"> ou sufixo </w:t>
      </w:r>
      <w:r>
        <w:rPr>
          <w:rFonts w:ascii="Consolas" w:cs="Consolas" w:eastAsia="Consolas" w:hAnsi="Consolas"/>
          <w:sz w:val="18"/>
          <w:szCs w:val="18"/>
        </w:rPr>
        <w:t xml:space="preserve">-pipeline</w:t>
      </w:r>
      <w:r>
        <w:t xml:space="preserve">; notebooks com </w:t>
      </w:r>
      <w:r>
        <w:rPr>
          <w:rFonts w:ascii="Consolas" w:cs="Consolas" w:eastAsia="Consolas" w:hAnsi="Consolas"/>
          <w:sz w:val="18"/>
          <w:szCs w:val="18"/>
        </w:rPr>
        <w:t xml:space="preserve">nb_</w:t>
      </w:r>
      <w:r>
        <w:t xml:space="preserve"> ou CamelCase; datasets e reports com nomes descritivos incorporando o contexto.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Caracteres e limites: </w:t>
      </w:r>
      <w:r>
        <w:t xml:space="preserve">nomes de artefactos podem conter espaços e maiúsculas, mas aconselha-se limitar a alfanuméricos, hífen e underscore. Workspaces suportam até 256 caracteres, mas as boas práticas sugerem ~50.</w:t>
      </w:r>
    </w:p>
    <w:p>
      <w:pPr>
        <w:pStyle w:val="Heading2"/>
      </w:pPr>
      <w:r>
        <w:t xml:space="preserve">4.2. Exemplos — Microsoft Fabric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Objeto Fabric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Formato / Exemplo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Restrições e Observações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Workspace (Dados)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pla-mf-&lt;domínio&gt;-&lt;projeto&gt;-&lt;ambiente&gt;</w:t>
            </w:r>
          </w:p>
          <w:p>
            <w:r>
              <w:rPr>
                <w:sz w:val="17"/>
                <w:szCs w:val="17"/>
              </w:rPr>
              <w:t xml:space="preserve">ex.: pla-mf-financas-risco-prod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Opcional prefixar com ws-. Recomendado sufixo do ambiente (dev/test/prod).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Lakehouse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&lt;prefixo&gt;_&lt;nome&gt; ou &lt;nome&gt;</w:t>
            </w:r>
          </w:p>
          <w:p>
            <w:r>
              <w:rPr>
                <w:sz w:val="17"/>
                <w:szCs w:val="17"/>
              </w:rPr>
              <w:t xml:space="preserve">ex.: lh_financeiro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Tratar como folder ou prefixo. Evitar espaços.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Pipeline (ETL)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&lt;nomeProjeto&gt;_&lt;descrição&gt;_&lt;amb&gt;</w:t>
            </w:r>
          </w:p>
          <w:p>
            <w:r>
              <w:rPr>
                <w:sz w:val="17"/>
                <w:szCs w:val="17"/>
              </w:rPr>
              <w:t xml:space="preserve">ex.: Risco_CargaInicial_PROD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Pode usar underscores e maiúsculas para legibilidade.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Dataset / Report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&lt;nomeDescritivo&gt;[&lt;sufixo ambiente&gt;]</w:t>
            </w:r>
          </w:p>
          <w:p>
            <w:r>
              <w:rPr>
                <w:sz w:val="17"/>
                <w:szCs w:val="17"/>
              </w:rPr>
              <w:t xml:space="preserve">ex.: VendasMensais (Dev)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Em Prod, preferir sem sufixo se só existe a versão final.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Notebook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&lt;ID&gt;_&lt;descrição&gt; ou CamelCase</w:t>
            </w:r>
          </w:p>
          <w:p>
            <w:r>
              <w:rPr>
                <w:sz w:val="17"/>
                <w:szCs w:val="17"/>
              </w:rPr>
              <w:t xml:space="preserve">ex.: 01_IngestaoDados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Sequenciar com IDs se forem muitos.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Item de Segurança (capacidade)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pla-mf-&lt;tipo&gt;</w:t>
            </w:r>
          </w:p>
          <w:p>
            <w:r>
              <w:rPr>
                <w:sz w:val="17"/>
                <w:szCs w:val="17"/>
              </w:rPr>
              <w:t xml:space="preserve">ex.: pla-mf-capacidadeF64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singular para itens globais (poucos).</w:t>
            </w:r>
          </w:p>
        </w:tc>
      </w:tr>
    </w:tbl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O Microsoft Fabric não disponibiliza mecanismos nativos de policy enforcement para nomes. A governança baseia-se em boas práticas e monitorização: integrar verificações via scripts ou processos de deployment (Git integration), e auditoria periódica pelo Center of Excellence (CoE) de dados.</w:t>
      </w:r>
    </w:p>
    <w:p>
      <w:pPr>
        <w:pStyle w:val="Heading1"/>
        <w:pageBreakBefore/>
      </w:pPr>
      <w:r>
        <w:t xml:space="preserve">5. Nomenclaturas em Azure AI Foundry e Copilot Studio (Agentes IA)</w:t>
      </w:r>
    </w:p>
    <w:p>
      <w:pPr>
        <w:pStyle w:val="Heading2"/>
      </w:pPr>
      <w:r>
        <w:t xml:space="preserve">5.1. Azure AI Foundry</w:t>
      </w:r>
    </w:p>
    <w:p>
      <w:pPr>
        <w:spacing w:after="120" w:line="276"/>
      </w:pPr>
      <w:r>
        <w:t xml:space="preserve">Os recursos criados pelo Foundry (Azure OpenAI Services, Modelos) devem seguir o padrão Azure descrito no Capítulo 3, na forma </w:t>
      </w:r>
      <w:r>
        <w:rPr>
          <w:rFonts w:ascii="Consolas" w:cs="Consolas" w:eastAsia="Consolas" w:hAnsi="Consolas"/>
          <w:sz w:val="18"/>
          <w:szCs w:val="18"/>
        </w:rPr>
        <w:t xml:space="preserve">pla-az-&lt;amb&gt;-&lt;projeto&gt;-&lt;tipo&gt;&lt;ID&gt;</w:t>
      </w:r>
      <w:r>
        <w:t xml:space="preserve">. Como o Foundry tende a gerar nomes aleatórios não conformes, é obrigatório preencher manualmente o nome do recurso no momento da criação.</w:t>
      </w:r>
    </w:p>
    <w:p>
      <w:pPr>
        <w:pStyle w:val="Heading2"/>
      </w:pPr>
      <w:r>
        <w:t xml:space="preserve">5.2. Copilot Studio</w:t>
      </w:r>
    </w:p>
    <w:p>
      <w:pPr>
        <w:spacing w:after="120" w:line="276"/>
      </w:pPr>
      <w:r>
        <w:t xml:space="preserve">O Copilot Studio permite criar agentes (soluções de Copilot personalizadas) publicáveis em canais como o Teams/M365. Para estes agentes: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Ambiente: </w:t>
      </w:r>
      <w:r>
        <w:t xml:space="preserve">o Copilot Studio opera dentro de ambientes Power Platform (Dev, Test, Prod). Usar a funcionalidade de sufixo de nome de agente por ambiente — ex.: um agente «Gestão RH» em Dev aparece como «Gestão RH (Dev)» no Teams e, em Prod, sem sufixo.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Nome de agentes: </w:t>
      </w:r>
      <w:r>
        <w:t xml:space="preserve">aplicar prefixos ou sufixos curtos para distinguir tipo ou equipa (ex.: </w:t>
      </w:r>
      <w:r>
        <w:rPr>
          <w:rFonts w:ascii="Consolas" w:cs="Consolas" w:eastAsia="Consolas" w:hAnsi="Consolas"/>
          <w:sz w:val="18"/>
          <w:szCs w:val="18"/>
        </w:rPr>
        <w:t xml:space="preserve">AI-AssistenteFinanceiro (Prod)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Recursos subjacentes: </w:t>
      </w:r>
      <w:r>
        <w:t xml:space="preserve">nomear as Soluções do Power Platform que contêm os agentes de acordo com o padrão geral (ver Capítulo 6).</w:t>
      </w:r>
    </w:p>
    <w:p>
      <w:pPr>
        <w:spacing w:after="120" w:line="276"/>
      </w:pPr>
      <w:r>
        <w:t xml:space="preserve">Exemplo de padrão para agentes Copilot: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pla-cp-nprd-chatbot-agtDev-RH</w:t>
      </w:r>
    </w:p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PLANAPP Copilot, ambiente non-prod, projeto «chatbot RH», objeto tipo agente Dev. A publicação do agente no Teams/M365 usa um display name que pode diferir ligeiramente (ex.: remover sufixo em Prod).</w:t>
      </w:r>
    </w:p>
    <w:p>
      <w:pPr>
        <w:pStyle w:val="Heading2"/>
      </w:pPr>
      <w:r>
        <w:t xml:space="preserve">5.3. Enforcement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Azure AI Foundry: </w:t>
      </w:r>
      <w:r>
        <w:t xml:space="preserve">enforcement através das Azure Policies (Capítulo 3); ao criar recursos via Foundry, as políticas aplicam-se igualmente.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Copilot Studio: </w:t>
      </w:r>
      <w:r>
        <w:t xml:space="preserve">não dispõe de naming policy nativa; mitigar via ALM (Soluções e variáveis de ambiente). O CoE do Power Platform pode monitorizar nomes e exigir renomeações antes da passagem para Prod.</w:t>
      </w:r>
    </w:p>
    <w:p>
      <w:pPr>
        <w:pStyle w:val="Heading1"/>
        <w:pageBreakBefore/>
      </w:pPr>
      <w:r>
        <w:t xml:space="preserve">6. Nomenclaturas em Power Platform (Power Apps, Power Automate, Dataverse)</w:t>
      </w:r>
    </w:p>
    <w:p>
      <w:pPr>
        <w:spacing w:after="120" w:line="276"/>
      </w:pPr>
      <w:r>
        <w:t xml:space="preserve">Na Power Platform, a convenção foca a organização de ambientes e soluções (nível macro) e os componentes dentro de soluções (apps, fluxos, entidades). Aplica-se também às instâncias do Power BI relacionadas.</w:t>
      </w:r>
    </w:p>
    <w:p>
      <w:pPr>
        <w:pStyle w:val="Heading2"/>
      </w:pPr>
      <w:r>
        <w:t xml:space="preserve">6.1. Regras Específicas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Ambientes: </w:t>
      </w:r>
      <w:r>
        <w:t xml:space="preserve">nomear segundo o padrão </w:t>
      </w:r>
      <w:r>
        <w:rPr>
          <w:rFonts w:ascii="Consolas" w:cs="Consolas" w:eastAsia="Consolas" w:hAnsi="Consolas"/>
          <w:sz w:val="18"/>
          <w:szCs w:val="18"/>
        </w:rPr>
        <w:t xml:space="preserve">&lt;Entidade&gt;-PP-&lt;Ambiente&gt;-&lt;Equipa&gt;</w:t>
      </w:r>
      <w:r>
        <w:t xml:space="preserve"> (ex.: </w:t>
      </w:r>
      <w:r>
        <w:rPr>
          <w:rFonts w:ascii="Consolas" w:cs="Consolas" w:eastAsia="Consolas" w:hAnsi="Consolas"/>
          <w:sz w:val="18"/>
          <w:szCs w:val="18"/>
        </w:rPr>
        <w:t xml:space="preserve">PlanApp-PP-DEV-SITDIA</w:t>
      </w:r>
      <w:r>
        <w:t xml:space="preserve">). Restringir a criação de ambientes a administradores.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Soluções (Dataverse): </w:t>
      </w:r>
      <w:r>
        <w:t xml:space="preserve">incluir ambiente e projeto/sistema (ex.: </w:t>
      </w:r>
      <w:r>
        <w:rPr>
          <w:rFonts w:ascii="Consolas" w:cs="Consolas" w:eastAsia="Consolas" w:hAnsi="Consolas"/>
          <w:sz w:val="18"/>
          <w:szCs w:val="18"/>
        </w:rPr>
        <w:t xml:space="preserve">PROJGestaoContratos_PROD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Power Apps: </w:t>
      </w:r>
      <w:r>
        <w:t xml:space="preserve">prefixar com tipo — </w:t>
      </w:r>
      <w:r>
        <w:rPr>
          <w:rFonts w:ascii="Consolas" w:cs="Consolas" w:eastAsia="Consolas" w:hAnsi="Consolas"/>
          <w:sz w:val="18"/>
          <w:szCs w:val="18"/>
        </w:rPr>
        <w:t xml:space="preserve">CA_</w:t>
      </w:r>
      <w:r>
        <w:t xml:space="preserve"> (Canvas App), </w:t>
      </w:r>
      <w:r>
        <w:rPr>
          <w:rFonts w:ascii="Consolas" w:cs="Consolas" w:eastAsia="Consolas" w:hAnsi="Consolas"/>
          <w:sz w:val="18"/>
          <w:szCs w:val="18"/>
        </w:rPr>
        <w:t xml:space="preserve">MD_</w:t>
      </w:r>
      <w:r>
        <w:t xml:space="preserve"> (Model-Driven) — seguido de área e descrição (ex.: </w:t>
      </w:r>
      <w:r>
        <w:rPr>
          <w:rFonts w:ascii="Consolas" w:cs="Consolas" w:eastAsia="Consolas" w:hAnsi="Consolas"/>
          <w:sz w:val="18"/>
          <w:szCs w:val="18"/>
        </w:rPr>
        <w:t xml:space="preserve">CA_FIN_PedidoFerias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Power Automate: </w:t>
      </w:r>
      <w:r>
        <w:t xml:space="preserve">nomear fluxos com verbo + contexto: </w:t>
      </w:r>
      <w:r>
        <w:rPr>
          <w:rFonts w:ascii="Consolas" w:cs="Consolas" w:eastAsia="Consolas" w:hAnsi="Consolas"/>
          <w:sz w:val="18"/>
          <w:szCs w:val="18"/>
        </w:rPr>
        <w:t xml:space="preserve">&lt;Acao&gt;_&lt;Objeto&gt;_&lt;Ambiente&gt;</w:t>
      </w:r>
      <w:r>
        <w:t xml:space="preserve"> (ex.: </w:t>
      </w:r>
      <w:r>
        <w:rPr>
          <w:rFonts w:ascii="Consolas" w:cs="Consolas" w:eastAsia="Consolas" w:hAnsi="Consolas"/>
          <w:sz w:val="18"/>
          <w:szCs w:val="18"/>
        </w:rPr>
        <w:t xml:space="preserve">EnviarRelatorioMensal_PROD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Dataverse: </w:t>
      </w:r>
      <w:r>
        <w:t xml:space="preserve">nome singular, colunas com prefixo do tipo de dado (ex.: </w:t>
      </w:r>
      <w:r>
        <w:rPr>
          <w:rFonts w:ascii="Consolas" w:cs="Consolas" w:eastAsia="Consolas" w:hAnsi="Consolas"/>
          <w:sz w:val="18"/>
          <w:szCs w:val="18"/>
        </w:rPr>
        <w:t xml:space="preserve">str_FirstName</w:t>
      </w:r>
      <w:r>
        <w:t xml:space="preserve">); definir o prefixo do publisher (</w:t>
      </w:r>
      <w:r>
        <w:rPr>
          <w:rFonts w:ascii="Consolas" w:cs="Consolas" w:eastAsia="Consolas" w:hAnsi="Consolas"/>
          <w:sz w:val="18"/>
          <w:szCs w:val="18"/>
        </w:rPr>
        <w:t xml:space="preserve">pla</w:t>
      </w:r>
      <w:r>
        <w:t xml:space="preserve">) para todas as soluções do PLANAPP.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Power BI: </w:t>
      </w:r>
      <w:r>
        <w:t xml:space="preserve">nomear workspaces e datasets de forma similar a Fabric, incluindo projeto e ambiente (ex.: </w:t>
      </w:r>
      <w:r>
        <w:rPr>
          <w:rFonts w:ascii="Consolas" w:cs="Consolas" w:eastAsia="Consolas" w:hAnsi="Consolas"/>
          <w:sz w:val="18"/>
          <w:szCs w:val="18"/>
        </w:rPr>
        <w:t xml:space="preserve">PlanApp-PP-ProjetoX-Dev</w:t>
      </w:r>
      <w:r>
        <w:t xml:space="preserve">).</w:t>
      </w:r>
    </w:p>
    <w:p>
      <w:pPr>
        <w:pStyle w:val="Heading2"/>
      </w:pPr>
      <w:r>
        <w:t xml:space="preserve">6.2. Exemplos — Power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Formato / Exemplo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Restrições e Observações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Ambiente Power Platform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PlanApp-PP-&lt;Ambiente&gt;-&lt;Area&gt;</w:t>
            </w:r>
          </w:p>
          <w:p>
            <w:r>
              <w:rPr>
                <w:sz w:val="17"/>
                <w:szCs w:val="17"/>
              </w:rPr>
              <w:t xml:space="preserve">ex.: PlanApp-PP-PRD-FIN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Maiúsculas permitidas; ~50 caracteres máx. Recomenda-se Managed Environments e restringir criação a admins.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Solução Dataverse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&lt;Projeto&gt;_&lt;Ambiente&gt;</w:t>
            </w:r>
          </w:p>
          <w:p>
            <w:r>
              <w:rPr>
                <w:sz w:val="17"/>
                <w:szCs w:val="17"/>
              </w:rPr>
              <w:t xml:space="preserve">ex.: Atendimento cidadaos_PRD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Nome curto e sem espaços antes do underscore.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Canvas App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CA_&lt;Depto&gt;_&lt;Nome&gt;</w:t>
            </w:r>
          </w:p>
          <w:p>
            <w:r>
              <w:rPr>
                <w:sz w:val="17"/>
                <w:szCs w:val="17"/>
              </w:rPr>
              <w:t xml:space="preserve">ex.: CA_RH_PedidoFerias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Pode ser concatenado com prefixo do publisher automaticamente.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Flow (Automate)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&lt;Verbo&gt;_&lt;Objeto&gt;_&lt;Trigger&gt;</w:t>
            </w:r>
          </w:p>
          <w:p>
            <w:r>
              <w:rPr>
                <w:sz w:val="17"/>
                <w:szCs w:val="17"/>
              </w:rPr>
              <w:t xml:space="preserve">ex.: EnviarRelatorioMensal_Scheduled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Evitar nomes genéricos («Flow1»).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Tabela Dataverse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&lt;NomeSingular&gt;</w:t>
            </w:r>
          </w:p>
          <w:p>
            <w:r>
              <w:rPr>
                <w:sz w:val="17"/>
                <w:szCs w:val="17"/>
              </w:rPr>
              <w:t xml:space="preserve">ex.: Projeto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Internamente terá prefixo do publisher (ex.: pla_Project).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Coluna Dataverse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&lt;tipo&gt;_&lt;Nome&gt;</w:t>
            </w:r>
          </w:p>
          <w:p>
            <w:r>
              <w:rPr>
                <w:sz w:val="17"/>
                <w:szCs w:val="17"/>
              </w:rPr>
              <w:t xml:space="preserve">ex.: str_EmailCliente, dt_DataCriacao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Respeitar restrições de prefixo de publisher e evitar nomes reservados.</w:t>
            </w:r>
          </w:p>
        </w:tc>
      </w:tr>
    </w:tbl>
    <w:p>
      <w:pPr>
        <w:pStyle w:val="Heading2"/>
      </w:pPr>
      <w:r>
        <w:t xml:space="preserve">6.3. Enforcement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Restrição de criação: </w:t>
      </w:r>
      <w:r>
        <w:t xml:space="preserve">habilitar política de tenant para que só administradores criem novos ambientes.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CoE Starter Kit: </w:t>
      </w:r>
      <w:r>
        <w:t xml:space="preserve">implementar o Power Platform CoE Kit para auditorias periódicas de naming e tagging, com relatórios de desvios.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Managed Environments e validação ALM: </w:t>
      </w:r>
      <w:r>
        <w:t xml:space="preserve">avaliar Managed Environments e Environment Groups; integrar scripts de naming nos pipelines de ALM.</w:t>
      </w:r>
    </w:p>
    <w:p>
      <w:pPr>
        <w:pStyle w:val="Heading1"/>
        <w:pageBreakBefore/>
      </w:pPr>
      <w:r>
        <w:t xml:space="preserve">7. Nomenclaturas em Microsoft 365 (Identidades, Grupos/Teams, Sites SharePoint)</w:t>
      </w:r>
    </w:p>
    <w:p>
      <w:pPr>
        <w:spacing w:after="120" w:line="276"/>
      </w:pPr>
      <w:r>
        <w:t xml:space="preserve">No âmbito do Microsoft 365 (Entra ID / Teams / SharePoint), onde vários objetos são criados fora do contexto Azure, adota-se um subconjunto da convenção transversal, ajustado às realidades de identidades pessoais e ferramentas colaborativas.</w:t>
      </w:r>
    </w:p>
    <w:p>
      <w:pPr>
        <w:pStyle w:val="Heading2"/>
      </w:pPr>
      <w:r>
        <w:t xml:space="preserve">7.1. Regras Específicas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Contas de utilizador (UPN/Email): </w:t>
      </w:r>
      <w:r>
        <w:t xml:space="preserve">padrão </w:t>
      </w:r>
      <w:r>
        <w:rPr>
          <w:rFonts w:ascii="Consolas" w:cs="Consolas" w:eastAsia="Consolas" w:hAnsi="Consolas"/>
          <w:sz w:val="18"/>
          <w:szCs w:val="18"/>
        </w:rPr>
        <w:t xml:space="preserve">&lt;primeiroNome&gt;.&lt;últimoNome&gt;@planapp.gov.pt</w:t>
      </w:r>
      <w:r>
        <w:t xml:space="preserve"> (sem acentos, espaços ou caracteres especiais). Em duplicados, acrescentar sequencial. Contas de serviço/genéricas com prefixo </w:t>
      </w:r>
      <w:r>
        <w:rPr>
          <w:rFonts w:ascii="Consolas" w:cs="Consolas" w:eastAsia="Consolas" w:hAnsi="Consolas"/>
          <w:sz w:val="18"/>
          <w:szCs w:val="18"/>
        </w:rPr>
        <w:t xml:space="preserve">svc-</w:t>
      </w:r>
      <w:r>
        <w:t xml:space="preserve"> ou </w:t>
      </w:r>
      <w:r>
        <w:rPr>
          <w:rFonts w:ascii="Consolas" w:cs="Consolas" w:eastAsia="Consolas" w:hAnsi="Consolas"/>
          <w:sz w:val="18"/>
          <w:szCs w:val="18"/>
        </w:rPr>
        <w:t xml:space="preserve">adm-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Grupos e Equipas (M365 Groups/Teams): </w:t>
      </w:r>
      <w:r>
        <w:t xml:space="preserve">adotar Naming Policies do Entra ID com prefixo fixo </w:t>
      </w:r>
      <w:r>
        <w:rPr>
          <w:rFonts w:ascii="Consolas" w:cs="Consolas" w:eastAsia="Consolas" w:hAnsi="Consolas"/>
          <w:sz w:val="18"/>
          <w:szCs w:val="18"/>
        </w:rPr>
        <w:t xml:space="preserve">PLANAPP</w:t>
      </w:r>
      <w:r>
        <w:t xml:space="preserve"> e, opcionalmente, sufixo por atributo (ex.: </w:t>
      </w:r>
      <w:r>
        <w:rPr>
          <w:rFonts w:ascii="Consolas" w:cs="Consolas" w:eastAsia="Consolas" w:hAnsi="Consolas"/>
          <w:sz w:val="18"/>
          <w:szCs w:val="18"/>
        </w:rPr>
        <w:t xml:space="preserve">[Department]</w:t>
      </w:r>
      <w:r>
        <w:t xml:space="preserve">). Definir uma lista de blocked words (ex.: «CEO», «Admin»).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Sites SharePoint: </w:t>
      </w:r>
      <w:r>
        <w:t xml:space="preserve">sites de equipa herdam o nome do grupo M365. Sites autónomos (comunicação) usam nome descritivo com prefixo da entidade ou área (ex.: </w:t>
      </w:r>
      <w:r>
        <w:rPr>
          <w:rFonts w:ascii="Consolas" w:cs="Consolas" w:eastAsia="Consolas" w:hAnsi="Consolas"/>
          <w:sz w:val="18"/>
          <w:szCs w:val="18"/>
        </w:rPr>
        <w:t xml:space="preserve">PLANAPP Intranet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SITDIA PortalInterno</w:t>
      </w:r>
      <w:r>
        <w:t xml:space="preserve">); o nome aparece na URL.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Outros objetos: </w:t>
      </w:r>
      <w:r>
        <w:t xml:space="preserve">listas de distribuição com prefixo </w:t>
      </w:r>
      <w:r>
        <w:rPr>
          <w:rFonts w:ascii="Consolas" w:cs="Consolas" w:eastAsia="Consolas" w:hAnsi="Consolas"/>
          <w:sz w:val="18"/>
          <w:szCs w:val="18"/>
        </w:rPr>
        <w:t xml:space="preserve">DL-</w:t>
      </w:r>
      <w:r>
        <w:t xml:space="preserve">; grupos de segurança com </w:t>
      </w:r>
      <w:r>
        <w:rPr>
          <w:rFonts w:ascii="Consolas" w:cs="Consolas" w:eastAsia="Consolas" w:hAnsi="Consolas"/>
          <w:sz w:val="18"/>
          <w:szCs w:val="18"/>
        </w:rPr>
        <w:t xml:space="preserve">SG-</w:t>
      </w:r>
      <w:r>
        <w:t xml:space="preserve">; distribuição com </w:t>
      </w:r>
      <w:r>
        <w:rPr>
          <w:rFonts w:ascii="Consolas" w:cs="Consolas" w:eastAsia="Consolas" w:hAnsi="Consolas"/>
          <w:sz w:val="18"/>
          <w:szCs w:val="18"/>
        </w:rPr>
        <w:t xml:space="preserve">DG-</w:t>
      </w:r>
      <w:r>
        <w:t xml:space="preserve">, seguidos do nome funcional.</w:t>
      </w:r>
    </w:p>
    <w:p>
      <w:pPr>
        <w:pStyle w:val="Heading2"/>
      </w:pPr>
      <w:r>
        <w:t xml:space="preserve">7.2. Exemplos — Microsoft 365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60"/>
        <w:gridCol w:w="32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Objeto M365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Formato / Exemplo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Restrições e Observações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Conta de Utilizador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&lt;primeiro&gt;.&lt;ultimo&gt;</w:t>
            </w:r>
          </w:p>
          <w:p>
            <w:r>
              <w:rPr>
                <w:sz w:val="17"/>
                <w:szCs w:val="17"/>
              </w:rPr>
              <w:t xml:space="preserve">ex.: ana.silva@planapp.gov.pt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Sem acentos; ponto como separador; sufixo numérico se necessário (ana.silva2).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Conta de Serviço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svc-&lt;nomeFuncional&gt;</w:t>
            </w:r>
          </w:p>
          <w:p>
            <w:r>
              <w:rPr>
                <w:sz w:val="17"/>
                <w:szCs w:val="17"/>
              </w:rPr>
              <w:t xml:space="preserve">ex.: svc-backup@planapp.gov.pt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Utilizar prefixo svc- (ou adm-, app-) para distinção.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M365 Group / Equipa Teams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PLANAPP &lt;Nome&gt; &lt;Depto&gt;</w:t>
            </w:r>
          </w:p>
          <w:p>
            <w:r>
              <w:rPr>
                <w:sz w:val="17"/>
                <w:szCs w:val="17"/>
              </w:rPr>
              <w:t xml:space="preserve">ex.: PLANAPP EquipaProjetoX SITDIA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Enforcement via Entra ID Naming Policy (prefixo/sufixo). Comprimento máx. 64 caracteres (alias).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Site SharePoint (Comunicação)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PLANAPP &lt;Nome&gt;</w:t>
            </w:r>
          </w:p>
          <w:p>
            <w:r>
              <w:rPr>
                <w:sz w:val="17"/>
                <w:szCs w:val="17"/>
              </w:rPr>
              <w:t xml:space="preserve">ex.: PLANAPP Intranet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 nome aparece na URL do site; evitar espaços ou usar «-».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Site de Equipa (Grupo)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(herda nome do Grupo Teams)</w:t>
            </w:r>
          </w:p>
          <w:p>
            <w:r>
              <w:rPr>
                <w:sz w:val="17"/>
                <w:szCs w:val="17"/>
              </w:rPr>
              <w:t xml:space="preserve">ex.: /sites/PLANAPPProjetoXTI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Atenção ao limite de 64 caracteres na URL.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Grupo de Segurança (Entra)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SG-&lt;Nome&gt;</w:t>
            </w:r>
          </w:p>
          <w:p>
            <w:r>
              <w:rPr>
                <w:sz w:val="17"/>
                <w:szCs w:val="17"/>
              </w:rPr>
              <w:t xml:space="preserve">ex.: SG-AdministradoresAZ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Idem para Distribution Lists com prefixo DL-.</w:t>
            </w:r>
          </w:p>
        </w:tc>
      </w:tr>
    </w:tbl>
    <w:p>
      <w:pPr>
        <w:pStyle w:val="Heading2"/>
      </w:pPr>
      <w:r>
        <w:t xml:space="preserve">7.3. Enforcement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Naming Policy do Entra ID: </w:t>
      </w:r>
      <w:r>
        <w:t xml:space="preserve">configurar e ativar Prefix/Suffix Policy para Microsoft 365 Groups/Teams, com blocked words. Aplica-se automaticamente (exceto administradores globais).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Provisionamento de contas: </w:t>
      </w:r>
      <w:r>
        <w:t xml:space="preserve">seguir procedimento padronizado (script ou integração com RH) para assegurar a formatação do UPN; monitorizar periodicamente.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Gestão centralizada: </w:t>
      </w:r>
      <w:r>
        <w:t xml:space="preserve">restringir a criação de sites SharePoint autónomos e grupos de distribuição a administradores (ou via pedido à TI).</w:t>
      </w:r>
    </w:p>
    <w:p>
      <w:pPr>
        <w:pStyle w:val="Heading1"/>
        <w:pageBreakBefore/>
      </w:pPr>
      <w:r>
        <w:t xml:space="preserve">8. Pastas e Ficheiros (Norma Interna 002-2021)</w:t>
      </w:r>
    </w:p>
    <w:p>
      <w:pPr>
        <w:spacing w:after="120" w:line="276"/>
      </w:pPr>
      <w:r>
        <w:t xml:space="preserve">As regras seguintes integram a Norma Interna 002-2021 do PLANAPP e aplicam-se à organização de pastas e ficheiros em SharePoint, Teams e OneDrive.</w:t>
      </w:r>
    </w:p>
    <w:p>
      <w:pPr>
        <w:pStyle w:val="Heading2"/>
      </w:pPr>
      <w:r>
        <w:t xml:space="preserve">8.1. Pastas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Os nomes de pastas são escritos em MAIÚSCULAS e sem acentos.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 pastas são numeradas sequencialmente, antecedendo o nome com o número e um ponto (ex.: «1.INSTRUMENTOS DE GESTAO», «2.HISTORICO»).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Existem pastas predefinidas obrigatórias: «1.INSTRUMENTOS DE GESTAO» e «2.HISTORICO».</w:t>
      </w:r>
    </w:p>
    <w:p>
      <w:pPr>
        <w:pStyle w:val="Heading2"/>
      </w:pPr>
      <w:r>
        <w:t xml:space="preserve">8.2. Ficheiros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Os nomes de ficheiros são escritos em MAIÚSCULAS e sem acentos.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nome deve começar pela designação/tipo de documento, seguido de elementos identificativos.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Comprimento máximo do nome do ficheiro: 30 caracteres.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caminho completo (pasta + ficheiro) não deve exceder 100 caracteres, para evitar erros de sincronização.</w:t>
      </w:r>
    </w:p>
    <w:p>
      <w:pPr>
        <w:spacing w:after="120" w:line="276"/>
      </w:pPr>
      <w:r>
        <w:t xml:space="preserve">Exemplo de ficheiro conforme a norma: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OFICIO_001.2021_MOBILIDADE JPM</w:t>
      </w:r>
    </w:p>
    <w:p>
      <w:pPr>
        <w:pStyle w:val="Heading2"/>
      </w:pPr>
      <w:r>
        <w:t xml:space="preserve">8.3. Boas Práticas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Evitar duplicação de informação entre OneDrive e SharePoint.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Utilizar as versões nativas do Microsoft 365 em vez de sufixos manuais como «_v2» ou «_final».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Datar no formato AAAA.MM.DD quando a ordenação cronológica for relevante.</w:t>
      </w:r>
    </w:p>
    <w:p>
      <w:pPr>
        <w:pStyle w:val="Heading1"/>
        <w:pageBreakBefore/>
      </w:pPr>
      <w:r>
        <w:t xml:space="preserve">9. Mapa de Enforcement Técnico por Domínio</w:t>
      </w:r>
    </w:p>
    <w:p>
      <w:pPr>
        <w:spacing w:after="120" w:line="276"/>
      </w:pPr>
      <w:r>
        <w:t xml:space="preserve">Para assegurar a adoção contínua da convenção, resumem-se as ferramentas de enforcement e automação disponíveis em cada domínio: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Domínio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Enforcement Técnico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Capacidades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Azure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Azure Policy / Initiative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Bloqueio (deny) ou auditoria de nomes e tags; aplicação hierárquica via Management Groups.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Azure Landing Zones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Template Specs / Deployment Stacks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Provisionamento padrão já inclui naming compliance; substitui Blueprints legados.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Microsoft Fabric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N/A (governança manual)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Sem policy nativa; utilizar CoE e processos de revisão.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Azure AI Foundry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Azure Policy (via Azure)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Políticas Azure aplicam-se a recursos criados por Foundry, prevenindo non-compliance.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Copilot Studio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ALM Solutions + Environment Vars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Sufixo automático de agente com ambiente; CoE monitoriza nomes.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Power Platform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CoE Starter Kit + Managed Environments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Auditoria e automação com PowerShell/Flows; restrição de criação de ambientes; políticas DLP.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M365 Grupos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Entra ID Naming Policy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Prefixo/sufixo forçado em grupos/teams; bloqueio de palavras proibidas.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M365 Identidades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Processos de criação c/ validação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Sem policy nativa; aplicar via fluxos de onboarding e monitorização.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M365 Sites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 Center (gestão central)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Sem policy nativa; a TI aprova/cria sites garantindo naming correto.</w:t>
            </w:r>
          </w:p>
        </w:tc>
      </w:tr>
    </w:tbl>
    <w:p>
      <w:pPr>
        <w:pStyle w:val="Heading1"/>
        <w:pageBreakBefore/>
      </w:pPr>
      <w:r>
        <w:t xml:space="preserve">10. Exceções e Casos Especiais</w:t>
      </w:r>
    </w:p>
    <w:p>
      <w:pPr>
        <w:spacing w:after="120" w:line="276"/>
      </w:pPr>
      <w:r>
        <w:t xml:space="preserve">Apesar do esforço por um padrão único transversal, alguns casos requerem exceções formais: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Identidades pessoais: </w:t>
      </w:r>
      <w:r>
        <w:t xml:space="preserve">não se prefixam com </w:t>
      </w:r>
      <w:r>
        <w:rPr>
          <w:rFonts w:ascii="Consolas" w:cs="Consolas" w:eastAsia="Consolas" w:hAnsi="Consolas"/>
          <w:sz w:val="18"/>
          <w:szCs w:val="18"/>
        </w:rPr>
        <w:t xml:space="preserve">pla</w:t>
      </w:r>
      <w:r>
        <w:t xml:space="preserve"> — a presença em M365 e o domínio de email já indicam a entidade. O formato Nome.Sobrenome segue prática de mercado e é explicitamente excluído do padrão segmentado.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Recursos auto-gerados: </w:t>
      </w:r>
      <w:r>
        <w:t xml:space="preserve">plataformas como o Azure AI Foundry podem gerar nomes aleatórios; se não for possível renomear, recriar com nome correto através do processo de regularização.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Nomes legados ou contratuais: </w:t>
      </w:r>
      <w:r>
        <w:t xml:space="preserve">nomes que devam ser preservados (ex.: DNS record, prefixos de email alias) documentam-se como exceção aprovada e etiquetam-se com referência à exceção.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Limites de comprimento: </w:t>
      </w:r>
      <w:r>
        <w:t xml:space="preserve">quando a aplicação rígida do padrão ultrapassar os limites, pode reduzir-se ou fundir-se componentes (ex.: </w:t>
      </w:r>
      <w:r>
        <w:rPr>
          <w:rFonts w:ascii="Consolas" w:cs="Consolas" w:eastAsia="Consolas" w:hAnsi="Consolas"/>
          <w:sz w:val="18"/>
          <w:szCs w:val="18"/>
        </w:rPr>
        <w:t xml:space="preserve">pla-prd-&lt;proj&gt;-st01</w:t>
      </w:r>
      <w:r>
        <w:t xml:space="preserve"> em vez de </w:t>
      </w:r>
      <w:r>
        <w:rPr>
          <w:rFonts w:ascii="Consolas" w:cs="Consolas" w:eastAsia="Consolas" w:hAnsi="Consolas"/>
          <w:sz w:val="18"/>
          <w:szCs w:val="18"/>
        </w:rPr>
        <w:t xml:space="preserve">pla-az-prd-&lt;proj&gt;-st01</w:t>
      </w:r>
      <w:r>
        <w:t xml:space="preserve">, pois </w:t>
      </w:r>
      <w:r>
        <w:rPr>
          <w:rFonts w:ascii="Consolas" w:cs="Consolas" w:eastAsia="Consolas" w:hAnsi="Consolas"/>
          <w:sz w:val="18"/>
          <w:szCs w:val="18"/>
        </w:rPr>
        <w:t xml:space="preserve">pla</w:t>
      </w:r>
      <w:r>
        <w:t xml:space="preserve"> já implica Azure no contexto). Estas decisões devem ser justificadas.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Recursos multi-tenant ou cross-platform: </w:t>
      </w:r>
      <w:r>
        <w:t xml:space="preserve">em casos raros onde um objeto sirva múltiplos domínios, optar pelo nome no domínio principal e documentar no secundário.</w:t>
      </w:r>
    </w:p>
    <w:p>
      <w:pPr>
        <w:pStyle w:val="Heading2"/>
      </w:pPr>
      <w:r>
        <w:t xml:space="preserve">10.1. Processo de Exceção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Submissão do pedido à Equipa GSI, identificando o recurso, a convenção em causa e a justificação.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Avaliação técnica e de risco pela Equipa GSI.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Decisão (aprovação ou recusa) e registo da exceção, incluindo o prazo de validade quando aplicável.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Revisão periódica das exceções ativas, para verificar se ainda se justificam.</w:t>
      </w:r>
    </w:p>
    <w:p>
      <w:pPr>
        <w:pStyle w:val="Heading1"/>
        <w:pageBreakBefore/>
      </w:pPr>
      <w:r>
        <w:t xml:space="preserve">11. Governação e Revisão</w:t>
      </w:r>
    </w:p>
    <w:p>
      <w:pPr>
        <w:pStyle w:val="Heading2"/>
      </w:pPr>
      <w:r>
        <w:t xml:space="preserve">11.1.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Equipa GSI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Manter a política, definir prefixos e códigos, configurar mecanismos de enforcement, fiscalizar a conformidade e gerir exceções.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Center of Excellence (CoE)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Auditar periodicamente a conformidade de nomes em Fabric e Power Platform e reportar desvios.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Criadores de recursos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Aplicar as convenções no momento da criação de recursos e conteúdos.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Responsáveis de área/projeto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Garantir a organização da informação das suas equipas conforme a política.</w:t>
            </w:r>
          </w:p>
        </w:tc>
      </w:tr>
    </w:tbl>
    <w:p>
      <w:pPr>
        <w:pStyle w:val="Heading2"/>
      </w:pPr>
      <w:r>
        <w:t xml:space="preserve">11.2. Cadência de Revisão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política é revista, no mínimo, anualmente, ou sempre que ocorram alterações tecnológicas ou organizacionais relevantes.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 alterações são registadas no Controlo de Versões e comunicadas às partes interessadas.</w:t>
      </w:r>
    </w:p>
    <w:p>
      <w:pPr>
        <w:pStyle w:val="Heading2"/>
      </w:pPr>
      <w:r>
        <w:t xml:space="preserve">11.3. Benefícios Esperados</w:t>
      </w:r>
    </w:p>
    <w:p>
      <w:pPr>
        <w:spacing w:after="120" w:line="276"/>
      </w:pPr>
      <w:r>
        <w:t xml:space="preserve">Com esta estrutura transversal, o PLANAPP obtém coerência na gestão de recursos em todas as plataformas Microsoft. A convenção equilibra elementos comuns (que unificam a semântica) com adaptações a cada tecnologia, reduzindo riscos operacionais, facilitando a governação e o FinOps, e simplificando a colaboração e manutenção dos ativos digitais em todo o tenant.</w:t>
      </w:r>
    </w:p>
    <w:p>
      <w:pPr>
        <w:pStyle w:val="Heading1"/>
        <w:pageBreakBefore/>
      </w:pPr>
      <w:r>
        <w:t xml:space="preserve">12. Políticas Relacionadas e Referências</w:t>
      </w:r>
    </w:p>
    <w:p>
      <w:pPr>
        <w:pStyle w:val="Heading2"/>
      </w:pPr>
      <w:r>
        <w:t xml:space="preserve">12.1. Políticas e Normas Relacionadas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Norma Interna 002-2021 — Organização de pastas e ficheiros.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Política de Segurança da Informação do PLANAPP.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Política de Gestão de Identidades e Acessos.</w:t>
      </w:r>
    </w:p>
    <w:p>
      <w:pPr>
        <w:pStyle w:val="Heading2"/>
      </w:pPr>
      <w:r>
        <w:t xml:space="preserve">12.2. Referências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Microsoft Cloud Adoption Framework — Define your naming convention.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Microsoft Cloud Adoption Framework — Recommended abbreviations for Azure resource types.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Microsoft Entra ID — Naming policy for Microsoft 365 groups.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Power Platform — Center of Excellence (CoE) Starter Kit.</w:t>
      </w:r>
    </w:p>
    <w:p>
      <w:pPr>
        <w:shd w:fill="D5E8F0" w:val="clear"/>
        <w:spacing w:before="80" w:after="140"/>
      </w:pPr>
      <w:r>
        <w:rPr>
          <w:i/>
          <w:iCs/>
          <w:sz w:val="19"/>
          <w:szCs w:val="19"/>
        </w:rPr>
        <w:t xml:space="preserve">Esta versão 2.0 integra a proposta de nomenclatura transversal ao tenant (Azure, Microsoft Fabric, Azure AI Foundry, Copilot Studio, Power Platform e Microsoft 365), a Política de Nomenclaturas v1.1 e a Norma Interna 002-2021. Constitui uma proposta sujeita a revisão e aprovação.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jc w:val="center"/>
    </w:pPr>
    <w:r>
      <w:rPr>
        <w:color w:val="808080"/>
        <w:sz w:val="16"/>
        <w:szCs w:val="16"/>
      </w:rPr>
      <w:t xml:space="preserve">Documento interno — Uso Interno       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PLANAPP · Política de Nomenclaturas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before="24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68DDBD6BF4E44ABC0533714700D314" ma:contentTypeVersion="18" ma:contentTypeDescription="Criar um novo documento." ma:contentTypeScope="" ma:versionID="21b981f0edffd095beaf83640fed0cee">
  <xsd:schema xmlns:xsd="http://www.w3.org/2001/XMLSchema" xmlns:xs="http://www.w3.org/2001/XMLSchema" xmlns:p="http://schemas.microsoft.com/office/2006/metadata/properties" xmlns:ns2="d91c0162-9b1d-42e3-9516-badcc41fb885" xmlns:ns3="d3a75ecb-922a-40cf-8667-f82b07f02fcc" targetNamespace="http://schemas.microsoft.com/office/2006/metadata/properties" ma:root="true" ma:fieldsID="0d582ad3a90a89822d4263a8601175dd" ns2:_="" ns3:_="">
    <xsd:import namespace="d91c0162-9b1d-42e3-9516-badcc41fb885"/>
    <xsd:import namespace="d3a75ecb-922a-40cf-8667-f82b07f02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c0162-9b1d-42e3-9516-badcc41fb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1e2e9ced-e249-4d7a-b53b-5582632822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75ecb-922a-40cf-8667-f82b07f02fc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afd57e-80cb-4ffb-93f4-f039e6d85166}" ma:internalName="TaxCatchAll" ma:showField="CatchAllData" ma:web="d3a75ecb-922a-40cf-8667-f82b07f02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a75ecb-922a-40cf-8667-f82b07f02fcc" xsi:nil="true"/>
    <lcf76f155ced4ddcb4097134ff3c332f xmlns="d91c0162-9b1d-42e3-9516-badcc41fb88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03AC7E-447E-412A-93B1-4D943E6640BE}"/>
</file>

<file path=customXml/itemProps2.xml><?xml version="1.0" encoding="utf-8"?>
<ds:datastoreItem xmlns:ds="http://schemas.openxmlformats.org/officeDocument/2006/customXml" ds:itemID="{76F6AB8E-3F52-4CC8-9728-E8B38D1408C2}"/>
</file>

<file path=customXml/itemProps3.xml><?xml version="1.0" encoding="utf-8"?>
<ds:datastoreItem xmlns:ds="http://schemas.openxmlformats.org/officeDocument/2006/customXml" ds:itemID="{7636660A-6C76-42DB-8510-B52F12F296C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Nomenclaturas v2.0</dc:title>
  <dc:creator>PLANAPP — Equipa GSI</dc:creator>
  <dc:description>Proposta de política de nomenclaturas transversal ao tenant do PLANAPP</dc:description>
  <cp:lastModifiedBy>Un-named</cp:lastModifiedBy>
  <cp:revision>1</cp:revision>
  <dcterms:created xsi:type="dcterms:W3CDTF">2026-06-06T08:37:11Z</dcterms:created>
  <dcterms:modified xsi:type="dcterms:W3CDTF">2026-06-06T08:37:11Z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0x0101005E68DDBD6BF4E44ABC0533714700D314</vt:lpwstr>
  </property>
</Properties>
</file>