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4.6 – Diagramas de Paquetes</w:t>
      </w:r>
    </w:p>
    <w:p>
      <w:pPr>
        <w:pStyle w:val="Heading1"/>
      </w:pPr>
      <w:r>
        <w:t>ESPEJO (estado real, 2026-09-13)</w:t>
      </w:r>
    </w:p>
    <w:p>
      <w:r>
        <w:t>Nota de este espejo: este documento reescribe el "Documento 4.6 Diagramas de Paquetes.docx" original (157 párrafos, 37 tablas, 2 imágenes) contrastando los 5 paquetes UML que declara contra la estructura REAL de módulos del proyecto — literalmente lib/features/*/, verificado con listado de directorio, 2026-09-13 — y contra CLAUDE.md (sección "Core Features"), reusando sin repetir la investigación de docs/specs/claude Documento 1/2 y de los Documentos 4.1/4.4 (ya corregidos en esta misma tarea, con la misma brecha estructural de actor Administrador/Presidente que se repite aquí a nivel de paquete). El original no se modifica.</w:t>
      </w:r>
    </w:p>
    <w:p>
      <w:r>
        <w:t>Hallazgo principal: lib/features/ tiene 10 carpetas reales (admin, auth, driver, payment, presidente, routes, shared, stops, tickeador, user), pero el original agrupa todo en solo 5 paquetes por MÓDULO DEL CONTRATO, sin una correspondencia 1:1 con esas carpetas. Tres de las diez carpetas reales no tienen representación propia en ningún paquete del original: Presidente (fusionado dentro de PKG-005 "Administración", repitiendo la misma atribución de actor equivocada ya encontrada en toda la serie de espejos 4.x — CLAUDE.md documenta a presidente/ como una feature separada con 3 páginas propias), Tickeador (fusionado dentro de PKG-002 "Billetera Digital y Pagos", a pesar de que — según los Documentos 4.1/4.3/4.4 espejos — el Tickeador real NO participa en el proceso de pago de pasajeros en absoluto) y Stops (no aparece en ningún paquete). Una cuarta carpeta, payment/, tampoco aparece nombrada — lo cual es, en este caso puntual, coherente con la realidad: CLAUDE.md documenta payment/ como "Structural stub; real payment/recharge logic lives in user/domain/services/" — no tiene lógica propia que representar.</w:t>
      </w:r>
    </w:p>
    <w:tbl>
      <w:tblPr>
        <w:tblStyle w:val="TableGrid"/>
        <w:tblW w:type="auto" w:w="0"/>
        <w:tblLook w:firstColumn="1" w:firstRow="1" w:lastColumn="0" w:lastRow="0" w:noHBand="0" w:noVBand="1" w:val="04A0"/>
      </w:tblPr>
      <w:tblGrid>
        <w:gridCol w:w="2880"/>
        <w:gridCol w:w="2880"/>
        <w:gridCol w:w="2880"/>
      </w:tblGrid>
      <w:tr>
        <w:tc>
          <w:tcPr>
            <w:tcW w:type="dxa" w:w="2880"/>
          </w:tcPr>
          <w:p>
            <w:r>
              <w:t>Carpeta real (lib/features/)</w:t>
            </w:r>
          </w:p>
        </w:tc>
        <w:tc>
          <w:tcPr>
            <w:tcW w:type="dxa" w:w="2880"/>
          </w:tcPr>
          <w:p>
            <w:r>
              <w:t>¿Aparece como su propio paquete PKG-XXX?</w:t>
            </w:r>
          </w:p>
        </w:tc>
        <w:tc>
          <w:tcPr>
            <w:tcW w:type="dxa" w:w="2880"/>
          </w:tcPr>
          <w:p>
            <w:r>
              <w:t>Estado real</w:t>
            </w:r>
          </w:p>
        </w:tc>
      </w:tr>
      <w:tr>
        <w:tc>
          <w:tcPr>
            <w:tcW w:type="dxa" w:w="2880"/>
          </w:tcPr>
          <w:p>
            <w:r>
              <w:t>auth/</w:t>
            </w:r>
          </w:p>
        </w:tc>
        <w:tc>
          <w:tcPr>
            <w:tcW w:type="dxa" w:w="2880"/>
          </w:tcPr>
          <w:p>
            <w:r>
              <w:t>No — repartida dentro de PKG-001</w:t>
            </w:r>
          </w:p>
        </w:tc>
        <w:tc>
          <w:tcPr>
            <w:tcW w:type="dxa" w:w="2880"/>
          </w:tcPr>
          <w:p>
            <w:r>
              <w:t>Razonable: auth/ es compartida por los 5 roles, consistente con agruparla en Autenticación y Perfiles.</w:t>
            </w:r>
          </w:p>
        </w:tc>
      </w:tr>
      <w:tr>
        <w:tc>
          <w:tcPr>
            <w:tcW w:type="dxa" w:w="2880"/>
          </w:tcPr>
          <w:p>
            <w:r>
              <w:t>user/</w:t>
            </w:r>
          </w:p>
        </w:tc>
        <w:tc>
          <w:tcPr>
            <w:tcW w:type="dxa" w:w="2880"/>
          </w:tcPr>
          <w:p>
            <w:r>
              <w:t>No — repartida entre PKG-001, PKG-002 y PKG-004</w:t>
            </w:r>
          </w:p>
        </w:tc>
        <w:tc>
          <w:tcPr>
            <w:tcW w:type="dxa" w:w="2880"/>
          </w:tcPr>
          <w:p>
            <w:r>
              <w:t>Razonable en espíritu, aunque user/ concentra 25 páginas y la mayoría de los servicios de dominio reales (RechargeService, TripPaymentService, RatingService, ClaimService, etc.) que el original atribuye a clases de Control genéricas del Documento 4.2, no a este paquete.</w:t>
            </w:r>
          </w:p>
        </w:tc>
      </w:tr>
      <w:tr>
        <w:tc>
          <w:tcPr>
            <w:tcW w:type="dxa" w:w="2880"/>
          </w:tcPr>
          <w:p>
            <w:r>
              <w:t>driver/</w:t>
            </w:r>
          </w:p>
        </w:tc>
        <w:tc>
          <w:tcPr>
            <w:tcW w:type="dxa" w:w="2880"/>
          </w:tcPr>
          <w:p>
            <w:r>
              <w:t>No — repartida dentro de PKG-003</w:t>
            </w:r>
          </w:p>
        </w:tc>
        <w:tc>
          <w:tcPr>
            <w:tcW w:type="dxa" w:w="2880"/>
          </w:tcPr>
          <w:p>
            <w:r>
              <w:t>Razonable: Gestión de Transporte incluye la operación del conductor.</w:t>
            </w:r>
          </w:p>
        </w:tc>
      </w:tr>
      <w:tr>
        <w:tc>
          <w:tcPr>
            <w:tcW w:type="dxa" w:w="2880"/>
          </w:tcPr>
          <w:p>
            <w:r>
              <w:t>routes/</w:t>
            </w:r>
          </w:p>
        </w:tc>
        <w:tc>
          <w:tcPr>
            <w:tcW w:type="dxa" w:w="2880"/>
          </w:tcPr>
          <w:p>
            <w:r>
              <w:t>No — repartida dentro de PKG-003 y PKG-004</w:t>
            </w:r>
          </w:p>
        </w:tc>
        <w:tc>
          <w:tcPr>
            <w:tcW w:type="dxa" w:w="2880"/>
          </w:tcPr>
          <w:p>
            <w:r>
              <w:t>Razonable, aunque dividida entre dos paquetes distintos (transporte vs. geolocalización) sin una nota explícita de por qué.</w:t>
            </w:r>
          </w:p>
        </w:tc>
      </w:tr>
      <w:tr>
        <w:tc>
          <w:tcPr>
            <w:tcW w:type="dxa" w:w="2880"/>
          </w:tcPr>
          <w:p>
            <w:r>
              <w:t>payment/</w:t>
            </w:r>
          </w:p>
        </w:tc>
        <w:tc>
          <w:tcPr>
            <w:tcW w:type="dxa" w:w="2880"/>
          </w:tcPr>
          <w:p>
            <w:r>
              <w:t>No aparece en ningún paquete</w:t>
            </w:r>
          </w:p>
        </w:tc>
        <w:tc>
          <w:tcPr>
            <w:tcW w:type="dxa" w:w="2880"/>
          </w:tcPr>
          <w:p>
            <w:r>
              <w:t>Correcto no mencionarlo — es un stub estructural sin lógica propia (CLAUDE.md); la lógica real vive en user/domain/services/, ya cubierta indirectamente por PKG-002.</w:t>
            </w:r>
          </w:p>
        </w:tc>
      </w:tr>
      <w:tr>
        <w:tc>
          <w:tcPr>
            <w:tcW w:type="dxa" w:w="2880"/>
          </w:tcPr>
          <w:p>
            <w:r>
              <w:t>admin/</w:t>
            </w:r>
          </w:p>
        </w:tc>
        <w:tc>
          <w:tcPr>
            <w:tcW w:type="dxa" w:w="2880"/>
          </w:tcPr>
          <w:p>
            <w:r>
              <w:t>Sí — PKG-005 "Administración"</w:t>
            </w:r>
          </w:p>
        </w:tc>
        <w:tc>
          <w:tcPr>
            <w:tcW w:type="dxa" w:w="2880"/>
          </w:tcPr>
          <w:p>
            <w:r>
              <w:t>[ACTOR PARCIALMENTE EQUIVOCADO] PKG-005 conflates admin/ con funciones que en el código real son de presidente/ (ver hallazgo principal).</w:t>
            </w:r>
          </w:p>
        </w:tc>
      </w:tr>
      <w:tr>
        <w:tc>
          <w:tcPr>
            <w:tcW w:type="dxa" w:w="2880"/>
          </w:tcPr>
          <w:p>
            <w:r>
              <w:t>presidente/</w:t>
            </w:r>
          </w:p>
        </w:tc>
        <w:tc>
          <w:tcPr>
            <w:tcW w:type="dxa" w:w="2880"/>
          </w:tcPr>
          <w:p>
            <w:r>
              <w:t>No — fusionado dentro de PKG-005</w:t>
            </w:r>
          </w:p>
        </w:tc>
        <w:tc>
          <w:tcPr>
            <w:tcW w:type="dxa" w:w="2880"/>
          </w:tcPr>
          <w:p>
            <w:r>
              <w:t>[FALTA COMO PAQUETE PROPIO] Presidente es la feature con más capacidades de gestión activa del sistema real (Documento 2 espejo, sección 8) y no tiene representación propia.</w:t>
            </w:r>
          </w:p>
        </w:tc>
      </w:tr>
      <w:tr>
        <w:tc>
          <w:tcPr>
            <w:tcW w:type="dxa" w:w="2880"/>
          </w:tcPr>
          <w:p>
            <w:r>
              <w:t>tickeador/</w:t>
            </w:r>
          </w:p>
        </w:tc>
        <w:tc>
          <w:tcPr>
            <w:tcW w:type="dxa" w:w="2880"/>
          </w:tcPr>
          <w:p>
            <w:r>
              <w:t>No — fusionado dentro de PKG-002</w:t>
            </w:r>
          </w:p>
        </w:tc>
        <w:tc>
          <w:tcPr>
            <w:tcW w:type="dxa" w:w="2880"/>
          </w:tcPr>
          <w:p>
            <w:r>
              <w:t>[UBICACIÓN EQUIVOCADA] El Tickeador real no participa en el pago de pasajeros (CU-030, Documentos 4.1/4.3/4.4 espejos) — su responsabilidad real (registro de paso de unidades por estación, station_logs) no encaja en "Billetera Digital y Pagos".</w:t>
            </w:r>
          </w:p>
        </w:tc>
      </w:tr>
      <w:tr>
        <w:tc>
          <w:tcPr>
            <w:tcW w:type="dxa" w:w="2880"/>
          </w:tcPr>
          <w:p>
            <w:r>
              <w:t>stops/</w:t>
            </w:r>
          </w:p>
        </w:tc>
        <w:tc>
          <w:tcPr>
            <w:tcW w:type="dxa" w:w="2880"/>
          </w:tcPr>
          <w:p>
            <w:r>
              <w:t>No aparece en ningún paquete</w:t>
            </w:r>
          </w:p>
        </w:tc>
        <w:tc>
          <w:tcPr>
            <w:tcW w:type="dxa" w:w="2880"/>
          </w:tcPr>
          <w:p>
            <w:r>
              <w:t>Ausencia real: NearbyRoutesBloc (paradas cercanas) no está representado en ningún PKG-XXX, ni siquiera en Geolocalización y Monitoreo, donde encajaría temáticamente.</w:t>
            </w:r>
          </w:p>
        </w:tc>
      </w:tr>
      <w:tr>
        <w:tc>
          <w:tcPr>
            <w:tcW w:type="dxa" w:w="2880"/>
          </w:tcPr>
          <w:p>
            <w:r>
              <w:t>shared/</w:t>
            </w:r>
          </w:p>
        </w:tc>
        <w:tc>
          <w:tcPr>
            <w:tcW w:type="dxa" w:w="2880"/>
          </w:tcPr>
          <w:p>
            <w:r>
              <w:t>No aparece (correcto)</w:t>
            </w:r>
          </w:p>
        </w:tc>
        <w:tc>
          <w:tcPr>
            <w:tcW w:type="dxa" w:w="2880"/>
          </w:tcPr>
          <w:p>
            <w:r>
              <w:t>Correcto no mencionarlo — es código transversal (utilidades), no un módulo funcional del contrato.</w:t>
            </w:r>
          </w:p>
        </w:tc>
      </w:tr>
    </w:tbl>
    <w:p/>
    <w:p>
      <w:r>
        <w:t>Segundo hallazgo, transversal: al igual que en el resto de la serie 4.x, los valores DOM-XXX/CU-XXX/RN-XXX citados en cada paquete usan la numeración plana de los documentos 1/4.1/3 ORIGINALES, no la numeración real corregida en sus espejos. Se agrega una anotación "Estado real" por paquete con la corrección relevante, sin remapear cada identificador individual (mismo criterio de eficiencia ya aplicado en el resto de esta serie).</w:t>
      </w:r>
    </w:p>
    <w:p>
      <w:pPr>
        <w:pStyle w:val="Heading1"/>
      </w:pPr>
      <w:r>
        <w:t>1. Propósito</w:t>
      </w:r>
    </w:p>
    <w:p>
      <w:r>
        <w:t>Documentar la organización lógica del sistema mediante Diagramas de Paquetes, agrupando los elementos UML relacionados en módulos funcionales con el propósito de facilitar la comprensión de la arquitectura lógica, la separación de responsabilidades y la trazabilidad entre los distintos artefactos del proyecto.</w:t>
      </w:r>
    </w:p>
    <w:p>
      <w:r>
        <w:t>Cada paquete representa una unidad funcional del sistema y agrupa los elementos del modelo que colaboran para cumplir un objetivo común.</w:t>
      </w:r>
    </w:p>
    <w:p>
      <w:pPr>
        <w:pStyle w:val="Heading1"/>
      </w:pPr>
      <w:r>
        <w:t>2. Objetivos</w:t>
      </w:r>
    </w:p>
    <w:p>
      <w:pPr>
        <w:pStyle w:val="ListBullet"/>
      </w:pPr>
      <w:r>
        <w:t>Organizar el modelo UML en módulos funcionales coherentes.</w:t>
      </w:r>
    </w:p>
    <w:p>
      <w:pPr>
        <w:pStyle w:val="ListBullet"/>
      </w:pPr>
      <w:r>
        <w:t>Reducir la complejidad del modelo general del sistema.</w:t>
      </w:r>
    </w:p>
    <w:p>
      <w:pPr>
        <w:pStyle w:val="ListBullet"/>
      </w:pPr>
      <w:r>
        <w:t>Representar las dependencias existentes entre módulos.</w:t>
      </w:r>
    </w:p>
    <w:p>
      <w:pPr>
        <w:pStyle w:val="ListBullet"/>
      </w:pPr>
      <w:r>
        <w:t>Facilitar la navegación entre los distintos artefactos UML.</w:t>
      </w:r>
    </w:p>
    <w:p>
      <w:pPr>
        <w:pStyle w:val="ListBullet"/>
      </w:pPr>
      <w:r>
        <w:t>Servir como referencia para la organización del código fuente.</w:t>
      </w:r>
    </w:p>
    <w:p>
      <w:pPr>
        <w:pStyle w:val="ListBullet"/>
      </w:pPr>
      <w:r>
        <w:t>Mantener la trazabilidad entre los paquetes y los documentos funcionales, técnicos y de implementación.</w:t>
      </w:r>
    </w:p>
    <w:p>
      <w:r>
        <w:t>Estado real: el objetivo "Servir como referencia para la organización del código fuente" es precisamente donde este documento se aleja más de la realidad — ver el hallazgo principal de la portada, la organización real de lib/features/ tiene el doble de módulos que los 5 paquetes documentados aquí.</w:t>
      </w:r>
    </w:p>
    <w:p>
      <w:pPr>
        <w:pStyle w:val="Heading1"/>
      </w:pPr>
      <w:r>
        <w:t>3. Alcance</w:t>
      </w:r>
    </w:p>
    <w:p>
      <w:r>
        <w:t>Este documento comprende únicamente la organización lógica del modelo UML mediante paquetes.</w:t>
      </w:r>
    </w:p>
    <w:p>
      <w:r>
        <w:t>No representa:</w:t>
      </w:r>
    </w:p>
    <w:p>
      <w:pPr>
        <w:pStyle w:val="ListBullet"/>
      </w:pPr>
      <w:r>
        <w:t>Comunicación entre objetos.</w:t>
      </w:r>
    </w:p>
    <w:p>
      <w:pPr>
        <w:pStyle w:val="ListBullet"/>
      </w:pPr>
      <w:r>
        <w:t>Flujo de ejecución.</w:t>
      </w:r>
    </w:p>
    <w:p>
      <w:pPr>
        <w:pStyle w:val="ListBullet"/>
      </w:pPr>
      <w:r>
        <w:t>Estados de entidades.</w:t>
      </w:r>
    </w:p>
    <w:p>
      <w:pPr>
        <w:pStyle w:val="ListBullet"/>
      </w:pPr>
      <w:r>
        <w:t>Infraestructura física.</w:t>
      </w:r>
    </w:p>
    <w:p>
      <w:pPr>
        <w:pStyle w:val="ListBullet"/>
      </w:pPr>
      <w:r>
        <w:t>Arquitectura de despliegue.</w:t>
      </w:r>
    </w:p>
    <w:p>
      <w:pPr>
        <w:pStyle w:val="ListBullet"/>
      </w:pPr>
      <w:r>
        <w:t>Componentes tecnológicos específicos.</w:t>
      </w:r>
    </w:p>
    <w:p>
      <w:r>
        <w:t>Cada paquete constituye una agrupación lógica de clases, casos de uso, reglas de negocio y demás artefactos relacionados.</w:t>
      </w:r>
    </w:p>
    <w:p>
      <w:pPr>
        <w:pStyle w:val="Heading1"/>
      </w:pPr>
      <w:r>
        <w:t>4. Relación con el Modelo Base UML (MBU)</w:t>
      </w:r>
    </w:p>
    <w:p>
      <w:r>
        <w:t>El presente documento adopta la estructura definida por el Modelo Base UML (MBU), especializando su plantilla para representar la organización lógica del sistema mediante paquetes.</w:t>
      </w:r>
    </w:p>
    <w:p>
      <w:r>
        <w:t>Cada paquete mantiene trazabilidad mediante los identificadores unificados del proyecto:</w:t>
      </w:r>
    </w:p>
    <w:p>
      <w:pPr>
        <w:pStyle w:val="ListBullet"/>
      </w:pPr>
      <w:r>
        <w:t>DOM-XXX → Conceptos del Dominio.</w:t>
      </w:r>
    </w:p>
    <w:p>
      <w:pPr>
        <w:pStyle w:val="ListBullet"/>
      </w:pPr>
      <w:r>
        <w:t>FLU-XXX → Flujos Funcionales.</w:t>
      </w:r>
    </w:p>
    <w:p>
      <w:pPr>
        <w:pStyle w:val="ListBullet"/>
      </w:pPr>
      <w:r>
        <w:t>RN-XXX → Reglas de Negocio.</w:t>
      </w:r>
    </w:p>
    <w:p>
      <w:pPr>
        <w:pStyle w:val="ListBullet"/>
      </w:pPr>
      <w:r>
        <w:t>CU-XXX → Casos de Uso.</w:t>
      </w:r>
    </w:p>
    <w:p>
      <w:pPr>
        <w:pStyle w:val="ListBullet"/>
      </w:pPr>
      <w:r>
        <w:t>CLS-XXX → Diagramas de Clases.</w:t>
      </w:r>
    </w:p>
    <w:p>
      <w:pPr>
        <w:pStyle w:val="ListBullet"/>
      </w:pPr>
      <w:r>
        <w:t>SEQ-XXX → Diagramas de Secuencia.</w:t>
      </w:r>
    </w:p>
    <w:p>
      <w:pPr>
        <w:pStyle w:val="ListBullet"/>
      </w:pPr>
      <w:r>
        <w:t>ACT-XXX → Diagramas de Actividad.</w:t>
      </w:r>
    </w:p>
    <w:p>
      <w:pPr>
        <w:pStyle w:val="ListBullet"/>
      </w:pPr>
      <w:r>
        <w:t>STA-XXX → Diagramas de Estados.</w:t>
      </w:r>
    </w:p>
    <w:p>
      <w:pPr>
        <w:pStyle w:val="ListBullet"/>
      </w:pPr>
      <w:r>
        <w:t>PKG-XXX → Diagramas de Paquetes.</w:t>
      </w:r>
    </w:p>
    <w:p>
      <w:pPr>
        <w:pStyle w:val="ListBullet"/>
      </w:pPr>
      <w:r>
        <w:t>QA-XXX → Casos de Prueba.</w:t>
      </w:r>
    </w:p>
    <w:p>
      <w:pPr>
        <w:pStyle w:val="ListBullet"/>
      </w:pPr>
      <w:r>
        <w:t>SPR-XXX → Historias o tareas del Sprint.</w:t>
      </w:r>
    </w:p>
    <w:p>
      <w:pPr>
        <w:pStyle w:val="ListBullet"/>
      </w:pPr>
      <w:r>
        <w:t>IMP-XXX → Bitácora de Implementación.</w:t>
      </w:r>
    </w:p>
    <w:p>
      <w:r>
        <w:t>Los Diagramas de Paquetes constituyen la vista arquitectónica del modelo UML y establecen la organización de los elementos documentados en los demás apartados.</w:t>
      </w:r>
    </w:p>
    <w:p>
      <w:pPr>
        <w:pStyle w:val="Heading1"/>
      </w:pPr>
      <w:r>
        <w:t>5. Identificación de los Diagramas</w:t>
      </w:r>
    </w:p>
    <w:p>
      <w:r>
        <w:t>Los Diagramas de Paquetes utilizan el siguiente esquema de identificación: PKG-XXX, donde:</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Elemento</w:t>
            </w:r>
          </w:p>
        </w:tc>
        <w:tc>
          <w:tcPr>
            <w:tcW w:type="dxa" w:w="2880"/>
          </w:tcPr>
          <w:p>
            <w:r>
              <w:t>Descripción</w:t>
            </w:r>
          </w:p>
        </w:tc>
        <w:tc>
          <w:tcPr>
            <w:tcW w:type="dxa" w:w="2880"/>
          </w:tcPr>
          <w:p>
            <w:r>
              <w:t>Ejemplo</w:t>
            </w:r>
          </w:p>
        </w:tc>
      </w:tr>
      <w:tr>
        <w:tc>
          <w:tcPr>
            <w:tcW w:type="dxa" w:w="2880"/>
          </w:tcPr>
          <w:p>
            <w:r>
              <w:t>PKG</w:t>
            </w:r>
          </w:p>
        </w:tc>
        <w:tc>
          <w:tcPr>
            <w:tcW w:type="dxa" w:w="2880"/>
          </w:tcPr>
          <w:p>
            <w:r>
              <w:t>Prefijo correspondiente a Diagramas de Paquetes.</w:t>
            </w:r>
          </w:p>
        </w:tc>
        <w:tc>
          <w:tcPr>
            <w:tcW w:type="dxa" w:w="2880"/>
          </w:tcPr>
          <w:p>
            <w:r>
              <w:t>PKG</w:t>
            </w:r>
          </w:p>
        </w:tc>
      </w:tr>
      <w:tr>
        <w:tc>
          <w:tcPr>
            <w:tcW w:type="dxa" w:w="2880"/>
          </w:tcPr>
          <w:p>
            <w:r>
              <w:t>XXX</w:t>
            </w:r>
          </w:p>
        </w:tc>
        <w:tc>
          <w:tcPr>
            <w:tcW w:type="dxa" w:w="2880"/>
          </w:tcPr>
          <w:p>
            <w:r>
              <w:t>Número secuencial del paquete.</w:t>
            </w:r>
          </w:p>
        </w:tc>
        <w:tc>
          <w:tcPr>
            <w:tcW w:type="dxa" w:w="2880"/>
          </w:tcPr>
          <w:p>
            <w:r>
              <w:t>001</w:t>
            </w:r>
          </w:p>
        </w:tc>
      </w:tr>
    </w:tbl>
    <w:p/>
    <w:p>
      <w:r>
        <w:t>Ejemplos: PKG-001 → Autenticación y Perfiles; PKG-002 → Billetera Digital y Pagos; PKG-003 → Gestión de Transporte; PKG-004 → Geolocalización y Monitoreo; PKG-005 → Administración.</w:t>
      </w:r>
    </w:p>
    <w:p>
      <w:r>
        <w:t>Estado real: son exactamente los 5 paquetes que existen en el cuerpo del documento (sección 7) — sin paquetes adicionales para Presidente, Tickeador ni Stops (ver hallazgo de portada).</w:t>
      </w:r>
    </w:p>
    <w:p>
      <w:pPr>
        <w:pStyle w:val="Heading1"/>
      </w:pPr>
      <w:r>
        <w:t>6. Plantilla Estructurada del Paquete</w:t>
      </w:r>
    </w:p>
    <w:p>
      <w:r>
        <w:t>Información General (plantilla del original)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PKG-XXX</w:t>
            </w:r>
          </w:p>
        </w:tc>
      </w:tr>
      <w:tr>
        <w:tc>
          <w:tcPr>
            <w:tcW w:type="dxa" w:w="4320"/>
          </w:tcPr>
          <w:p>
            <w:r>
              <w:t>Nombre del Paquete</w:t>
            </w:r>
          </w:p>
        </w:tc>
        <w:tc>
          <w:tcPr>
            <w:tcW w:type="dxa" w:w="4320"/>
          </w:tcPr>
          <w:p>
            <w:r/>
          </w:p>
        </w:tc>
      </w:tr>
      <w:tr>
        <w:tc>
          <w:tcPr>
            <w:tcW w:type="dxa" w:w="4320"/>
          </w:tcPr>
          <w:p>
            <w:r>
              <w:t>Descripción</w:t>
            </w:r>
          </w:p>
        </w:tc>
        <w:tc>
          <w:tcPr>
            <w:tcW w:type="dxa" w:w="4320"/>
          </w:tcPr>
          <w:p>
            <w:r/>
          </w:p>
        </w:tc>
      </w:tr>
      <w:tr>
        <w:tc>
          <w:tcPr>
            <w:tcW w:type="dxa" w:w="4320"/>
          </w:tcPr>
          <w:p>
            <w:r>
              <w:t>Módulo del Contrato</w:t>
            </w:r>
          </w:p>
        </w:tc>
        <w:tc>
          <w:tcPr>
            <w:tcW w:type="dxa" w:w="4320"/>
          </w:tcPr>
          <w:p>
            <w:r/>
          </w:p>
        </w:tc>
      </w:tr>
      <w:tr>
        <w:tc>
          <w:tcPr>
            <w:tcW w:type="dxa" w:w="4320"/>
          </w:tcPr>
          <w:p>
            <w:r>
              <w:t>Estado</w:t>
            </w:r>
          </w:p>
        </w:tc>
        <w:tc>
          <w:tcPr>
            <w:tcW w:type="dxa" w:w="4320"/>
          </w:tcPr>
          <w:p>
            <w:r>
              <w:t>Diseño / Implementado / Probado</w:t>
            </w:r>
          </w:p>
        </w:tc>
      </w:tr>
    </w:tbl>
    <w:p/>
    <w:p>
      <w:r>
        <w:t>Elementos Contenidos (plantilla) / Dependencias entre Paquetes (plantilla) / Relaciones Documentales (plantilla) / Restricciones (plantilla): sin cambios respecto al original — ver estructura completa en cada ficha real de la sección 7.</w:t>
      </w:r>
    </w:p>
    <w:p>
      <w:pPr>
        <w:pStyle w:val="Heading1"/>
      </w:pPr>
      <w:r>
        <w:t>7. Organización</w:t>
      </w:r>
    </w:p>
    <w:p>
      <w:r>
        <w:t>Nota conservada del original: "Aquí sí conviene organizar el documento por módulos funcionales del contrato, porque precisamente eso representa un paquete UML."</w:t>
      </w:r>
    </w:p>
    <w:p>
      <w:pPr>
        <w:pStyle w:val="Heading2"/>
      </w:pPr>
      <w:r>
        <w:t>7.1 PKG-001 — Autenticación y Perfiles</w:t>
      </w:r>
    </w:p>
    <w:p>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PKG-001</w:t>
            </w:r>
          </w:p>
        </w:tc>
      </w:tr>
      <w:tr>
        <w:tc>
          <w:tcPr>
            <w:tcW w:type="dxa" w:w="4320"/>
          </w:tcPr>
          <w:p>
            <w:r>
              <w:t>Nombre del Paquete</w:t>
            </w:r>
          </w:p>
        </w:tc>
        <w:tc>
          <w:tcPr>
            <w:tcW w:type="dxa" w:w="4320"/>
          </w:tcPr>
          <w:p>
            <w:r>
              <w:t>Autenticación y Perfiles</w:t>
            </w:r>
          </w:p>
        </w:tc>
      </w:tr>
      <w:tr>
        <w:tc>
          <w:tcPr>
            <w:tcW w:type="dxa" w:w="4320"/>
          </w:tcPr>
          <w:p>
            <w:r>
              <w:t>Descripción</w:t>
            </w:r>
          </w:p>
        </w:tc>
        <w:tc>
          <w:tcPr>
            <w:tcW w:type="dxa" w:w="4320"/>
          </w:tcPr>
          <w:p>
            <w:r>
              <w:t>Agrupa los elementos responsables de la autenticación, gestión de cuentas, administración de perfiles, asignación de roles y control de acceso al sistema. Constituye el punto de entrada para todos los actores del proyecto y proporciona los mecanismos de identificación y autorización necesarios para acceder a las funcionalidades del sistema.</w:t>
            </w:r>
          </w:p>
        </w:tc>
      </w:tr>
      <w:tr>
        <w:tc>
          <w:tcPr>
            <w:tcW w:type="dxa" w:w="4320"/>
          </w:tcPr>
          <w:p>
            <w:r>
              <w:t>Módulo del Contrato</w:t>
            </w:r>
          </w:p>
        </w:tc>
        <w:tc>
          <w:tcPr>
            <w:tcW w:type="dxa" w:w="4320"/>
          </w:tcPr>
          <w:p>
            <w:r>
              <w:t>1. Autenticación y Perfiles</w:t>
            </w:r>
          </w:p>
        </w:tc>
      </w:tr>
      <w:tr>
        <w:tc>
          <w:tcPr>
            <w:tcW w:type="dxa" w:w="4320"/>
          </w:tcPr>
          <w:p>
            <w:r>
              <w:t>Estado</w:t>
            </w:r>
          </w:p>
        </w:tc>
        <w:tc>
          <w:tcPr>
            <w:tcW w:type="dxa" w:w="4320"/>
          </w:tcPr>
          <w:p>
            <w:r>
              <w:t>Diseño</w:t>
            </w:r>
          </w:p>
        </w:tc>
      </w:tr>
    </w:tbl>
    <w:p/>
    <w:p>
      <w:r>
        <w:t>Elementos Contenidos (original)</w:t>
      </w:r>
    </w:p>
    <w:tbl>
      <w:tblPr>
        <w:tblStyle w:val="TableGrid"/>
        <w:tblW w:type="auto" w:w="0"/>
        <w:tblLook w:firstColumn="1" w:firstRow="1" w:lastColumn="0" w:lastRow="0" w:noHBand="0" w:noVBand="1" w:val="04A0"/>
      </w:tblPr>
      <w:tblGrid>
        <w:gridCol w:w="4320"/>
        <w:gridCol w:w="4320"/>
      </w:tblGrid>
      <w:tr>
        <w:tc>
          <w:tcPr>
            <w:tcW w:type="dxa" w:w="4320"/>
          </w:tcPr>
          <w:p>
            <w:r>
              <w:t>Tipo</w:t>
            </w:r>
          </w:p>
        </w:tc>
        <w:tc>
          <w:tcPr>
            <w:tcW w:type="dxa" w:w="4320"/>
          </w:tcPr>
          <w:p>
            <w:r>
              <w:t>Identificadores</w:t>
            </w:r>
          </w:p>
        </w:tc>
      </w:tr>
      <w:tr>
        <w:tc>
          <w:tcPr>
            <w:tcW w:type="dxa" w:w="4320"/>
          </w:tcPr>
          <w:p>
            <w:r>
              <w:t>Conceptos del Dominio</w:t>
            </w:r>
          </w:p>
        </w:tc>
        <w:tc>
          <w:tcPr>
            <w:tcW w:type="dxa" w:w="4320"/>
          </w:tcPr>
          <w:p>
            <w:r>
              <w:t>DOM-001</w:t>
            </w:r>
          </w:p>
        </w:tc>
      </w:tr>
      <w:tr>
        <w:tc>
          <w:tcPr>
            <w:tcW w:type="dxa" w:w="4320"/>
          </w:tcPr>
          <w:p>
            <w:r>
              <w:t>Flujos Funcionales</w:t>
            </w:r>
          </w:p>
        </w:tc>
        <w:tc>
          <w:tcPr>
            <w:tcW w:type="dxa" w:w="4320"/>
          </w:tcPr>
          <w:p>
            <w:r>
              <w:t>FLU-001, FLU-002, FLU-003</w:t>
            </w:r>
          </w:p>
        </w:tc>
      </w:tr>
      <w:tr>
        <w:tc>
          <w:tcPr>
            <w:tcW w:type="dxa" w:w="4320"/>
          </w:tcPr>
          <w:p>
            <w:r>
              <w:t>Casos de Uso</w:t>
            </w:r>
          </w:p>
        </w:tc>
        <w:tc>
          <w:tcPr>
            <w:tcW w:type="dxa" w:w="4320"/>
          </w:tcPr>
          <w:p>
            <w:r>
              <w:t>CU-001, CU-002, CU-003, CU-004, CU-005</w:t>
            </w:r>
          </w:p>
        </w:tc>
      </w:tr>
      <w:tr>
        <w:tc>
          <w:tcPr>
            <w:tcW w:type="dxa" w:w="4320"/>
          </w:tcPr>
          <w:p>
            <w:r>
              <w:t>Reglas de Negocio</w:t>
            </w:r>
          </w:p>
        </w:tc>
        <w:tc>
          <w:tcPr>
            <w:tcW w:type="dxa" w:w="4320"/>
          </w:tcPr>
          <w:p>
            <w:r>
              <w:t>RN-001, RN-002, RN-003, RN-004, RN-005</w:t>
            </w:r>
          </w:p>
        </w:tc>
      </w:tr>
      <w:tr>
        <w:tc>
          <w:tcPr>
            <w:tcW w:type="dxa" w:w="4320"/>
          </w:tcPr>
          <w:p>
            <w:r>
              <w:t>Clases</w:t>
            </w:r>
          </w:p>
        </w:tc>
        <w:tc>
          <w:tcPr>
            <w:tcW w:type="dxa" w:w="4320"/>
          </w:tcPr>
          <w:p>
            <w:r>
              <w:t>CLS-DOM-001, CLS-CTR-001, CLS-CTR-002, CLS-BND-001, CLS-BND-002, CLS-BND-003</w:t>
            </w:r>
          </w:p>
        </w:tc>
      </w:tr>
      <w:tr>
        <w:tc>
          <w:tcPr>
            <w:tcW w:type="dxa" w:w="4320"/>
          </w:tcPr>
          <w:p>
            <w:r>
              <w:t>Diagramas de Secuencia</w:t>
            </w:r>
          </w:p>
        </w:tc>
        <w:tc>
          <w:tcPr>
            <w:tcW w:type="dxa" w:w="4320"/>
          </w:tcPr>
          <w:p>
            <w:r>
              <w:t>SEQ-USR-001</w:t>
            </w:r>
          </w:p>
        </w:tc>
      </w:tr>
      <w:tr>
        <w:tc>
          <w:tcPr>
            <w:tcW w:type="dxa" w:w="4320"/>
          </w:tcPr>
          <w:p>
            <w:r>
              <w:t>Diagramas de Actividad</w:t>
            </w:r>
          </w:p>
        </w:tc>
        <w:tc>
          <w:tcPr>
            <w:tcW w:type="dxa" w:w="4320"/>
          </w:tcPr>
          <w:p>
            <w:r>
              <w:t>ACT-USR-001 (inicio del flujo de autenticación como precondición del proceso principal)</w:t>
            </w:r>
          </w:p>
        </w:tc>
      </w:tr>
      <w:tr>
        <w:tc>
          <w:tcPr>
            <w:tcW w:type="dxa" w:w="4320"/>
          </w:tcPr>
          <w:p>
            <w:r>
              <w:t>Diagramas de Estados</w:t>
            </w:r>
          </w:p>
        </w:tc>
        <w:tc>
          <w:tcPr>
            <w:tcW w:type="dxa" w:w="4320"/>
          </w:tcPr>
          <w:p>
            <w:r>
              <w:t>STA-USR-001</w:t>
            </w:r>
          </w:p>
        </w:tc>
      </w:tr>
    </w:tbl>
    <w:p/>
    <w:p>
      <w:r>
        <w:t>Dependencias entre Paquetes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Paquete Dependiente</w:t>
            </w:r>
          </w:p>
        </w:tc>
        <w:tc>
          <w:tcPr>
            <w:tcW w:type="dxa" w:w="2880"/>
          </w:tcPr>
          <w:p>
            <w:r>
              <w:t>Paquete Requerido</w:t>
            </w:r>
          </w:p>
        </w:tc>
        <w:tc>
          <w:tcPr>
            <w:tcW w:type="dxa" w:w="2880"/>
          </w:tcPr>
          <w:p>
            <w:r>
              <w:t>Motivo</w:t>
            </w:r>
          </w:p>
        </w:tc>
      </w:tr>
      <w:tr>
        <w:tc>
          <w:tcPr>
            <w:tcW w:type="dxa" w:w="2880"/>
          </w:tcPr>
          <w:p>
            <w:r>
              <w:t>PKG-002 – Billetera Digital y Pagos</w:t>
            </w:r>
          </w:p>
        </w:tc>
        <w:tc>
          <w:tcPr>
            <w:tcW w:type="dxa" w:w="2880"/>
          </w:tcPr>
          <w:p>
            <w:r>
              <w:t>PKG-001</w:t>
            </w:r>
          </w:p>
        </w:tc>
        <w:tc>
          <w:tcPr>
            <w:tcW w:type="dxa" w:w="2880"/>
          </w:tcPr>
          <w:p>
            <w:r>
              <w:t>Requiere identificar al usuario y validar su sesión antes de realizar operaciones financieras.</w:t>
            </w:r>
          </w:p>
        </w:tc>
      </w:tr>
      <w:tr>
        <w:tc>
          <w:tcPr>
            <w:tcW w:type="dxa" w:w="2880"/>
          </w:tcPr>
          <w:p>
            <w:r>
              <w:t>PKG-003 – Gestión de Transporte</w:t>
            </w:r>
          </w:p>
        </w:tc>
        <w:tc>
          <w:tcPr>
            <w:tcW w:type="dxa" w:w="2880"/>
          </w:tcPr>
          <w:p>
            <w:r>
              <w:t>PKG-001</w:t>
            </w:r>
          </w:p>
        </w:tc>
        <w:tc>
          <w:tcPr>
            <w:tcW w:type="dxa" w:w="2880"/>
          </w:tcPr>
          <w:p>
            <w:r>
              <w:t>Requiere autenticar al conductor y verificar los permisos asociados a su rol.</w:t>
            </w:r>
          </w:p>
        </w:tc>
      </w:tr>
      <w:tr>
        <w:tc>
          <w:tcPr>
            <w:tcW w:type="dxa" w:w="2880"/>
          </w:tcPr>
          <w:p>
            <w:r>
              <w:t>PKG-004 – Geolocalización y Monitoreo</w:t>
            </w:r>
          </w:p>
        </w:tc>
        <w:tc>
          <w:tcPr>
            <w:tcW w:type="dxa" w:w="2880"/>
          </w:tcPr>
          <w:p>
            <w:r>
              <w:t>PKG-001</w:t>
            </w:r>
          </w:p>
        </w:tc>
        <w:tc>
          <w:tcPr>
            <w:tcW w:type="dxa" w:w="2880"/>
          </w:tcPr>
          <w:p>
            <w:r>
              <w:t>Utiliza la identidad del usuario para personalizar rutas, viajes programados y seguimiento.</w:t>
            </w:r>
          </w:p>
        </w:tc>
      </w:tr>
      <w:tr>
        <w:tc>
          <w:tcPr>
            <w:tcW w:type="dxa" w:w="2880"/>
          </w:tcPr>
          <w:p>
            <w:r>
              <w:t>PKG-005 – Administración</w:t>
            </w:r>
          </w:p>
        </w:tc>
        <w:tc>
          <w:tcPr>
            <w:tcW w:type="dxa" w:w="2880"/>
          </w:tcPr>
          <w:p>
            <w:r>
              <w:t>PKG-001</w:t>
            </w:r>
          </w:p>
        </w:tc>
        <w:tc>
          <w:tcPr>
            <w:tcW w:type="dxa" w:w="2880"/>
          </w:tcPr>
          <w:p>
            <w:r>
              <w:t>Requiere validar privilegios administrativos y controlar el acceso a funciones de gestión.</w:t>
            </w:r>
          </w:p>
        </w:tc>
      </w:tr>
    </w:tbl>
    <w:p/>
    <w:p>
      <w:r>
        <w:t>Dependencias del paquete (original): este paquete constituye la base de autenticación del sistema y no presenta dependencias funcionales hacia otros paquetes del modelo, ya que todos los módulos parten de la autenticación y autorización de los actores.</w:t>
      </w:r>
    </w:p>
    <w:tbl>
      <w:tblPr>
        <w:tblStyle w:val="TableGrid"/>
        <w:tblW w:type="auto" w:w="0"/>
        <w:tblLook w:firstColumn="1" w:firstRow="1" w:lastColumn="0" w:lastRow="0" w:noHBand="0" w:noVBand="1" w:val="04A0"/>
      </w:tblPr>
      <w:tblGrid>
        <w:gridCol w:w="4320"/>
        <w:gridCol w:w="4320"/>
      </w:tblGrid>
      <w:tr>
        <w:tc>
          <w:tcPr>
            <w:tcW w:type="dxa" w:w="4320"/>
          </w:tcPr>
          <w:p>
            <w:r>
              <w:t>Documento</w:t>
            </w:r>
          </w:p>
        </w:tc>
        <w:tc>
          <w:tcPr>
            <w:tcW w:type="dxa" w:w="4320"/>
          </w:tcPr>
          <w:p>
            <w:r>
              <w:t>Identificador (original)</w:t>
            </w:r>
          </w:p>
        </w:tc>
      </w:tr>
      <w:tr>
        <w:tc>
          <w:tcPr>
            <w:tcW w:type="dxa" w:w="4320"/>
          </w:tcPr>
          <w:p>
            <w:r>
              <w:t>QA</w:t>
            </w:r>
          </w:p>
        </w:tc>
        <w:tc>
          <w:tcPr>
            <w:tcW w:type="dxa" w:w="4320"/>
          </w:tcPr>
          <w:p>
            <w:r>
              <w:t>QA-001, QA-002, QA-003</w:t>
            </w:r>
          </w:p>
        </w:tc>
      </w:tr>
      <w:tr>
        <w:tc>
          <w:tcPr>
            <w:tcW w:type="dxa" w:w="4320"/>
          </w:tcPr>
          <w:p>
            <w:r>
              <w:t>Sprint</w:t>
            </w:r>
          </w:p>
        </w:tc>
        <w:tc>
          <w:tcPr>
            <w:tcW w:type="dxa" w:w="4320"/>
          </w:tcPr>
          <w:p>
            <w:r>
              <w:t>SPR-001</w:t>
            </w:r>
          </w:p>
        </w:tc>
      </w:tr>
      <w:tr>
        <w:tc>
          <w:tcPr>
            <w:tcW w:type="dxa" w:w="4320"/>
          </w:tcPr>
          <w:p>
            <w:r>
              <w:t>Implementación</w:t>
            </w:r>
          </w:p>
        </w:tc>
        <w:tc>
          <w:tcPr>
            <w:tcW w:type="dxa" w:w="4320"/>
          </w:tcPr>
          <w:p>
            <w:r>
              <w:t>IMP-001</w:t>
            </w:r>
          </w:p>
        </w:tc>
      </w:tr>
    </w:tbl>
    <w:p/>
    <w:p>
      <w:r>
        <w:t>Restricciones (original): RN-001 — Todo usuario debe autenticarse antes de acceder a funcionalidades protegidas del sistema. RN-002 — Cada usuario posee un único rol activo durante una sesión. RN-003 — El acceso a los módulos del sistema depende de los permisos asociados al rol del usuario.</w:t>
      </w:r>
    </w:p>
    <w:p>
      <w:r>
        <w:rPr>
          <w:b/>
        </w:rPr>
        <w:t xml:space="preserve">Estado real (2026-09-13): </w:t>
      </w:r>
      <w:r>
        <w:t>Real: lib/features/auth/ (login/registro/recuperación, compartido por los 5 roles) + porción de lib/features/user/ (PerfilPage/EditarPerfilPage, también compartida). RN-002 ("único rol activo durante una sesión") — [REGLA NO CUMPLIDA], RoleHierarchy permite roles simultáneos ({driver, presidente}) — ya corregido con evidencia en el Documento 3 espejo, RN-AUT-006. La "base sin dependencias" es razonable: auth/ efectivamente no importa nada de los otros features.</w:t>
      </w:r>
    </w:p>
    <w:p>
      <w:pPr>
        <w:pStyle w:val="Heading2"/>
      </w:pPr>
      <w:r>
        <w:t>7.2 PKG-002 — Billetera Digital y Pagos</w:t>
      </w:r>
    </w:p>
    <w:p>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PKG-002</w:t>
            </w:r>
          </w:p>
        </w:tc>
      </w:tr>
      <w:tr>
        <w:tc>
          <w:tcPr>
            <w:tcW w:type="dxa" w:w="4320"/>
          </w:tcPr>
          <w:p>
            <w:r>
              <w:t>Nombre del Paquete</w:t>
            </w:r>
          </w:p>
        </w:tc>
        <w:tc>
          <w:tcPr>
            <w:tcW w:type="dxa" w:w="4320"/>
          </w:tcPr>
          <w:p>
            <w:r>
              <w:t>Billetera Digital y Pagos</w:t>
            </w:r>
          </w:p>
        </w:tc>
      </w:tr>
      <w:tr>
        <w:tc>
          <w:tcPr>
            <w:tcW w:type="dxa" w:w="4320"/>
          </w:tcPr>
          <w:p>
            <w:r>
              <w:t>Descripción</w:t>
            </w:r>
          </w:p>
        </w:tc>
        <w:tc>
          <w:tcPr>
            <w:tcW w:type="dxa" w:w="4320"/>
          </w:tcPr>
          <w:p>
            <w:r>
              <w:t>Agrupa los elementos responsables de la administración de la billetera digital, validación de pagos, registro de transacciones y autorización del abordaje de pasajeros. Centraliza las operaciones financieras del sistema garantizando la trazabilidad de los movimientos económicos asociados a cada viaje.</w:t>
            </w:r>
          </w:p>
        </w:tc>
      </w:tr>
      <w:tr>
        <w:tc>
          <w:tcPr>
            <w:tcW w:type="dxa" w:w="4320"/>
          </w:tcPr>
          <w:p>
            <w:r>
              <w:t>Módulo del Contrato</w:t>
            </w:r>
          </w:p>
        </w:tc>
        <w:tc>
          <w:tcPr>
            <w:tcW w:type="dxa" w:w="4320"/>
          </w:tcPr>
          <w:p>
            <w:r>
              <w:t>2. Billetera Digital y Pagos</w:t>
            </w:r>
          </w:p>
        </w:tc>
      </w:tr>
      <w:tr>
        <w:tc>
          <w:tcPr>
            <w:tcW w:type="dxa" w:w="4320"/>
          </w:tcPr>
          <w:p>
            <w:r>
              <w:t>Estado</w:t>
            </w:r>
          </w:p>
        </w:tc>
        <w:tc>
          <w:tcPr>
            <w:tcW w:type="dxa" w:w="4320"/>
          </w:tcPr>
          <w:p>
            <w:r>
              <w:t>Diseño</w:t>
            </w:r>
          </w:p>
        </w:tc>
      </w:tr>
    </w:tbl>
    <w:p/>
    <w:p>
      <w:r>
        <w:t>Elementos Contenidos (original)</w:t>
      </w:r>
    </w:p>
    <w:tbl>
      <w:tblPr>
        <w:tblStyle w:val="TableGrid"/>
        <w:tblW w:type="auto" w:w="0"/>
        <w:tblLook w:firstColumn="1" w:firstRow="1" w:lastColumn="0" w:lastRow="0" w:noHBand="0" w:noVBand="1" w:val="04A0"/>
      </w:tblPr>
      <w:tblGrid>
        <w:gridCol w:w="4320"/>
        <w:gridCol w:w="4320"/>
      </w:tblGrid>
      <w:tr>
        <w:tc>
          <w:tcPr>
            <w:tcW w:type="dxa" w:w="4320"/>
          </w:tcPr>
          <w:p>
            <w:r>
              <w:t>Tipo</w:t>
            </w:r>
          </w:p>
        </w:tc>
        <w:tc>
          <w:tcPr>
            <w:tcW w:type="dxa" w:w="4320"/>
          </w:tcPr>
          <w:p>
            <w:r>
              <w:t>Identificadores</w:t>
            </w:r>
          </w:p>
        </w:tc>
      </w:tr>
      <w:tr>
        <w:tc>
          <w:tcPr>
            <w:tcW w:type="dxa" w:w="4320"/>
          </w:tcPr>
          <w:p>
            <w:r>
              <w:t>Conceptos del Dominio</w:t>
            </w:r>
          </w:p>
        </w:tc>
        <w:tc>
          <w:tcPr>
            <w:tcW w:type="dxa" w:w="4320"/>
          </w:tcPr>
          <w:p>
            <w:r>
              <w:t>DOM-005, DOM-006</w:t>
            </w:r>
          </w:p>
        </w:tc>
      </w:tr>
      <w:tr>
        <w:tc>
          <w:tcPr>
            <w:tcW w:type="dxa" w:w="4320"/>
          </w:tcPr>
          <w:p>
            <w:r>
              <w:t>Flujos Funcionales</w:t>
            </w:r>
          </w:p>
        </w:tc>
        <w:tc>
          <w:tcPr>
            <w:tcW w:type="dxa" w:w="4320"/>
          </w:tcPr>
          <w:p>
            <w:r>
              <w:t>FLU-007, FLU-008, FLU-009, FLU-010</w:t>
            </w:r>
          </w:p>
        </w:tc>
      </w:tr>
      <w:tr>
        <w:tc>
          <w:tcPr>
            <w:tcW w:type="dxa" w:w="4320"/>
          </w:tcPr>
          <w:p>
            <w:r>
              <w:t>Casos de Uso</w:t>
            </w:r>
          </w:p>
        </w:tc>
        <w:tc>
          <w:tcPr>
            <w:tcW w:type="dxa" w:w="4320"/>
          </w:tcPr>
          <w:p>
            <w:r>
              <w:t>CU-007, CU-008, CU-009, CU-010, CU-022, CU-023</w:t>
            </w:r>
          </w:p>
        </w:tc>
      </w:tr>
      <w:tr>
        <w:tc>
          <w:tcPr>
            <w:tcW w:type="dxa" w:w="4320"/>
          </w:tcPr>
          <w:p>
            <w:r>
              <w:t>Reglas de Negocio</w:t>
            </w:r>
          </w:p>
        </w:tc>
        <w:tc>
          <w:tcPr>
            <w:tcW w:type="dxa" w:w="4320"/>
          </w:tcPr>
          <w:p>
            <w:r>
              <w:t>RN-024, RN-025, RN-026, RN-027, RN-028</w:t>
            </w:r>
          </w:p>
        </w:tc>
      </w:tr>
      <w:tr>
        <w:tc>
          <w:tcPr>
            <w:tcW w:type="dxa" w:w="4320"/>
          </w:tcPr>
          <w:p>
            <w:r>
              <w:t>Clases</w:t>
            </w:r>
          </w:p>
        </w:tc>
        <w:tc>
          <w:tcPr>
            <w:tcW w:type="dxa" w:w="4320"/>
          </w:tcPr>
          <w:p>
            <w:r>
              <w:t>CLS-DOM-005, CLS-DOM-006, CLS-CTR-003, CLS-CTR-011, CLS-BND-004, CLS-BND-011</w:t>
            </w:r>
          </w:p>
        </w:tc>
      </w:tr>
      <w:tr>
        <w:tc>
          <w:tcPr>
            <w:tcW w:type="dxa" w:w="4320"/>
          </w:tcPr>
          <w:p>
            <w:r>
              <w:t>Diagramas de Secuencia</w:t>
            </w:r>
          </w:p>
        </w:tc>
        <w:tc>
          <w:tcPr>
            <w:tcW w:type="dxa" w:w="4320"/>
          </w:tcPr>
          <w:p>
            <w:r>
              <w:t>SEQ-TIC-001</w:t>
            </w:r>
          </w:p>
        </w:tc>
      </w:tr>
      <w:tr>
        <w:tc>
          <w:tcPr>
            <w:tcW w:type="dxa" w:w="4320"/>
          </w:tcPr>
          <w:p>
            <w:r>
              <w:t>Diagramas de Actividad</w:t>
            </w:r>
          </w:p>
        </w:tc>
        <w:tc>
          <w:tcPr>
            <w:tcW w:type="dxa" w:w="4320"/>
          </w:tcPr>
          <w:p>
            <w:r>
              <w:t>ACT-TIC-001</w:t>
            </w:r>
          </w:p>
        </w:tc>
      </w:tr>
      <w:tr>
        <w:tc>
          <w:tcPr>
            <w:tcW w:type="dxa" w:w="4320"/>
          </w:tcPr>
          <w:p>
            <w:r>
              <w:t>Diagramas de Estados</w:t>
            </w:r>
          </w:p>
        </w:tc>
        <w:tc>
          <w:tcPr>
            <w:tcW w:type="dxa" w:w="4320"/>
          </w:tcPr>
          <w:p>
            <w:r>
              <w:t>STA-PAG-001</w:t>
            </w:r>
          </w:p>
        </w:tc>
      </w:tr>
    </w:tbl>
    <w:p/>
    <w:p>
      <w:r>
        <w:t>Dependencias entre Paquetes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Paquete Dependiente</w:t>
            </w:r>
          </w:p>
        </w:tc>
        <w:tc>
          <w:tcPr>
            <w:tcW w:type="dxa" w:w="2880"/>
          </w:tcPr>
          <w:p>
            <w:r>
              <w:t>Paquete Requerido</w:t>
            </w:r>
          </w:p>
        </w:tc>
        <w:tc>
          <w:tcPr>
            <w:tcW w:type="dxa" w:w="2880"/>
          </w:tcPr>
          <w:p>
            <w:r>
              <w:t>Motivo</w:t>
            </w:r>
          </w:p>
        </w:tc>
      </w:tr>
      <w:tr>
        <w:tc>
          <w:tcPr>
            <w:tcW w:type="dxa" w:w="2880"/>
          </w:tcPr>
          <w:p>
            <w:r>
              <w:t>PKG-002</w:t>
            </w:r>
          </w:p>
        </w:tc>
        <w:tc>
          <w:tcPr>
            <w:tcW w:type="dxa" w:w="2880"/>
          </w:tcPr>
          <w:p>
            <w:r>
              <w:t>PKG-001 – Autenticación y Perfiles</w:t>
            </w:r>
          </w:p>
        </w:tc>
        <w:tc>
          <w:tcPr>
            <w:tcW w:type="dxa" w:w="2880"/>
          </w:tcPr>
          <w:p>
            <w:r>
              <w:t>Requiere validar la identidad y permisos del usuario antes de realizar operaciones financieras.</w:t>
            </w:r>
          </w:p>
        </w:tc>
      </w:tr>
      <w:tr>
        <w:tc>
          <w:tcPr>
            <w:tcW w:type="dxa" w:w="2880"/>
          </w:tcPr>
          <w:p>
            <w:r>
              <w:t>PKG-002</w:t>
            </w:r>
          </w:p>
        </w:tc>
        <w:tc>
          <w:tcPr>
            <w:tcW w:type="dxa" w:w="2880"/>
          </w:tcPr>
          <w:p>
            <w:r>
              <w:t>PKG-003 – Gestión de Transporte</w:t>
            </w:r>
          </w:p>
        </w:tc>
        <w:tc>
          <w:tcPr>
            <w:tcW w:type="dxa" w:w="2880"/>
          </w:tcPr>
          <w:p>
            <w:r>
              <w:t>Utiliza la información de rutas, vehículos y viajes para determinar el costo del servicio y registrar el abordaje.</w:t>
            </w:r>
          </w:p>
        </w:tc>
      </w:tr>
    </w:tbl>
    <w:p/>
    <w:p>
      <w:r>
        <w:t>Dependencias del paquete (original): depende de la autenticación del usuario y de la información operativa del transporte para ejecutar correctamente las transacciones. No mantiene dependencias directas con Geolocalización ni Administración.</w:t>
      </w:r>
    </w:p>
    <w:tbl>
      <w:tblPr>
        <w:tblStyle w:val="TableGrid"/>
        <w:tblW w:type="auto" w:w="0"/>
        <w:tblLook w:firstColumn="1" w:firstRow="1" w:lastColumn="0" w:lastRow="0" w:noHBand="0" w:noVBand="1" w:val="04A0"/>
      </w:tblPr>
      <w:tblGrid>
        <w:gridCol w:w="4320"/>
        <w:gridCol w:w="4320"/>
      </w:tblGrid>
      <w:tr>
        <w:tc>
          <w:tcPr>
            <w:tcW w:type="dxa" w:w="4320"/>
          </w:tcPr>
          <w:p>
            <w:r>
              <w:t>Documento</w:t>
            </w:r>
          </w:p>
        </w:tc>
        <w:tc>
          <w:tcPr>
            <w:tcW w:type="dxa" w:w="4320"/>
          </w:tcPr>
          <w:p>
            <w:r>
              <w:t>Identificador (original)</w:t>
            </w:r>
          </w:p>
        </w:tc>
      </w:tr>
      <w:tr>
        <w:tc>
          <w:tcPr>
            <w:tcW w:type="dxa" w:w="4320"/>
          </w:tcPr>
          <w:p>
            <w:r>
              <w:t>QA</w:t>
            </w:r>
          </w:p>
        </w:tc>
        <w:tc>
          <w:tcPr>
            <w:tcW w:type="dxa" w:w="4320"/>
          </w:tcPr>
          <w:p>
            <w:r>
              <w:t>QA-022, QA-023</w:t>
            </w:r>
          </w:p>
        </w:tc>
      </w:tr>
      <w:tr>
        <w:tc>
          <w:tcPr>
            <w:tcW w:type="dxa" w:w="4320"/>
          </w:tcPr>
          <w:p>
            <w:r>
              <w:t>Sprint</w:t>
            </w:r>
          </w:p>
        </w:tc>
        <w:tc>
          <w:tcPr>
            <w:tcW w:type="dxa" w:w="4320"/>
          </w:tcPr>
          <w:p>
            <w:r>
              <w:t>SPR-022, SPR-023</w:t>
            </w:r>
          </w:p>
        </w:tc>
      </w:tr>
      <w:tr>
        <w:tc>
          <w:tcPr>
            <w:tcW w:type="dxa" w:w="4320"/>
          </w:tcPr>
          <w:p>
            <w:r>
              <w:t>Implementación</w:t>
            </w:r>
          </w:p>
        </w:tc>
        <w:tc>
          <w:tcPr>
            <w:tcW w:type="dxa" w:w="4320"/>
          </w:tcPr>
          <w:p>
            <w:r>
              <w:t>IMP-022, IMP-023</w:t>
            </w:r>
          </w:p>
        </w:tc>
      </w:tr>
    </w:tbl>
    <w:p/>
    <w:p>
      <w:r>
        <w:t>Restricciones (original): RN-024 a RN-028 (pago asociado a usuario/viaje válido, abordaje solo con pago confirmado, transacción única auditable, saldo suficiente, historial conservado).</w:t>
      </w:r>
    </w:p>
    <w:p>
      <w:r>
        <w:rPr>
          <w:b/>
        </w:rPr>
        <w:t xml:space="preserve">Estado real (2026-09-13): </w:t>
      </w:r>
      <w:r>
        <w:t>[UBICACIÓN DE PAQUETE EQUIVOCADA para tickeador/] Real: lib/features/user/domain/services/ (TripPaymentService, RechargeService) + lib/features/user/data/datasources/wallet_datasource.dart — NO lib/features/payment/ (stub estructural sin lógica, CLAUDE.md). Citar SEQ-TIC-001/ACT-TIC-001/STA-PAG-001 aquí repite el mismo error ya corregido en los Documentos 4.3/4.4/4.5 espejos: el Tickeador real NO participa en el pago del pasajero (busca unidades por placa/QR, no pagos). "El abordaje sólo podrá autorizarse cuando el pago sea confirmado" (RN-025) — [REGLA NO CUMPLIDA], bug de doble cobro conocido (TripPaymentService.processPayment no revalida payment_status dentro de la transacción, RN-PAG-004 del Documento 3 espejo, sin arreglar).</w:t>
      </w:r>
    </w:p>
    <w:p>
      <w:pPr>
        <w:pStyle w:val="Heading2"/>
      </w:pPr>
      <w:r>
        <w:t>7.3 PKG-003 — Gestión de Transporte</w:t>
      </w:r>
    </w:p>
    <w:p>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PKG-003</w:t>
            </w:r>
          </w:p>
        </w:tc>
      </w:tr>
      <w:tr>
        <w:tc>
          <w:tcPr>
            <w:tcW w:type="dxa" w:w="4320"/>
          </w:tcPr>
          <w:p>
            <w:r>
              <w:t>Nombre del Paquete</w:t>
            </w:r>
          </w:p>
        </w:tc>
        <w:tc>
          <w:tcPr>
            <w:tcW w:type="dxa" w:w="4320"/>
          </w:tcPr>
          <w:p>
            <w:r>
              <w:t>Gestión de Transporte</w:t>
            </w:r>
          </w:p>
        </w:tc>
      </w:tr>
      <w:tr>
        <w:tc>
          <w:tcPr>
            <w:tcW w:type="dxa" w:w="4320"/>
          </w:tcPr>
          <w:p>
            <w:r>
              <w:t>Descripción</w:t>
            </w:r>
          </w:p>
        </w:tc>
        <w:tc>
          <w:tcPr>
            <w:tcW w:type="dxa" w:w="4320"/>
          </w:tcPr>
          <w:p>
            <w:r>
              <w:t>Agrupa los elementos responsables de la administración de rutas, vehículos, recorridos y operación del servicio de transporte. Este paquete constituye el núcleo operativo del sistema, coordinando la información necesaria para la prestación del servicio y su integración con los demás módulos funcionales.</w:t>
            </w:r>
          </w:p>
        </w:tc>
      </w:tr>
      <w:tr>
        <w:tc>
          <w:tcPr>
            <w:tcW w:type="dxa" w:w="4320"/>
          </w:tcPr>
          <w:p>
            <w:r>
              <w:t>Módulo del Contrato</w:t>
            </w:r>
          </w:p>
        </w:tc>
        <w:tc>
          <w:tcPr>
            <w:tcW w:type="dxa" w:w="4320"/>
          </w:tcPr>
          <w:p>
            <w:r>
              <w:t>3. Gestión de Transporte</w:t>
            </w:r>
          </w:p>
        </w:tc>
      </w:tr>
      <w:tr>
        <w:tc>
          <w:tcPr>
            <w:tcW w:type="dxa" w:w="4320"/>
          </w:tcPr>
          <w:p>
            <w:r>
              <w:t>Estado</w:t>
            </w:r>
          </w:p>
        </w:tc>
        <w:tc>
          <w:tcPr>
            <w:tcW w:type="dxa" w:w="4320"/>
          </w:tcPr>
          <w:p>
            <w:r>
              <w:t>Diseño</w:t>
            </w:r>
          </w:p>
        </w:tc>
      </w:tr>
    </w:tbl>
    <w:p/>
    <w:p>
      <w:r>
        <w:t>Elementos Contenidos (original)</w:t>
      </w:r>
    </w:p>
    <w:tbl>
      <w:tblPr>
        <w:tblStyle w:val="TableGrid"/>
        <w:tblW w:type="auto" w:w="0"/>
        <w:tblLook w:firstColumn="1" w:firstRow="1" w:lastColumn="0" w:lastRow="0" w:noHBand="0" w:noVBand="1" w:val="04A0"/>
      </w:tblPr>
      <w:tblGrid>
        <w:gridCol w:w="4320"/>
        <w:gridCol w:w="4320"/>
      </w:tblGrid>
      <w:tr>
        <w:tc>
          <w:tcPr>
            <w:tcW w:type="dxa" w:w="4320"/>
          </w:tcPr>
          <w:p>
            <w:r>
              <w:t>Tipo</w:t>
            </w:r>
          </w:p>
        </w:tc>
        <w:tc>
          <w:tcPr>
            <w:tcW w:type="dxa" w:w="4320"/>
          </w:tcPr>
          <w:p>
            <w:r>
              <w:t>Identificadores</w:t>
            </w:r>
          </w:p>
        </w:tc>
      </w:tr>
      <w:tr>
        <w:tc>
          <w:tcPr>
            <w:tcW w:type="dxa" w:w="4320"/>
          </w:tcPr>
          <w:p>
            <w:r>
              <w:t>Conceptos del Dominio</w:t>
            </w:r>
          </w:p>
        </w:tc>
        <w:tc>
          <w:tcPr>
            <w:tcW w:type="dxa" w:w="4320"/>
          </w:tcPr>
          <w:p>
            <w:r>
              <w:t>DOM-002, DOM-003, DOM-004</w:t>
            </w:r>
          </w:p>
        </w:tc>
      </w:tr>
      <w:tr>
        <w:tc>
          <w:tcPr>
            <w:tcW w:type="dxa" w:w="4320"/>
          </w:tcPr>
          <w:p>
            <w:r>
              <w:t>Flujos Funcionales</w:t>
            </w:r>
          </w:p>
        </w:tc>
        <w:tc>
          <w:tcPr>
            <w:tcW w:type="dxa" w:w="4320"/>
          </w:tcPr>
          <w:p>
            <w:r>
              <w:t>FLU-011, FLU-012, FLU-013, FLU-014</w:t>
            </w:r>
          </w:p>
        </w:tc>
      </w:tr>
      <w:tr>
        <w:tc>
          <w:tcPr>
            <w:tcW w:type="dxa" w:w="4320"/>
          </w:tcPr>
          <w:p>
            <w:r>
              <w:t>Casos de Uso</w:t>
            </w:r>
          </w:p>
        </w:tc>
        <w:tc>
          <w:tcPr>
            <w:tcW w:type="dxa" w:w="4320"/>
          </w:tcPr>
          <w:p>
            <w:r>
              <w:t>CU-011, CU-012, CU-013, CU-014, CU-015, CU-016</w:t>
            </w:r>
          </w:p>
        </w:tc>
      </w:tr>
      <w:tr>
        <w:tc>
          <w:tcPr>
            <w:tcW w:type="dxa" w:w="4320"/>
          </w:tcPr>
          <w:p>
            <w:r>
              <w:t>Reglas de Negocio</w:t>
            </w:r>
          </w:p>
        </w:tc>
        <w:tc>
          <w:tcPr>
            <w:tcW w:type="dxa" w:w="4320"/>
          </w:tcPr>
          <w:p>
            <w:r>
              <w:t>RN-021, RN-022, RN-023</w:t>
            </w:r>
          </w:p>
        </w:tc>
      </w:tr>
      <w:tr>
        <w:tc>
          <w:tcPr>
            <w:tcW w:type="dxa" w:w="4320"/>
          </w:tcPr>
          <w:p>
            <w:r>
              <w:t>Clases</w:t>
            </w:r>
          </w:p>
        </w:tc>
        <w:tc>
          <w:tcPr>
            <w:tcW w:type="dxa" w:w="4320"/>
          </w:tcPr>
          <w:p>
            <w:r>
              <w:t>CLS-DOM-002, CLS-DOM-003, CLS-DOM-004, CLS-CTR-004, CLS-CTR-005, CLS-CTR-007, CLS-BND-005, CLS-BND-009</w:t>
            </w:r>
          </w:p>
        </w:tc>
      </w:tr>
      <w:tr>
        <w:tc>
          <w:tcPr>
            <w:tcW w:type="dxa" w:w="4320"/>
          </w:tcPr>
          <w:p>
            <w:r>
              <w:t>Diagramas de Secuencia</w:t>
            </w:r>
          </w:p>
        </w:tc>
        <w:tc>
          <w:tcPr>
            <w:tcW w:type="dxa" w:w="4320"/>
          </w:tcPr>
          <w:p>
            <w:r>
              <w:t>SEQ-CON-001</w:t>
            </w:r>
          </w:p>
        </w:tc>
      </w:tr>
      <w:tr>
        <w:tc>
          <w:tcPr>
            <w:tcW w:type="dxa" w:w="4320"/>
          </w:tcPr>
          <w:p>
            <w:r>
              <w:t>Diagramas de Actividad</w:t>
            </w:r>
          </w:p>
        </w:tc>
        <w:tc>
          <w:tcPr>
            <w:tcW w:type="dxa" w:w="4320"/>
          </w:tcPr>
          <w:p>
            <w:r>
              <w:t>ACT-CON-001</w:t>
            </w:r>
          </w:p>
        </w:tc>
      </w:tr>
      <w:tr>
        <w:tc>
          <w:tcPr>
            <w:tcW w:type="dxa" w:w="4320"/>
          </w:tcPr>
          <w:p>
            <w:r>
              <w:t>Diagramas de Estados</w:t>
            </w:r>
          </w:p>
        </w:tc>
        <w:tc>
          <w:tcPr>
            <w:tcW w:type="dxa" w:w="4320"/>
          </w:tcPr>
          <w:p>
            <w:r>
              <w:t>STA-VEH-001, STA-RUT-001, STA-VIA-001</w:t>
            </w:r>
          </w:p>
        </w:tc>
      </w:tr>
    </w:tbl>
    <w:p/>
    <w:p>
      <w:r>
        <w:t>Dependencias entre Paquetes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Paquete Dependiente</w:t>
            </w:r>
          </w:p>
        </w:tc>
        <w:tc>
          <w:tcPr>
            <w:tcW w:type="dxa" w:w="2880"/>
          </w:tcPr>
          <w:p>
            <w:r>
              <w:t>Paquete Requerido</w:t>
            </w:r>
          </w:p>
        </w:tc>
        <w:tc>
          <w:tcPr>
            <w:tcW w:type="dxa" w:w="2880"/>
          </w:tcPr>
          <w:p>
            <w:r>
              <w:t>Motivo</w:t>
            </w:r>
          </w:p>
        </w:tc>
      </w:tr>
      <w:tr>
        <w:tc>
          <w:tcPr>
            <w:tcW w:type="dxa" w:w="2880"/>
          </w:tcPr>
          <w:p>
            <w:r>
              <w:t>PKG-003</w:t>
            </w:r>
          </w:p>
        </w:tc>
        <w:tc>
          <w:tcPr>
            <w:tcW w:type="dxa" w:w="2880"/>
          </w:tcPr>
          <w:p>
            <w:r>
              <w:t>PKG-001 – Autenticación y Perfiles</w:t>
            </w:r>
          </w:p>
        </w:tc>
        <w:tc>
          <w:tcPr>
            <w:tcW w:type="dxa" w:w="2880"/>
          </w:tcPr>
          <w:p>
            <w:r>
              <w:t>Requiere autenticar conductores, administradores y demás actores antes de ejecutar operaciones del transporte.</w:t>
            </w:r>
          </w:p>
        </w:tc>
      </w:tr>
      <w:tr>
        <w:tc>
          <w:tcPr>
            <w:tcW w:type="dxa" w:w="2880"/>
          </w:tcPr>
          <w:p>
            <w:r>
              <w:t>PKG-003</w:t>
            </w:r>
          </w:p>
        </w:tc>
        <w:tc>
          <w:tcPr>
            <w:tcW w:type="dxa" w:w="2880"/>
          </w:tcPr>
          <w:p>
            <w:r>
              <w:t>PKG-002 – Billetera Digital y Pagos</w:t>
            </w:r>
          </w:p>
        </w:tc>
        <w:tc>
          <w:tcPr>
            <w:tcW w:type="dxa" w:w="2880"/>
          </w:tcPr>
          <w:p>
            <w:r>
              <w:t>Consulta el estado de los pagos para validar el abordaje y registrar los viajes asociados a transacciones autorizadas.</w:t>
            </w:r>
          </w:p>
        </w:tc>
      </w:tr>
      <w:tr>
        <w:tc>
          <w:tcPr>
            <w:tcW w:type="dxa" w:w="2880"/>
          </w:tcPr>
          <w:p>
            <w:r>
              <w:t>PKG-004 – Geolocalización y Monitoreo</w:t>
            </w:r>
          </w:p>
        </w:tc>
        <w:tc>
          <w:tcPr>
            <w:tcW w:type="dxa" w:w="2880"/>
          </w:tcPr>
          <w:p>
            <w:r>
              <w:t>PKG-003</w:t>
            </w:r>
          </w:p>
        </w:tc>
        <w:tc>
          <w:tcPr>
            <w:tcW w:type="dxa" w:w="2880"/>
          </w:tcPr>
          <w:p>
            <w:r>
              <w:t>Utiliza la información de rutas, vehículos y viajes para realizar el seguimiento geográfico y la planificación de recorridos.</w:t>
            </w:r>
          </w:p>
        </w:tc>
      </w:tr>
      <w:tr>
        <w:tc>
          <w:tcPr>
            <w:tcW w:type="dxa" w:w="2880"/>
          </w:tcPr>
          <w:p>
            <w:r>
              <w:t>PKG-005 – Administración</w:t>
            </w:r>
          </w:p>
        </w:tc>
        <w:tc>
          <w:tcPr>
            <w:tcW w:type="dxa" w:w="2880"/>
          </w:tcPr>
          <w:p>
            <w:r>
              <w:t>PKG-003</w:t>
            </w:r>
          </w:p>
        </w:tc>
        <w:tc>
          <w:tcPr>
            <w:tcW w:type="dxa" w:w="2880"/>
          </w:tcPr>
          <w:p>
            <w:r>
              <w:t>Gestiona la creación, modificación y supervisión de vehículos, rutas y operación del servicio.</w:t>
            </w:r>
          </w:p>
        </w:tc>
      </w:tr>
    </w:tbl>
    <w:p/>
    <w:p>
      <w:r>
        <w:t>Dependencias del paquete (original): núcleo funcional del sistema; depende de PKG-001 y PKG-002, y provee información a Geolocalización/Monitoreo y Administración.</w:t>
      </w:r>
    </w:p>
    <w:tbl>
      <w:tblPr>
        <w:tblStyle w:val="TableGrid"/>
        <w:tblW w:type="auto" w:w="0"/>
        <w:tblLook w:firstColumn="1" w:firstRow="1" w:lastColumn="0" w:lastRow="0" w:noHBand="0" w:noVBand="1" w:val="04A0"/>
      </w:tblPr>
      <w:tblGrid>
        <w:gridCol w:w="4320"/>
        <w:gridCol w:w="4320"/>
      </w:tblGrid>
      <w:tr>
        <w:tc>
          <w:tcPr>
            <w:tcW w:type="dxa" w:w="4320"/>
          </w:tcPr>
          <w:p>
            <w:r>
              <w:t>Documento</w:t>
            </w:r>
          </w:p>
        </w:tc>
        <w:tc>
          <w:tcPr>
            <w:tcW w:type="dxa" w:w="4320"/>
          </w:tcPr>
          <w:p>
            <w:r>
              <w:t>Identificador (original)</w:t>
            </w:r>
          </w:p>
        </w:tc>
      </w:tr>
      <w:tr>
        <w:tc>
          <w:tcPr>
            <w:tcW w:type="dxa" w:w="4320"/>
          </w:tcPr>
          <w:p>
            <w:r>
              <w:t>QA</w:t>
            </w:r>
          </w:p>
        </w:tc>
        <w:tc>
          <w:tcPr>
            <w:tcW w:type="dxa" w:w="4320"/>
          </w:tcPr>
          <w:p>
            <w:r>
              <w:t>QA-011 a QA-016</w:t>
            </w:r>
          </w:p>
        </w:tc>
      </w:tr>
      <w:tr>
        <w:tc>
          <w:tcPr>
            <w:tcW w:type="dxa" w:w="4320"/>
          </w:tcPr>
          <w:p>
            <w:r>
              <w:t>Sprint</w:t>
            </w:r>
          </w:p>
        </w:tc>
        <w:tc>
          <w:tcPr>
            <w:tcW w:type="dxa" w:w="4320"/>
          </w:tcPr>
          <w:p>
            <w:r>
              <w:t>SPR-011 a SPR-016</w:t>
            </w:r>
          </w:p>
        </w:tc>
      </w:tr>
      <w:tr>
        <w:tc>
          <w:tcPr>
            <w:tcW w:type="dxa" w:w="4320"/>
          </w:tcPr>
          <w:p>
            <w:r>
              <w:t>Implementación</w:t>
            </w:r>
          </w:p>
        </w:tc>
        <w:tc>
          <w:tcPr>
            <w:tcW w:type="dxa" w:w="4320"/>
          </w:tcPr>
          <w:p>
            <w:r>
              <w:t>IMP-011 a IMP-016</w:t>
            </w:r>
          </w:p>
        </w:tc>
      </w:tr>
    </w:tbl>
    <w:p/>
    <w:p>
      <w:r>
        <w:t>Restricciones (original): RN-021 a RN-023 (vehículos autorizados, ruta con vehículo habilitado, viaje con ruta activa y conductor autorizado).</w:t>
      </w:r>
    </w:p>
    <w:p>
      <w:r>
        <w:rPr>
          <w:b/>
        </w:rPr>
        <w:t xml:space="preserve">Estado real (2026-09-13): </w:t>
      </w:r>
      <w:r>
        <w:t>Real: lib/features/driver/ (registro/operación del vehículo, DriverService) + lib/features/routes/ (RouteEntity, RouteDataSyncService, sembrado desde GTFS). "PKG-003 requiere PKG-002 para validar el abordaje" es cierto en el sentido de que el cobro depende de la ruta/vehículo (routeRef), pero el bug conocido de reconciliación (driver_service.dart:171-188, generateTripCharge usa vehicle.lineNumber en vez de route?.ref) significa que hoy esa dependencia puede resolver a la línea equivocada (docs/PLAN_SEGURIDAD_TARIFAS_GPS.md, Bloque 2, paso 1, propuesto sin ejecutar). "Toda ruta debe estar asociada al menos a un vehículo habilitado antes de iniciar el servicio" (RN-022) — no aplica igual en el código real: las rutas se siembran desde GTFS independientemente de si hay vehículos asignados (Documento 1 espejo, DOM-007).</w:t>
      </w:r>
    </w:p>
    <w:p>
      <w:pPr>
        <w:pStyle w:val="Heading2"/>
      </w:pPr>
      <w:r>
        <w:t>7.4 PKG-004 — Geolocalización y Monitoreo</w:t>
      </w:r>
    </w:p>
    <w:p>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PKG-004</w:t>
            </w:r>
          </w:p>
        </w:tc>
      </w:tr>
      <w:tr>
        <w:tc>
          <w:tcPr>
            <w:tcW w:type="dxa" w:w="4320"/>
          </w:tcPr>
          <w:p>
            <w:r>
              <w:t>Nombre del Paquete</w:t>
            </w:r>
          </w:p>
        </w:tc>
        <w:tc>
          <w:tcPr>
            <w:tcW w:type="dxa" w:w="4320"/>
          </w:tcPr>
          <w:p>
            <w:r>
              <w:t>Geolocalización y Monitoreo</w:t>
            </w:r>
          </w:p>
        </w:tc>
      </w:tr>
      <w:tr>
        <w:tc>
          <w:tcPr>
            <w:tcW w:type="dxa" w:w="4320"/>
          </w:tcPr>
          <w:p>
            <w:r>
              <w:t>Descripción</w:t>
            </w:r>
          </w:p>
        </w:tc>
        <w:tc>
          <w:tcPr>
            <w:tcW w:type="dxa" w:w="4320"/>
          </w:tcPr>
          <w:p>
            <w:r>
              <w:t>Agrupa los elementos responsables de la planificación de viajes, consulta de rutas, seguimiento de unidades y visualización de información geográfica. Este paquete integra los servicios de mapas y posicionamiento para proporcionar información en tiempo real sobre el servicio de transporte y mejorar la experiencia del usuario durante sus desplazamientos.</w:t>
            </w:r>
          </w:p>
        </w:tc>
      </w:tr>
      <w:tr>
        <w:tc>
          <w:tcPr>
            <w:tcW w:type="dxa" w:w="4320"/>
          </w:tcPr>
          <w:p>
            <w:r>
              <w:t>Módulo del Contrato</w:t>
            </w:r>
          </w:p>
        </w:tc>
        <w:tc>
          <w:tcPr>
            <w:tcW w:type="dxa" w:w="4320"/>
          </w:tcPr>
          <w:p>
            <w:r>
              <w:t>4. Geolocalización y Monitoreo</w:t>
            </w:r>
          </w:p>
        </w:tc>
      </w:tr>
      <w:tr>
        <w:tc>
          <w:tcPr>
            <w:tcW w:type="dxa" w:w="4320"/>
          </w:tcPr>
          <w:p>
            <w:r>
              <w:t>Estado</w:t>
            </w:r>
          </w:p>
        </w:tc>
        <w:tc>
          <w:tcPr>
            <w:tcW w:type="dxa" w:w="4320"/>
          </w:tcPr>
          <w:p>
            <w:r>
              <w:t>Diseño</w:t>
            </w:r>
          </w:p>
        </w:tc>
      </w:tr>
    </w:tbl>
    <w:p/>
    <w:p>
      <w:r>
        <w:t>Elementos Contenidos (original)</w:t>
      </w:r>
    </w:p>
    <w:tbl>
      <w:tblPr>
        <w:tblStyle w:val="TableGrid"/>
        <w:tblW w:type="auto" w:w="0"/>
        <w:tblLook w:firstColumn="1" w:firstRow="1" w:lastColumn="0" w:lastRow="0" w:noHBand="0" w:noVBand="1" w:val="04A0"/>
      </w:tblPr>
      <w:tblGrid>
        <w:gridCol w:w="4320"/>
        <w:gridCol w:w="4320"/>
      </w:tblGrid>
      <w:tr>
        <w:tc>
          <w:tcPr>
            <w:tcW w:type="dxa" w:w="4320"/>
          </w:tcPr>
          <w:p>
            <w:r>
              <w:t>Tipo</w:t>
            </w:r>
          </w:p>
        </w:tc>
        <w:tc>
          <w:tcPr>
            <w:tcW w:type="dxa" w:w="4320"/>
          </w:tcPr>
          <w:p>
            <w:r>
              <w:t>Identificadores</w:t>
            </w:r>
          </w:p>
        </w:tc>
      </w:tr>
      <w:tr>
        <w:tc>
          <w:tcPr>
            <w:tcW w:type="dxa" w:w="4320"/>
          </w:tcPr>
          <w:p>
            <w:r>
              <w:t>Conceptos del Dominio</w:t>
            </w:r>
          </w:p>
        </w:tc>
        <w:tc>
          <w:tcPr>
            <w:tcW w:type="dxa" w:w="4320"/>
          </w:tcPr>
          <w:p>
            <w:r>
              <w:t>DOM-003, DOM-004</w:t>
            </w:r>
          </w:p>
        </w:tc>
      </w:tr>
      <w:tr>
        <w:tc>
          <w:tcPr>
            <w:tcW w:type="dxa" w:w="4320"/>
          </w:tcPr>
          <w:p>
            <w:r>
              <w:t>Flujos Funcionales</w:t>
            </w:r>
          </w:p>
        </w:tc>
        <w:tc>
          <w:tcPr>
            <w:tcW w:type="dxa" w:w="4320"/>
          </w:tcPr>
          <w:p>
            <w:r>
              <w:t>FLU-017, FLU-018, FLU-019, FLU-020</w:t>
            </w:r>
          </w:p>
        </w:tc>
      </w:tr>
      <w:tr>
        <w:tc>
          <w:tcPr>
            <w:tcW w:type="dxa" w:w="4320"/>
          </w:tcPr>
          <w:p>
            <w:r>
              <w:t>Casos de Uso</w:t>
            </w:r>
          </w:p>
        </w:tc>
        <w:tc>
          <w:tcPr>
            <w:tcW w:type="dxa" w:w="4320"/>
          </w:tcPr>
          <w:p>
            <w:r>
              <w:t>CU-006, CU-017, CU-018</w:t>
            </w:r>
          </w:p>
        </w:tc>
      </w:tr>
      <w:tr>
        <w:tc>
          <w:tcPr>
            <w:tcW w:type="dxa" w:w="4320"/>
          </w:tcPr>
          <w:p>
            <w:r>
              <w:t>Reglas de Negocio</w:t>
            </w:r>
          </w:p>
        </w:tc>
        <w:tc>
          <w:tcPr>
            <w:tcW w:type="dxa" w:w="4320"/>
          </w:tcPr>
          <w:p>
            <w:r>
              <w:t>RN-042, RN-043, RN-044</w:t>
            </w:r>
          </w:p>
        </w:tc>
      </w:tr>
      <w:tr>
        <w:tc>
          <w:tcPr>
            <w:tcW w:type="dxa" w:w="4320"/>
          </w:tcPr>
          <w:p>
            <w:r>
              <w:t>Clases</w:t>
            </w:r>
          </w:p>
        </w:tc>
        <w:tc>
          <w:tcPr>
            <w:tcW w:type="dxa" w:w="4320"/>
          </w:tcPr>
          <w:p>
            <w:r>
              <w:t>CLS-CTR-006, CLS-BND-005</w:t>
            </w:r>
          </w:p>
        </w:tc>
      </w:tr>
      <w:tr>
        <w:tc>
          <w:tcPr>
            <w:tcW w:type="dxa" w:w="4320"/>
          </w:tcPr>
          <w:p>
            <w:r>
              <w:t>Diagramas de Secuencia</w:t>
            </w:r>
          </w:p>
        </w:tc>
        <w:tc>
          <w:tcPr>
            <w:tcW w:type="dxa" w:w="4320"/>
          </w:tcPr>
          <w:p>
            <w:r>
              <w:t>SEQ-USR-002 [NO EXISTE — ver Documento 4.5 espejo]</w:t>
            </w:r>
          </w:p>
        </w:tc>
      </w:tr>
      <w:tr>
        <w:tc>
          <w:tcPr>
            <w:tcW w:type="dxa" w:w="4320"/>
          </w:tcPr>
          <w:p>
            <w:r>
              <w:t>Diagramas de Actividad</w:t>
            </w:r>
          </w:p>
        </w:tc>
        <w:tc>
          <w:tcPr>
            <w:tcW w:type="dxa" w:w="4320"/>
          </w:tcPr>
          <w:p>
            <w:r>
              <w:t>ACT-USR-001</w:t>
            </w:r>
          </w:p>
        </w:tc>
      </w:tr>
      <w:tr>
        <w:tc>
          <w:tcPr>
            <w:tcW w:type="dxa" w:w="4320"/>
          </w:tcPr>
          <w:p>
            <w:r>
              <w:t>Diagramas de Estados</w:t>
            </w:r>
          </w:p>
        </w:tc>
        <w:tc>
          <w:tcPr>
            <w:tcW w:type="dxa" w:w="4320"/>
          </w:tcPr>
          <w:p>
            <w:r>
              <w:t>STA-VIA-001, STA-RUT-001</w:t>
            </w:r>
          </w:p>
        </w:tc>
      </w:tr>
    </w:tbl>
    <w:p/>
    <w:p>
      <w:r>
        <w:t>Dependencias entre Paquetes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Paquete Dependiente</w:t>
            </w:r>
          </w:p>
        </w:tc>
        <w:tc>
          <w:tcPr>
            <w:tcW w:type="dxa" w:w="2880"/>
          </w:tcPr>
          <w:p>
            <w:r>
              <w:t>Paquete Requerido</w:t>
            </w:r>
          </w:p>
        </w:tc>
        <w:tc>
          <w:tcPr>
            <w:tcW w:type="dxa" w:w="2880"/>
          </w:tcPr>
          <w:p>
            <w:r>
              <w:t>Motivo</w:t>
            </w:r>
          </w:p>
        </w:tc>
      </w:tr>
      <w:tr>
        <w:tc>
          <w:tcPr>
            <w:tcW w:type="dxa" w:w="2880"/>
          </w:tcPr>
          <w:p>
            <w:r>
              <w:t>PKG-004</w:t>
            </w:r>
          </w:p>
        </w:tc>
        <w:tc>
          <w:tcPr>
            <w:tcW w:type="dxa" w:w="2880"/>
          </w:tcPr>
          <w:p>
            <w:r>
              <w:t>PKG-001 – Autenticación y Perfiles</w:t>
            </w:r>
          </w:p>
        </w:tc>
        <w:tc>
          <w:tcPr>
            <w:tcW w:type="dxa" w:w="2880"/>
          </w:tcPr>
          <w:p>
            <w:r>
              <w:t>Requiere identificar al usuario para personalizar recorridos, viajes programados y preferencias de navegación.</w:t>
            </w:r>
          </w:p>
        </w:tc>
      </w:tr>
      <w:tr>
        <w:tc>
          <w:tcPr>
            <w:tcW w:type="dxa" w:w="2880"/>
          </w:tcPr>
          <w:p>
            <w:r>
              <w:t>PKG-004</w:t>
            </w:r>
          </w:p>
        </w:tc>
        <w:tc>
          <w:tcPr>
            <w:tcW w:type="dxa" w:w="2880"/>
          </w:tcPr>
          <w:p>
            <w:r>
              <w:t>PKG-003 – Gestión de Transporte</w:t>
            </w:r>
          </w:p>
        </w:tc>
        <w:tc>
          <w:tcPr>
            <w:tcW w:type="dxa" w:w="2880"/>
          </w:tcPr>
          <w:p>
            <w:r>
              <w:t>Consulta la información de rutas, vehículos y viajes para representar el estado operativo del servicio sobre el mapa.</w:t>
            </w:r>
          </w:p>
        </w:tc>
      </w:tr>
    </w:tbl>
    <w:p/>
    <w:p>
      <w:r>
        <w:t>Dependencias del paquete (original): depende de la autenticación y de la información operativa del transporte; no administra directamente rutas ni vehículos; mantiene desacoplada la lógica cartográfica de la operación del transporte, facilitando la integración con Google Maps, Google Places o fuentes GTFS.</w:t>
      </w:r>
    </w:p>
    <w:tbl>
      <w:tblPr>
        <w:tblStyle w:val="TableGrid"/>
        <w:tblW w:type="auto" w:w="0"/>
        <w:tblLook w:firstColumn="1" w:firstRow="1" w:lastColumn="0" w:lastRow="0" w:noHBand="0" w:noVBand="1" w:val="04A0"/>
      </w:tblPr>
      <w:tblGrid>
        <w:gridCol w:w="4320"/>
        <w:gridCol w:w="4320"/>
      </w:tblGrid>
      <w:tr>
        <w:tc>
          <w:tcPr>
            <w:tcW w:type="dxa" w:w="4320"/>
          </w:tcPr>
          <w:p>
            <w:r>
              <w:t>Documento</w:t>
            </w:r>
          </w:p>
        </w:tc>
        <w:tc>
          <w:tcPr>
            <w:tcW w:type="dxa" w:w="4320"/>
          </w:tcPr>
          <w:p>
            <w:r>
              <w:t>Identificador (original)</w:t>
            </w:r>
          </w:p>
        </w:tc>
      </w:tr>
      <w:tr>
        <w:tc>
          <w:tcPr>
            <w:tcW w:type="dxa" w:w="4320"/>
          </w:tcPr>
          <w:p>
            <w:r>
              <w:t>QA</w:t>
            </w:r>
          </w:p>
        </w:tc>
        <w:tc>
          <w:tcPr>
            <w:tcW w:type="dxa" w:w="4320"/>
          </w:tcPr>
          <w:p>
            <w:r>
              <w:t>QA-030</w:t>
            </w:r>
          </w:p>
        </w:tc>
      </w:tr>
      <w:tr>
        <w:tc>
          <w:tcPr>
            <w:tcW w:type="dxa" w:w="4320"/>
          </w:tcPr>
          <w:p>
            <w:r>
              <w:t>Sprint</w:t>
            </w:r>
          </w:p>
        </w:tc>
        <w:tc>
          <w:tcPr>
            <w:tcW w:type="dxa" w:w="4320"/>
          </w:tcPr>
          <w:p>
            <w:r>
              <w:t>SPR-030</w:t>
            </w:r>
          </w:p>
        </w:tc>
      </w:tr>
      <w:tr>
        <w:tc>
          <w:tcPr>
            <w:tcW w:type="dxa" w:w="4320"/>
          </w:tcPr>
          <w:p>
            <w:r>
              <w:t>Implementación</w:t>
            </w:r>
          </w:p>
        </w:tc>
        <w:tc>
          <w:tcPr>
            <w:tcW w:type="dxa" w:w="4320"/>
          </w:tcPr>
          <w:p>
            <w:r>
              <w:t>IMP-030</w:t>
            </w:r>
          </w:p>
        </w:tc>
      </w:tr>
    </w:tbl>
    <w:p/>
    <w:p>
      <w:r>
        <w:t>Restricciones (original): RN-042 a RN-044 (rutas disponibles/válidas, información actualizada, datos geográficos válidos).</w:t>
      </w:r>
    </w:p>
    <w:p>
      <w:r>
        <w:rPr>
          <w:b/>
        </w:rPr>
        <w:t xml:space="preserve">Estado real (2026-09-13): </w:t>
      </w:r>
      <w:r>
        <w:t>Real: lib/features/user/ (PlanificarViajePage, RutaLineaPage, RutaNavegacionPage — MultiRoutePlanner/PlannedTripService, "el concepto mejor implementado del dominio", Documento 1 espejo DOM-018) + lib/features/routes/ + lib/features/stops/ (NearbyRoutesBloc — el único feature del proyecto que NO aparece en ningún paquete de este documento, a pesar de que temáticamente encajaría exactamente aquí; ver hallazgo de portada). La referencia "SEQ-USR-002" no existe en el Documento 4.3 real (mismo hallazgo ya señalado en el Documento 4.5 espejo).</w:t>
      </w:r>
    </w:p>
    <w:p>
      <w:pPr>
        <w:pStyle w:val="Heading2"/>
      </w:pPr>
      <w:r>
        <w:t>7.5 PKG-005 — Administración</w:t>
      </w:r>
    </w:p>
    <w:p>
      <w:r>
        <w:rPr>
          <w:i/>
        </w:rPr>
        <w:t>[BRECHA MÁS GRANDE DE ESTE DOCUMENTO, misma que en toda la serie 4.x] Este paquete conflates dos features reales muy distintas: admin/ (acotado) y presidente/ (el más activo del sistema real).</w:t>
      </w:r>
    </w:p>
    <w:p>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PKG-005</w:t>
            </w:r>
          </w:p>
        </w:tc>
      </w:tr>
      <w:tr>
        <w:tc>
          <w:tcPr>
            <w:tcW w:type="dxa" w:w="4320"/>
          </w:tcPr>
          <w:p>
            <w:r>
              <w:t>Nombre del Paquete</w:t>
            </w:r>
          </w:p>
        </w:tc>
        <w:tc>
          <w:tcPr>
            <w:tcW w:type="dxa" w:w="4320"/>
          </w:tcPr>
          <w:p>
            <w:r>
              <w:t>Administración</w:t>
            </w:r>
          </w:p>
        </w:tc>
      </w:tr>
      <w:tr>
        <w:tc>
          <w:tcPr>
            <w:tcW w:type="dxa" w:w="4320"/>
          </w:tcPr>
          <w:p>
            <w:r>
              <w:t>Descripción</w:t>
            </w:r>
          </w:p>
        </w:tc>
        <w:tc>
          <w:tcPr>
            <w:tcW w:type="dxa" w:w="4320"/>
          </w:tcPr>
          <w:p>
            <w:r>
              <w:t>Agrupa los elementos responsables de la administración integral del sistema, incluyendo la gestión de usuarios, vehículos, rutas, configuración, supervisión operativa, generación de reportes y control de parámetros institucionales. Este paquete centraliza las funciones de mantenimiento y apoyo a la toma de decisiones, permitiendo garantizar la continuidad y correcta operación del sistema.</w:t>
            </w:r>
          </w:p>
        </w:tc>
      </w:tr>
      <w:tr>
        <w:tc>
          <w:tcPr>
            <w:tcW w:type="dxa" w:w="4320"/>
          </w:tcPr>
          <w:p>
            <w:r>
              <w:t>Módulo del Contrato</w:t>
            </w:r>
          </w:p>
        </w:tc>
        <w:tc>
          <w:tcPr>
            <w:tcW w:type="dxa" w:w="4320"/>
          </w:tcPr>
          <w:p>
            <w:r>
              <w:t>5. Administración</w:t>
            </w:r>
          </w:p>
        </w:tc>
      </w:tr>
      <w:tr>
        <w:tc>
          <w:tcPr>
            <w:tcW w:type="dxa" w:w="4320"/>
          </w:tcPr>
          <w:p>
            <w:r>
              <w:t>Estado</w:t>
            </w:r>
          </w:p>
        </w:tc>
        <w:tc>
          <w:tcPr>
            <w:tcW w:type="dxa" w:w="4320"/>
          </w:tcPr>
          <w:p>
            <w:r>
              <w:t>Diseño</w:t>
            </w:r>
          </w:p>
        </w:tc>
      </w:tr>
    </w:tbl>
    <w:p/>
    <w:p>
      <w:r>
        <w:t>Elementos Contenidos (original)</w:t>
      </w:r>
    </w:p>
    <w:tbl>
      <w:tblPr>
        <w:tblStyle w:val="TableGrid"/>
        <w:tblW w:type="auto" w:w="0"/>
        <w:tblLook w:firstColumn="1" w:firstRow="1" w:lastColumn="0" w:lastRow="0" w:noHBand="0" w:noVBand="1" w:val="04A0"/>
      </w:tblPr>
      <w:tblGrid>
        <w:gridCol w:w="4320"/>
        <w:gridCol w:w="4320"/>
      </w:tblGrid>
      <w:tr>
        <w:tc>
          <w:tcPr>
            <w:tcW w:type="dxa" w:w="4320"/>
          </w:tcPr>
          <w:p>
            <w:r>
              <w:t>Tipo</w:t>
            </w:r>
          </w:p>
        </w:tc>
        <w:tc>
          <w:tcPr>
            <w:tcW w:type="dxa" w:w="4320"/>
          </w:tcPr>
          <w:p>
            <w:r>
              <w:t>Identificadores</w:t>
            </w:r>
          </w:p>
        </w:tc>
      </w:tr>
      <w:tr>
        <w:tc>
          <w:tcPr>
            <w:tcW w:type="dxa" w:w="4320"/>
          </w:tcPr>
          <w:p>
            <w:r>
              <w:t>Conceptos del Dominio</w:t>
            </w:r>
          </w:p>
        </w:tc>
        <w:tc>
          <w:tcPr>
            <w:tcW w:type="dxa" w:w="4320"/>
          </w:tcPr>
          <w:p>
            <w:r>
              <w:t>DOM-001, DOM-002, DOM-003, DOM-004, DOM-005, DOM-006, DOM-007</w:t>
            </w:r>
          </w:p>
        </w:tc>
      </w:tr>
      <w:tr>
        <w:tc>
          <w:tcPr>
            <w:tcW w:type="dxa" w:w="4320"/>
          </w:tcPr>
          <w:p>
            <w:r>
              <w:t>Flujos Funcionales</w:t>
            </w:r>
          </w:p>
        </w:tc>
        <w:tc>
          <w:tcPr>
            <w:tcW w:type="dxa" w:w="4320"/>
          </w:tcPr>
          <w:p>
            <w:r>
              <w:t>FLU-021, FLU-022, FLU-023, FLU-024, FLU-025</w:t>
            </w:r>
          </w:p>
        </w:tc>
      </w:tr>
      <w:tr>
        <w:tc>
          <w:tcPr>
            <w:tcW w:type="dxa" w:w="4320"/>
          </w:tcPr>
          <w:p>
            <w:r>
              <w:t>Casos de Uso</w:t>
            </w:r>
          </w:p>
        </w:tc>
        <w:tc>
          <w:tcPr>
            <w:tcW w:type="dxa" w:w="4320"/>
          </w:tcPr>
          <w:p>
            <w:r>
              <w:t>CU-019, CU-020, CU-021, CU-024, CU-025</w:t>
            </w:r>
          </w:p>
        </w:tc>
      </w:tr>
      <w:tr>
        <w:tc>
          <w:tcPr>
            <w:tcW w:type="dxa" w:w="4320"/>
          </w:tcPr>
          <w:p>
            <w:r>
              <w:t>Reglas de Negocio</w:t>
            </w:r>
          </w:p>
        </w:tc>
        <w:tc>
          <w:tcPr>
            <w:tcW w:type="dxa" w:w="4320"/>
          </w:tcPr>
          <w:p>
            <w:r>
              <w:t>RN-063, RN-064, RN-065, RN-066, RN-067, RN-068</w:t>
            </w:r>
          </w:p>
        </w:tc>
      </w:tr>
      <w:tr>
        <w:tc>
          <w:tcPr>
            <w:tcW w:type="dxa" w:w="4320"/>
          </w:tcPr>
          <w:p>
            <w:r>
              <w:t>Clases</w:t>
            </w:r>
          </w:p>
        </w:tc>
        <w:tc>
          <w:tcPr>
            <w:tcW w:type="dxa" w:w="4320"/>
          </w:tcPr>
          <w:p>
            <w:r>
              <w:t>CLS-CTR-008, CLS-CTR-009, CLS-CTR-010, CLS-CTR-012, CLS-BND-010, CLS-BND-012</w:t>
            </w:r>
          </w:p>
        </w:tc>
      </w:tr>
      <w:tr>
        <w:tc>
          <w:tcPr>
            <w:tcW w:type="dxa" w:w="4320"/>
          </w:tcPr>
          <w:p>
            <w:r>
              <w:t>Diagramas de Secuencia</w:t>
            </w:r>
          </w:p>
        </w:tc>
        <w:tc>
          <w:tcPr>
            <w:tcW w:type="dxa" w:w="4320"/>
          </w:tcPr>
          <w:p>
            <w:r>
              <w:t>SEQ-ADM-001, SEQ-PRE-001</w:t>
            </w:r>
          </w:p>
        </w:tc>
      </w:tr>
      <w:tr>
        <w:tc>
          <w:tcPr>
            <w:tcW w:type="dxa" w:w="4320"/>
          </w:tcPr>
          <w:p>
            <w:r>
              <w:t>Diagramas de Actividad</w:t>
            </w:r>
          </w:p>
        </w:tc>
        <w:tc>
          <w:tcPr>
            <w:tcW w:type="dxa" w:w="4320"/>
          </w:tcPr>
          <w:p>
            <w:r>
              <w:t>ACT-ADM-001, ACT-PRE-001</w:t>
            </w:r>
          </w:p>
        </w:tc>
      </w:tr>
      <w:tr>
        <w:tc>
          <w:tcPr>
            <w:tcW w:type="dxa" w:w="4320"/>
          </w:tcPr>
          <w:p>
            <w:r>
              <w:t>Diagramas de Estados</w:t>
            </w:r>
          </w:p>
        </w:tc>
        <w:tc>
          <w:tcPr>
            <w:tcW w:type="dxa" w:w="4320"/>
          </w:tcPr>
          <w:p>
            <w:r>
              <w:t>STA-VEH-001</w:t>
            </w:r>
          </w:p>
        </w:tc>
      </w:tr>
    </w:tbl>
    <w:p/>
    <w:p>
      <w:r>
        <w:t>Dependencias entre Paquetes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Paquete Dependiente</w:t>
            </w:r>
          </w:p>
        </w:tc>
        <w:tc>
          <w:tcPr>
            <w:tcW w:type="dxa" w:w="2880"/>
          </w:tcPr>
          <w:p>
            <w:r>
              <w:t>Paquete Requerido</w:t>
            </w:r>
          </w:p>
        </w:tc>
        <w:tc>
          <w:tcPr>
            <w:tcW w:type="dxa" w:w="2880"/>
          </w:tcPr>
          <w:p>
            <w:r>
              <w:t>Motivo</w:t>
            </w:r>
          </w:p>
        </w:tc>
      </w:tr>
      <w:tr>
        <w:tc>
          <w:tcPr>
            <w:tcW w:type="dxa" w:w="2880"/>
          </w:tcPr>
          <w:p>
            <w:r>
              <w:t>PKG-005</w:t>
            </w:r>
          </w:p>
        </w:tc>
        <w:tc>
          <w:tcPr>
            <w:tcW w:type="dxa" w:w="2880"/>
          </w:tcPr>
          <w:p>
            <w:r>
              <w:t>PKG-001 – Autenticación y Perfiles</w:t>
            </w:r>
          </w:p>
        </w:tc>
        <w:tc>
          <w:tcPr>
            <w:tcW w:type="dxa" w:w="2880"/>
          </w:tcPr>
          <w:p>
            <w:r>
              <w:t>Requiere validar los privilegios del Administrador y Presidente antes de acceder a funciones de gestión.</w:t>
            </w:r>
          </w:p>
        </w:tc>
      </w:tr>
      <w:tr>
        <w:tc>
          <w:tcPr>
            <w:tcW w:type="dxa" w:w="2880"/>
          </w:tcPr>
          <w:p>
            <w:r>
              <w:t>PKG-005</w:t>
            </w:r>
          </w:p>
        </w:tc>
        <w:tc>
          <w:tcPr>
            <w:tcW w:type="dxa" w:w="2880"/>
          </w:tcPr>
          <w:p>
            <w:r>
              <w:t>PKG-002 – Billetera Digital y Pagos</w:t>
            </w:r>
          </w:p>
        </w:tc>
        <w:tc>
          <w:tcPr>
            <w:tcW w:type="dxa" w:w="2880"/>
          </w:tcPr>
          <w:p>
            <w:r>
              <w:t>Consulta la información financiera para auditorías, conciliaciones y reportes administrativos.</w:t>
            </w:r>
          </w:p>
        </w:tc>
      </w:tr>
      <w:tr>
        <w:tc>
          <w:tcPr>
            <w:tcW w:type="dxa" w:w="2880"/>
          </w:tcPr>
          <w:p>
            <w:r>
              <w:t>PKG-005</w:t>
            </w:r>
          </w:p>
        </w:tc>
        <w:tc>
          <w:tcPr>
            <w:tcW w:type="dxa" w:w="2880"/>
          </w:tcPr>
          <w:p>
            <w:r>
              <w:t>PKG-003 – Gestión de Transporte</w:t>
            </w:r>
          </w:p>
        </w:tc>
        <w:tc>
          <w:tcPr>
            <w:tcW w:type="dxa" w:w="2880"/>
          </w:tcPr>
          <w:p>
            <w:r>
              <w:t>Administra vehículos, rutas, recorridos y parámetros operativos del servicio.</w:t>
            </w:r>
          </w:p>
        </w:tc>
      </w:tr>
      <w:tr>
        <w:tc>
          <w:tcPr>
            <w:tcW w:type="dxa" w:w="2880"/>
          </w:tcPr>
          <w:p>
            <w:r>
              <w:t>PKG-005</w:t>
            </w:r>
          </w:p>
        </w:tc>
        <w:tc>
          <w:tcPr>
            <w:tcW w:type="dxa" w:w="2880"/>
          </w:tcPr>
          <w:p>
            <w:r>
              <w:t>PKG-004 – Geolocalización y Monitoreo</w:t>
            </w:r>
          </w:p>
        </w:tc>
        <w:tc>
          <w:tcPr>
            <w:tcW w:type="dxa" w:w="2880"/>
          </w:tcPr>
          <w:p>
            <w:r>
              <w:t>Consulta información geográfica y operativa para la supervisión y análisis del servicio.</w:t>
            </w:r>
          </w:p>
        </w:tc>
      </w:tr>
    </w:tbl>
    <w:p/>
    <w:p>
      <w:r>
        <w:t>Dependencias del paquete (original): capa de gestión del sistema; depende de todos los paquetes funcionales; los demás paquetes no dependen de este módulo.</w:t>
      </w:r>
    </w:p>
    <w:tbl>
      <w:tblPr>
        <w:tblStyle w:val="TableGrid"/>
        <w:tblW w:type="auto" w:w="0"/>
        <w:tblLook w:firstColumn="1" w:firstRow="1" w:lastColumn="0" w:lastRow="0" w:noHBand="0" w:noVBand="1" w:val="04A0"/>
      </w:tblPr>
      <w:tblGrid>
        <w:gridCol w:w="4320"/>
        <w:gridCol w:w="4320"/>
      </w:tblGrid>
      <w:tr>
        <w:tc>
          <w:tcPr>
            <w:tcW w:type="dxa" w:w="4320"/>
          </w:tcPr>
          <w:p>
            <w:r>
              <w:t>Documento</w:t>
            </w:r>
          </w:p>
        </w:tc>
        <w:tc>
          <w:tcPr>
            <w:tcW w:type="dxa" w:w="4320"/>
          </w:tcPr>
          <w:p>
            <w:r>
              <w:t>Identificador (original)</w:t>
            </w:r>
          </w:p>
        </w:tc>
      </w:tr>
      <w:tr>
        <w:tc>
          <w:tcPr>
            <w:tcW w:type="dxa" w:w="4320"/>
          </w:tcPr>
          <w:p>
            <w:r>
              <w:t>QA</w:t>
            </w:r>
          </w:p>
        </w:tc>
        <w:tc>
          <w:tcPr>
            <w:tcW w:type="dxa" w:w="4320"/>
          </w:tcPr>
          <w:p>
            <w:r>
              <w:t>QA-019, QA-020, QA-021, QA-025</w:t>
            </w:r>
          </w:p>
        </w:tc>
      </w:tr>
      <w:tr>
        <w:tc>
          <w:tcPr>
            <w:tcW w:type="dxa" w:w="4320"/>
          </w:tcPr>
          <w:p>
            <w:r>
              <w:t>Sprint</w:t>
            </w:r>
          </w:p>
        </w:tc>
        <w:tc>
          <w:tcPr>
            <w:tcW w:type="dxa" w:w="4320"/>
          </w:tcPr>
          <w:p>
            <w:r>
              <w:t>SPR-019, SPR-020, SPR-021, SPR-025</w:t>
            </w:r>
          </w:p>
        </w:tc>
      </w:tr>
      <w:tr>
        <w:tc>
          <w:tcPr>
            <w:tcW w:type="dxa" w:w="4320"/>
          </w:tcPr>
          <w:p>
            <w:r>
              <w:t>Implementación</w:t>
            </w:r>
          </w:p>
        </w:tc>
        <w:tc>
          <w:tcPr>
            <w:tcW w:type="dxa" w:w="4320"/>
          </w:tcPr>
          <w:p>
            <w:r>
              <w:t>IMP-019, IMP-020, IMP-021, IMP-025</w:t>
            </w:r>
          </w:p>
        </w:tc>
      </w:tr>
    </w:tbl>
    <w:p/>
    <w:p>
      <w:r>
        <w:t>Restricciones (original): RN-063 a RN-068 (autorización, auditoría, criterios de la organización, reportes ejecutivos exclusivos del Presidente, indicadores validados, configuraciones solo con permisos administrativos).</w:t>
      </w:r>
    </w:p>
    <w:p>
      <w:r>
        <w:rPr>
          <w:b/>
        </w:rPr>
        <w:t xml:space="preserve">Estado real (2026-09-13): </w:t>
      </w:r>
      <w:r>
        <w:t>[ACTOR MEZCLADO — nombre de paquete engañoso] El propio original ya reconoce, dentro de su propia tabla de Restricciones (RN-066: "Solo el Presidente podrá acceder a los reportes ejecutivos consolidados"), que este paquete no es exclusivamente "Administración" — mezcla dos actores con responsabilidades muy distintas en el código real. Real: lib/features/admin/ (10 páginas: gestión de usuarios, asignación de líneas a presidentes, privilegios, rutas —solo metadatos—, beneficios) es MUCHO más acotado que lo que describe este paquete ("gestión de vehículos... supervisión operativa"); lib/features/presidente/ (3 páginas: panel, reclamos, rutas) es en realidad quien aprueba choferes/vehículos, asigna rutas y tickeadores, y resuelve reclamos — la responsabilidad de gestión más amplia del sistema real (Documento 2 espejo, sección 8, "la brecha más grande de todo el documento"). Citar CU-019/CU-021/CU-024 aquí hereda el mismo error de actor ya corregido en el Documento 4.1 espejo (esos Casos de Uso, tal como describe el original, corresponden a funciones que en el código real ejecuta el Presidente).</w:t>
      </w:r>
    </w:p>
    <w:p>
      <w:pPr>
        <w:pStyle w:val="Heading1"/>
      </w:pPr>
      <w:r>
        <w:t>8. Espacio para el Diagrama UML</w:t>
      </w:r>
    </w:p>
    <w:p>
      <w:r>
        <w:t>[DIAGRAMA PENDIENTE: Diagrama de Paquetes — vista general de los 5 paquetes del contrato (PKG-001 a PKG-005) y sus dependencias. Al regenerarlo, considerar agregar los paquetes reales que faltan (Presidente, Tickeador, Stops — ver hallazgo de portada) o, alternativamente, documentar explícitamente por qué se decide NO separarlos.]</w:t>
      </w:r>
    </w:p>
    <w:p>
      <w:r>
        <w:t>[DIAGRAMA PENDIENTE: segundo diagrama embebido en el original, sin texto identificatorio propio — el original solo indica "Diagrama UML agrupando módulos" sin mayor detalle textual que distinga este segundo diagrama del primero.]</w:t>
      </w:r>
    </w:p>
    <w:p>
      <w:r>
        <w:t>El original solo incluye la frase "Diagrama UML agrupando módulos" en este bloque, sin descripción adicional — se conserva sin ampliar, ya que inventar una descripción de un diagrama que no se puede ver violaría la regla de no fabricar contenido no verificado.</w:t>
      </w:r>
    </w:p>
    <w:p>
      <w:pPr>
        <w:pStyle w:val="Heading1"/>
      </w:pPr>
      <w:r>
        <w:t>9. Índice de Diagramas de Paquetes</w:t>
      </w:r>
    </w:p>
    <w:p>
      <w:pPr>
        <w:pStyle w:val="Heading2"/>
      </w:pPr>
      <w:r>
        <w:t>9.1 Propósito</w:t>
      </w:r>
    </w:p>
    <w:p>
      <w:r>
        <w:t>El índice de Diagramas de Paquetes centraliza la trazabilidad entre cada paquete arquitectónico y los demás artefactos del proyecto. Su finalidad es facilitar la navegación entre los módulos funcionales del sistema y los Conceptos del Dominio, Flujos Funcionales, Casos de Uso, Reglas de Negocio, Diagramas de Clases, Diagramas de Secuencia, Diagramas de Actividad, Diagramas de Estados, Casos de Prueba, Historias de Sprint y Bitácora de Implementación.</w:t>
      </w:r>
    </w:p>
    <w:p>
      <w:r>
        <w:t>Cada paquete representa una agrupación lógica de elementos UML relacionados que colaboran para cumplir una responsabilidad específica dentro de la arquitectura del sistema.</w:t>
      </w:r>
    </w:p>
    <w:p>
      <w:pPr>
        <w:pStyle w:val="Heading2"/>
      </w:pPr>
      <w:r>
        <w:t>9.2 Plantilla</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Paquete</w:t>
            </w:r>
          </w:p>
        </w:tc>
        <w:tc>
          <w:tcPr>
            <w:tcW w:type="dxa" w:w="1080"/>
          </w:tcPr>
          <w:p>
            <w:r>
              <w:t>Módulo</w:t>
            </w:r>
          </w:p>
        </w:tc>
        <w:tc>
          <w:tcPr>
            <w:tcW w:type="dxa" w:w="1080"/>
          </w:tcPr>
          <w:p>
            <w:r>
              <w:t>DOM</w:t>
            </w:r>
          </w:p>
        </w:tc>
        <w:tc>
          <w:tcPr>
            <w:tcW w:type="dxa" w:w="1080"/>
          </w:tcPr>
          <w:p>
            <w:r>
              <w:t>CU</w:t>
            </w:r>
          </w:p>
        </w:tc>
        <w:tc>
          <w:tcPr>
            <w:tcW w:type="dxa" w:w="1080"/>
          </w:tcPr>
          <w:p>
            <w:r>
              <w:t>RN</w:t>
            </w:r>
          </w:p>
        </w:tc>
        <w:tc>
          <w:tcPr>
            <w:tcW w:type="dxa" w:w="1080"/>
          </w:tcPr>
          <w:p>
            <w:r>
              <w:t>QA</w:t>
            </w:r>
          </w:p>
        </w:tc>
        <w:tc>
          <w:tcPr>
            <w:tcW w:type="dxa" w:w="1080"/>
          </w:tcPr>
          <w:p>
            <w:r>
              <w:t>SPR</w:t>
            </w:r>
          </w:p>
        </w:tc>
        <w:tc>
          <w:tcPr>
            <w:tcW w:type="dxa" w:w="1080"/>
          </w:tcPr>
          <w:p>
            <w:r>
              <w:t>IMP</w:t>
            </w:r>
          </w:p>
        </w:tc>
      </w:tr>
    </w:tbl>
    <w:p/>
    <w:p>
      <w:pPr>
        <w:pStyle w:val="Heading2"/>
      </w:pPr>
      <w:r>
        <w:t>9.3 Organización del Documento (corregida)</w:t>
      </w:r>
    </w:p>
    <w:p>
      <w:r>
        <w:t>Se agrega una columna "lib/features/ real" mapeando cada paquete a sus carpetas reales — la corrección de fondo de este documento (ver hallazgo de portada).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Paquete</w:t>
            </w:r>
          </w:p>
        </w:tc>
        <w:tc>
          <w:tcPr>
            <w:tcW w:type="dxa" w:w="2160"/>
          </w:tcPr>
          <w:p>
            <w:r>
              <w:t>Módulo (original)</w:t>
            </w:r>
          </w:p>
        </w:tc>
        <w:tc>
          <w:tcPr>
            <w:tcW w:type="dxa" w:w="2160"/>
          </w:tcPr>
          <w:p>
            <w:r>
              <w:t>lib/features/ real</w:t>
            </w:r>
          </w:p>
        </w:tc>
        <w:tc>
          <w:tcPr>
            <w:tcW w:type="dxa" w:w="2160"/>
          </w:tcPr>
          <w:p>
            <w:r>
              <w:t>Estado real (resumen)</w:t>
            </w:r>
          </w:p>
        </w:tc>
      </w:tr>
      <w:tr>
        <w:tc>
          <w:tcPr>
            <w:tcW w:type="dxa" w:w="2160"/>
          </w:tcPr>
          <w:p>
            <w:r>
              <w:t>PKG-001 Autenticación y Perfiles</w:t>
            </w:r>
          </w:p>
        </w:tc>
        <w:tc>
          <w:tcPr>
            <w:tcW w:type="dxa" w:w="2160"/>
          </w:tcPr>
          <w:p>
            <w:r>
              <w:t>1. Autenticación y Perfiles</w:t>
            </w:r>
          </w:p>
        </w:tc>
        <w:tc>
          <w:tcPr>
            <w:tcW w:type="dxa" w:w="2160"/>
          </w:tcPr>
          <w:p>
            <w:r>
              <w:t>auth/, porción de user/ (perfil)</w:t>
            </w:r>
          </w:p>
        </w:tc>
        <w:tc>
          <w:tcPr>
            <w:tcW w:type="dxa" w:w="2160"/>
          </w:tcPr>
          <w:p>
            <w:r>
              <w:t>Correcto en espíritu.</w:t>
            </w:r>
          </w:p>
        </w:tc>
      </w:tr>
      <w:tr>
        <w:tc>
          <w:tcPr>
            <w:tcW w:type="dxa" w:w="2160"/>
          </w:tcPr>
          <w:p>
            <w:r>
              <w:t>PKG-002 Billetera Digital y Pagos</w:t>
            </w:r>
          </w:p>
        </w:tc>
        <w:tc>
          <w:tcPr>
            <w:tcW w:type="dxa" w:w="2160"/>
          </w:tcPr>
          <w:p>
            <w:r>
              <w:t>2. Billetera Digital y Pagos</w:t>
            </w:r>
          </w:p>
        </w:tc>
        <w:tc>
          <w:tcPr>
            <w:tcW w:type="dxa" w:w="2160"/>
          </w:tcPr>
          <w:p>
            <w:r>
              <w:t>user/domain/services/ (TripPaymentService, RechargeService) — NO payment/ (stub)</w:t>
            </w:r>
          </w:p>
        </w:tc>
        <w:tc>
          <w:tcPr>
            <w:tcW w:type="dxa" w:w="2160"/>
          </w:tcPr>
          <w:p>
            <w:r>
              <w:t>Ubicación de Tickeador (SEQ-TIC-001/ACT-TIC-001/STA-PAG-001) equivocada — ver 7.2.</w:t>
            </w:r>
          </w:p>
        </w:tc>
      </w:tr>
      <w:tr>
        <w:tc>
          <w:tcPr>
            <w:tcW w:type="dxa" w:w="2160"/>
          </w:tcPr>
          <w:p>
            <w:r>
              <w:t>PKG-003 Gestión de Transporte</w:t>
            </w:r>
          </w:p>
        </w:tc>
        <w:tc>
          <w:tcPr>
            <w:tcW w:type="dxa" w:w="2160"/>
          </w:tcPr>
          <w:p>
            <w:r>
              <w:t>3. Gestión de Transporte</w:t>
            </w:r>
          </w:p>
        </w:tc>
        <w:tc>
          <w:tcPr>
            <w:tcW w:type="dxa" w:w="2160"/>
          </w:tcPr>
          <w:p>
            <w:r>
              <w:t>driver/, routes/</w:t>
            </w:r>
          </w:p>
        </w:tc>
        <w:tc>
          <w:tcPr>
            <w:tcW w:type="dxa" w:w="2160"/>
          </w:tcPr>
          <w:p>
            <w:r>
              <w:t>Correcto en espíritu, con el bug de reconciliación de línea conocido.</w:t>
            </w:r>
          </w:p>
        </w:tc>
      </w:tr>
      <w:tr>
        <w:tc>
          <w:tcPr>
            <w:tcW w:type="dxa" w:w="2160"/>
          </w:tcPr>
          <w:p>
            <w:r>
              <w:t>PKG-004 Geolocalización y Monitoreo</w:t>
            </w:r>
          </w:p>
        </w:tc>
        <w:tc>
          <w:tcPr>
            <w:tcW w:type="dxa" w:w="2160"/>
          </w:tcPr>
          <w:p>
            <w:r>
              <w:t>4. Geolocalización y Monitoreo</w:t>
            </w:r>
          </w:p>
        </w:tc>
        <w:tc>
          <w:tcPr>
            <w:tcW w:type="dxa" w:w="2160"/>
          </w:tcPr>
          <w:p>
            <w:r>
              <w:t>user/ (planificación/navegación), routes/, stops/ (ausente)</w:t>
            </w:r>
          </w:p>
        </w:tc>
        <w:tc>
          <w:tcPr>
            <w:tcW w:type="dxa" w:w="2160"/>
          </w:tcPr>
          <w:p>
            <w:r>
              <w:t>stops/ no representado en ningún paquete.</w:t>
            </w:r>
          </w:p>
        </w:tc>
      </w:tr>
      <w:tr>
        <w:tc>
          <w:tcPr>
            <w:tcW w:type="dxa" w:w="2160"/>
          </w:tcPr>
          <w:p>
            <w:r>
              <w:t>PKG-005 Administración</w:t>
            </w:r>
          </w:p>
        </w:tc>
        <w:tc>
          <w:tcPr>
            <w:tcW w:type="dxa" w:w="2160"/>
          </w:tcPr>
          <w:p>
            <w:r>
              <w:t>5. Administración</w:t>
            </w:r>
          </w:p>
        </w:tc>
        <w:tc>
          <w:tcPr>
            <w:tcW w:type="dxa" w:w="2160"/>
          </w:tcPr>
          <w:p>
            <w:r>
              <w:t>admin/ + presidente/ (fusionados, deberían separarse)</w:t>
            </w:r>
          </w:p>
        </w:tc>
        <w:tc>
          <w:tcPr>
            <w:tcW w:type="dxa" w:w="2160"/>
          </w:tcPr>
          <w:p>
            <w:r>
              <w:t>[ACTOR MEZCLADO] la mayoría de la gestión activa real es de presidente/, no admin/.</w:t>
            </w:r>
          </w:p>
        </w:tc>
      </w:tr>
      <w:tr>
        <w:tc>
          <w:tcPr>
            <w:tcW w:type="dxa" w:w="2160"/>
          </w:tcPr>
          <w:p>
            <w:r>
              <w:t>(sin paquete propio)</w:t>
            </w:r>
          </w:p>
        </w:tc>
        <w:tc>
          <w:tcPr>
            <w:tcW w:type="dxa" w:w="2160"/>
          </w:tcPr>
          <w:p>
            <w:r>
              <w:t>—</w:t>
            </w:r>
          </w:p>
        </w:tc>
        <w:tc>
          <w:tcPr>
            <w:tcW w:type="dxa" w:w="2160"/>
          </w:tcPr>
          <w:p>
            <w:r>
              <w:t>tickeador/</w:t>
            </w:r>
          </w:p>
        </w:tc>
        <w:tc>
          <w:tcPr>
            <w:tcW w:type="dxa" w:w="2160"/>
          </w:tcPr>
          <w:p>
            <w:r>
              <w:t>Fusionado incorrectamente dentro de PKG-002 (ver 7.2).</w:t>
            </w:r>
          </w:p>
        </w:tc>
      </w:tr>
      <w:tr>
        <w:tc>
          <w:tcPr>
            <w:tcW w:type="dxa" w:w="2160"/>
          </w:tcPr>
          <w:p>
            <w:r>
              <w:t>(sin paquete propio)</w:t>
            </w:r>
          </w:p>
        </w:tc>
        <w:tc>
          <w:tcPr>
            <w:tcW w:type="dxa" w:w="2160"/>
          </w:tcPr>
          <w:p>
            <w:r>
              <w:t>—</w:t>
            </w:r>
          </w:p>
        </w:tc>
        <w:tc>
          <w:tcPr>
            <w:tcW w:type="dxa" w:w="2160"/>
          </w:tcPr>
          <w:p>
            <w:r>
              <w:t>presidente/</w:t>
            </w:r>
          </w:p>
        </w:tc>
        <w:tc>
          <w:tcPr>
            <w:tcW w:type="dxa" w:w="2160"/>
          </w:tcPr>
          <w:p>
            <w:r>
              <w:t>Fusionado incorrectamente dentro de PKG-005 (ver 7.5).</w:t>
            </w:r>
          </w:p>
        </w:tc>
      </w:tr>
      <w:tr>
        <w:tc>
          <w:tcPr>
            <w:tcW w:type="dxa" w:w="2160"/>
          </w:tcPr>
          <w:p>
            <w:r>
              <w:t>(sin paquete propio)</w:t>
            </w:r>
          </w:p>
        </w:tc>
        <w:tc>
          <w:tcPr>
            <w:tcW w:type="dxa" w:w="2160"/>
          </w:tcPr>
          <w:p>
            <w:r>
              <w:t>—</w:t>
            </w:r>
          </w:p>
        </w:tc>
        <w:tc>
          <w:tcPr>
            <w:tcW w:type="dxa" w:w="2160"/>
          </w:tcPr>
          <w:p>
            <w:r>
              <w:t>stops/</w:t>
            </w:r>
          </w:p>
        </w:tc>
        <w:tc>
          <w:tcPr>
            <w:tcW w:type="dxa" w:w="2160"/>
          </w:tcPr>
          <w:p>
            <w:r>
              <w:t>No aparece en ningún paquete.</w:t>
            </w:r>
          </w:p>
        </w:tc>
      </w:tr>
    </w:tbl>
    <w:p/>
    <w:p>
      <w:pPr>
        <w:pStyle w:val="Heading1"/>
      </w:pPr>
      <w:r>
        <w:t>Conclusión del Documento</w:t>
      </w:r>
    </w:p>
    <w:p>
      <w:r>
        <w:t>La organización real de módulos en lib/features/ tiene 10 carpetas; este documento agrupa todo en 5 paquetes por módulo del contrato, lo cual es una decisión de diseño razonable para reducir complejidad — pero deja 3 features reales sin representación propia (Presidente, Tickeador, Stops) y una (payment/) correctamente ausente por ser un stub. La brecha más seria, consistente con el resto de la serie 4.x, es que PKG-005 "Administración" fusiona admin/ y presidente/ como si fueran un mismo actor, cuando el código real separa ambas features y les da responsabilidades muy distintas (Presidente concentra la gestión activa real: aprobación de choferes/vehículos, asignación de rutas y tickeadores, resolución de reclamos). La segunda brecha es que PKG-002 "Billetera Digital y Pagos" incluye a Tickeador como si validara pagos de pasajeros, cuando su función real (registro de paso de unidades por estación) no tiene relación con la billetera. Ambas correcciones son consistentes, con evidencia cruzada, con los hallazgos ya establecidos en los Documentos 4.1, 4.2, 4.3, 4.4 y 4.5 de esta misma tarea.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