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Catálogo de Reglas de Negocio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Catálogo de Reglas de Negocio tiene como finalidad documentar todas las condiciones, restricciones, validaciones y políticas que regulan el funcionamiento del sistema Mi Ruta.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Estas reglas representan el comportamiento esperado del negocio y constituyen la referencia oficial para el desarrollo, las pruebas, el mantenimiento y la evolución del sistema.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modificación en el comportamiento del sistema deberá reflejarse primero en este documento antes de ser implementada en el software.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documento describe únicamente las reglas del negocio.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Incluye:</w:t>
      </w:r>
    </w:p>
    <w:p w:rsidR="00000000" w:rsidDel="00000000" w:rsidP="00000000" w:rsidRDefault="00000000" w:rsidRPr="00000000" w14:paraId="0000000C">
      <w:pPr>
        <w:ind w:left="1080" w:hanging="360"/>
        <w:rPr>
          <w:b w:val="1"/>
          <w:bCs w:val="1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Reglas operativas.</w:t>
      </w:r>
    </w:p>
    <w:p w:rsidR="00000000" w:rsidDel="00000000" w:rsidP="00000000" w:rsidRDefault="00000000" w:rsidRPr="00000000" w14:paraId="0000000D">
      <w:pPr>
        <w:ind w:left="1080" w:hanging="360"/>
        <w:rPr>
          <w:b w:val="1"/>
          <w:bCs w:val="1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Restricciones.</w:t>
      </w:r>
    </w:p>
    <w:p w:rsidR="00000000" w:rsidDel="00000000" w:rsidP="00000000" w:rsidRDefault="00000000" w:rsidRPr="00000000" w14:paraId="0000000E">
      <w:pPr>
        <w:ind w:left="1080" w:hanging="360"/>
        <w:rPr>
          <w:b w:val="1"/>
          <w:bCs w:val="1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Validaciones.</w:t>
      </w:r>
    </w:p>
    <w:p w:rsidR="00000000" w:rsidDel="00000000" w:rsidP="00000000" w:rsidRDefault="00000000" w:rsidRPr="00000000" w14:paraId="0000000F">
      <w:pPr>
        <w:ind w:left="1080" w:hanging="360"/>
        <w:rPr>
          <w:b w:val="1"/>
          <w:bCs w:val="1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Políticas generales.</w:t>
      </w:r>
    </w:p>
    <w:p w:rsidR="00000000" w:rsidDel="00000000" w:rsidP="00000000" w:rsidRDefault="00000000" w:rsidRPr="00000000" w14:paraId="00000010">
      <w:pPr>
        <w:ind w:left="1080" w:hanging="360"/>
        <w:rPr>
          <w:b w:val="1"/>
          <w:bCs w:val="1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Condiciones de funcionamiento.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incluye:</w:t>
      </w:r>
    </w:p>
    <w:p w:rsidR="00000000" w:rsidDel="00000000" w:rsidP="00000000" w:rsidRDefault="00000000" w:rsidRPr="00000000" w14:paraId="00000012">
      <w:pPr>
        <w:ind w:left="1080" w:hanging="360"/>
        <w:rPr>
          <w:b w:val="1"/>
          <w:bCs w:val="1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Interfaces gráficas.</w:t>
      </w:r>
    </w:p>
    <w:p w:rsidR="00000000" w:rsidDel="00000000" w:rsidP="00000000" w:rsidRDefault="00000000" w:rsidRPr="00000000" w14:paraId="00000013">
      <w:pPr>
        <w:ind w:left="1080" w:hanging="360"/>
        <w:rPr>
          <w:b w:val="1"/>
          <w:bCs w:val="1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Diagramas UML.</w:t>
      </w:r>
    </w:p>
    <w:p w:rsidR="00000000" w:rsidDel="00000000" w:rsidP="00000000" w:rsidRDefault="00000000" w:rsidRPr="00000000" w14:paraId="00000014">
      <w:pPr>
        <w:ind w:left="1080" w:hanging="360"/>
        <w:rPr>
          <w:b w:val="1"/>
          <w:bCs w:val="1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Código fuente.</w:t>
      </w:r>
    </w:p>
    <w:p w:rsidR="00000000" w:rsidDel="00000000" w:rsidP="00000000" w:rsidRDefault="00000000" w:rsidRPr="00000000" w14:paraId="00000015">
      <w:pPr>
        <w:ind w:left="1080" w:hanging="360"/>
        <w:rPr>
          <w:b w:val="1"/>
          <w:bCs w:val="1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Arquitectura técnica.</w:t>
      </w:r>
    </w:p>
    <w:p w:rsidR="00000000" w:rsidDel="00000000" w:rsidP="00000000" w:rsidRDefault="00000000" w:rsidRPr="00000000" w14:paraId="00000016">
      <w:pPr>
        <w:ind w:left="1080" w:hanging="360"/>
        <w:rPr>
          <w:b w:val="1"/>
          <w:bCs w:val="1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Casos de prueba.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Clasificación de las Reglas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facilitar su administración, las reglas se organizan según el módulo funcional del contrato.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"/>
        <w:tblW w:w="3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2220"/>
        <w:tblGridChange w:id="0">
          <w:tblGrid>
            <w:gridCol w:w="1050"/>
            <w:gridCol w:w="22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RN-AUT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 y perfiles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RN-BIL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Billetera digital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RN-PAG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Pagos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RN-RUT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rutas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Geolocalización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Estadísticas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RN-ADM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Administración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Inteligencia Artificial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generales</w:t>
            </w:r>
          </w:p>
        </w:tc>
      </w:tr>
    </w:tbl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regla tendrá un identificador único.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3">
      <w:pPr>
        <w:ind w:left="1080" w:hanging="360"/>
        <w:rPr>
          <w:b w:val="1"/>
          <w:bCs w:val="1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RN-AUT-001</w:t>
      </w:r>
    </w:p>
    <w:p w:rsidR="00000000" w:rsidDel="00000000" w:rsidP="00000000" w:rsidRDefault="00000000" w:rsidRPr="00000000" w14:paraId="00000034">
      <w:pPr>
        <w:ind w:left="1080" w:hanging="360"/>
        <w:rPr>
          <w:b w:val="1"/>
          <w:bCs w:val="1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RN-AUT-002</w:t>
      </w:r>
    </w:p>
    <w:p w:rsidR="00000000" w:rsidDel="00000000" w:rsidP="00000000" w:rsidRDefault="00000000" w:rsidRPr="00000000" w14:paraId="00000035">
      <w:pPr>
        <w:ind w:left="1080" w:hanging="360"/>
        <w:rPr>
          <w:b w:val="1"/>
          <w:bCs w:val="1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RN-BIL-001</w:t>
      </w:r>
    </w:p>
    <w:p w:rsidR="00000000" w:rsidDel="00000000" w:rsidP="00000000" w:rsidRDefault="00000000" w:rsidRPr="00000000" w14:paraId="00000036">
      <w:pPr>
        <w:ind w:left="1080" w:hanging="360"/>
        <w:rPr>
          <w:b w:val="1"/>
          <w:bCs w:val="1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RN-PAG-001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Estos identificadores podrán ser utilizados posteriormente por los casos de prueba, diagramas UML, historias de usuario y documentación técnica.</w:t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Reglas Generales del Sistema</w:t>
      </w:r>
    </w:p>
    <w:tbl>
      <w:tblPr>
        <w:tblStyle w:val="Table2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620"/>
        <w:gridCol w:w="1965"/>
        <w:gridCol w:w="1560"/>
        <w:gridCol w:w="1455"/>
        <w:gridCol w:w="1155"/>
        <w:tblGridChange w:id="0">
          <w:tblGrid>
            <w:gridCol w:w="735"/>
            <w:gridCol w:w="1620"/>
            <w:gridCol w:w="1965"/>
            <w:gridCol w:w="1560"/>
            <w:gridCol w:w="1455"/>
            <w:gridCol w:w="115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Conceptos del Dominio Relacionados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Funcional Relacionado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RN-GEN-001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Integridad de la 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 información almacenada deberá mantenerse consistente durante todo su ciclo de vida.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conceptos del 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flujos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RN-GEN-002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 entidad registrada deberá poseer un identificador único dentro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conceptos del 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flujos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RN-GEN-003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operaciones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 operación importante deberá quedar registrada para fines de auditoría.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conceptos del 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flujos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RN-GEN-004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y hora automática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 operación almacenará automáticamente su fecha y hora de ejecución.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conceptos del 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flujos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RN-GEN-005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 operaciones críticas deberán poder reconstruirse mediante su historial correspondiente.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DOM-009, DOM-014, DOM-015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FLU-USR-05, FLU-USR-06, FLU-CHO-05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RN-GEN-006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permisos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 usuario únicamente podrá acceder a las funcionalidades autorizadas para su perfil.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DOM-001, DOM-002, DOM-003, DOM-004, DOM-005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flujos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RN-GEN-007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Integridad referencial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podrá eliminarse un registro cuando existan elementos dependientes.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conceptos del 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flujos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RN-GEN-008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 información ingresada deberá validarse antes de almacenarse.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conceptos del 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flujos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RN-GEN-009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 operación solo será válida cuando la información haya sido almacenada correctamente.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conceptos del 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flujos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RN-GEN-010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 de 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un servicio externo falle, el sistema deberá informar al usuario sin comprometer la información.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flujos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81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Reglas de Autenticación y Perfiles</w:t>
      </w:r>
    </w:p>
    <w:tbl>
      <w:tblPr>
        <w:tblStyle w:val="Table3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4.8713910761157"/>
        <w:gridCol w:w="1589.7217847769034"/>
        <w:gridCol w:w="1874.671916010499"/>
        <w:gridCol w:w="1634.7139107611551"/>
        <w:gridCol w:w="1499.7375328083992"/>
        <w:gridCol w:w="1169.7952755905515"/>
        <w:tblGridChange w:id="0">
          <w:tblGrid>
            <w:gridCol w:w="734.8713910761157"/>
            <w:gridCol w:w="1589.7217847769034"/>
            <w:gridCol w:w="1874.671916010499"/>
            <w:gridCol w:w="1634.7139107611551"/>
            <w:gridCol w:w="1499.7375328083992"/>
            <w:gridCol w:w="1169.795275590551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Conceptos del Dominio Relacionados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Funcional Relacionado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RN-AUT-001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único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correo electrónico solo podrá estar asociado a una cuenta activa.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DOM-001, DOM-002, DOM-003, DOM-004, DOM-005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FLU-USR-01, FLU-CHO-01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RN-AUT-002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Correo obligatorio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 usuario deberá registrarse utilizando un correo electrónico válido.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DOM-001, DOM-002, DOM-003, DOM-004, DOM-005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FLU-USR-01, FLU-CHO-01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RN-AUT-003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Contraseña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 cuenta registrada deberá disponer de una contraseña válida.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DOM-001, DOM-002, DOM-003, DOM-004, DOM-005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FLU-USR-01, FLU-CHO-01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RN-AUT-004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 autorizado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los usuarios registrados y habilitados podrán iniciar sesión.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DOM-001, DOM-002, DOM-003, DOM-004, DOM-005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RN-AUT-005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Recuperación de contraseña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podrá recuperarse la contraseña de cuentas previamente registradas.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DOM-001, DOM-002, DOM-003, DOM-004, DOM-005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FLU-USR-03, FLU-CHO-01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RN-AUT-006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 único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 cuenta deberá pertenecer exclusivamente a un perfil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DOM-001, DOM-002, DOM-003, DOM-004, DOM-005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FLU-USR-01, FLU-CHO-01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RN-AUT-007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Edición del 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usuarios únicamente podrán modificar la información permitida para su propio perfil.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DOM-001, DOM-002, DOM-003, DOM-004, DOM-005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FLU-USR-04, FLU-CHO-07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RN-AUT-008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obligatorios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perfil no podrá almacenarse si faltan datos obligatorios definidos para ese tipo de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DOM-001, DOM-002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FLU-USR-04, FLU-CHO-07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RN-AUT-009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 cuentas bloqueadas o suspendidas no podrán acceder al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DOM-001, DOM-002, DOM-003, DOM-004, DOM-005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RN-AUT-010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Cierre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Después de cerrar sesión será necesario autenticarse nuevamente.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DOM-001, DOM-002, DOM-003, DOM-004, DOM-005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C5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Reglas de la Billetera Digital</w:t>
      </w:r>
    </w:p>
    <w:tbl>
      <w:tblPr>
        <w:tblStyle w:val="Table4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8897637795277"/>
        <w:gridCol w:w="1544.7296587926512"/>
        <w:gridCol w:w="2069.637795275591"/>
        <w:gridCol w:w="1604.7191601049872"/>
        <w:gridCol w:w="1484.7401574803152"/>
        <w:gridCol w:w="1169.7952755905515"/>
        <w:tblGridChange w:id="0">
          <w:tblGrid>
            <w:gridCol w:w="629.8897637795277"/>
            <w:gridCol w:w="1544.7296587926512"/>
            <w:gridCol w:w="2069.637795275591"/>
            <w:gridCol w:w="1604.7191601049872"/>
            <w:gridCol w:w="1484.7401574803152"/>
            <w:gridCol w:w="1169.795275590551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Conceptos del Dominio Relacionados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Funcional Relacionado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RN-BIL-001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Billetera única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 usuario dispondrá de una única billetera digital asociada a su cuenta.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DOM-001, DOM-011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RN-BIL-002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Saldo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 billetera creada tendrá el saldo inicial definido por la configuración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DOM-011, DOM-012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RN-BIL-003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Saldo no negativo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saldo disponible nunca podrá ser menor que cero.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DOM-011, DOM-012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FLU-USR-05, FLU-USR-06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RN-BIL-004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Actualización inmediata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 recarga aprobada deberá reflejarse inmediatamente en el saldo disponible.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DOM-011, DOM-012, DOM-013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RN-BIL-005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movimientos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 modificación del saldo deberá generar automáticamente una transacción en el historial.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DOM-011, DOM-012, DOM-013, DOM-014, DOM-015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FLU-USR-05, FLU-USR-06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RN-BIL-006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Historial inalterable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 transacciones registradas no podrán modificarse ni eliminarse manualmente.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RN-BIL-007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 permanente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podrá consultar el saldo disponible en cualquier momento.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DOM-001, DOM-011, DOM-012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RN-BIL-008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Consistencia financiera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saldo disponible deberá corresponder exactamente al resultado de todas las transacciones registradas.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Reglas de Pagos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siguientes reglas regulan el proceso de cobro del pasaje y el registro de las operaciones financieras asociadas al viaje.</w:t>
      </w:r>
    </w:p>
    <w:tbl>
      <w:tblPr>
        <w:tblStyle w:val="Table5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545"/>
        <w:gridCol w:w="2025"/>
        <w:gridCol w:w="1575"/>
        <w:gridCol w:w="1470"/>
        <w:gridCol w:w="1155"/>
        <w:tblGridChange w:id="0">
          <w:tblGrid>
            <w:gridCol w:w="720"/>
            <w:gridCol w:w="1545"/>
            <w:gridCol w:w="2025"/>
            <w:gridCol w:w="1575"/>
            <w:gridCol w:w="1470"/>
            <w:gridCol w:w="115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Conceptos del Dominio Relacionados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Funcional Relacionado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RN-PAG-001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Pago previo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pago del viaje únicamente podrá realizarse si el usuario posee saldo suficiente en su billetera digital.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DOM-011, DOM-012, DOM-014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RN-PAG-002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Descuento automático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importe del pasaje deberá descontarse automáticamente del saldo disponible al confirmar el abordaje.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DOM-011, DOM-012, DOM-014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RN-PAG-003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 pago exitoso deberá generar un comprobante digital.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RN-PAG-004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Pago único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mismo viaje únicamente podrá cobrarse una vez.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DOM-014, DOM-016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RN-PAG-005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del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 pago deberá registrarse automáticamente en el historial de transacciones.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DOM-014, DOM-015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RN-PAG-006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de 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el usuario posea una tarifa especial vigente, el sistema deberá calcular automáticamente el importe correspondiente.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DOM-014, DOM-018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FLU-USR-06, FLU-USR-07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RN-PAG-007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Descuentos por frecuencia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descuentos por uso frecuente deberán aplicarse únicamente cuando se cumplan los criterios establecidos por la administración.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rHeight w:val="32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RN-PAG-008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Abonos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abonos diarios, semanales o mensuales deberán mantenerse vigentes únicamente durante el período contratado.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35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Reglas de Gestión de Transporte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siguientes reglas regulan la administración de las unidades y la prestación del servicio de transporte.</w:t>
      </w:r>
    </w:p>
    <w:tbl>
      <w:tblPr>
        <w:tblStyle w:val="Table6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7.4957331904194"/>
        <w:gridCol w:w="1751.1595003504146"/>
        <w:gridCol w:w="1944.083852083935"/>
        <w:gridCol w:w="1528.5544791194297"/>
        <w:gridCol w:w="1439.5124706270358"/>
        <w:gridCol w:w="1142.7057756523893"/>
        <w:tblGridChange w:id="0">
          <w:tblGrid>
            <w:gridCol w:w="697.4957331904194"/>
            <w:gridCol w:w="1751.1595003504146"/>
            <w:gridCol w:w="1944.083852083935"/>
            <w:gridCol w:w="1528.5544791194297"/>
            <w:gridCol w:w="1439.5124706270358"/>
            <w:gridCol w:w="1142.7057756523893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Conceptos del Dominio Relacionados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Funcional Relacionado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RN-RUT-001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Vehículo registrado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podrán prestar servicio los vehículos registrados en 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FLU-CHO-02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RN-RUT-002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válida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vehículo únicamente podrá habilitarse cuando toda su documentación haya sido aprobada.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FLU-CHO-02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RN-RUT-003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 activa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 unidad únicamente podrá iniciar servicio cuando tenga una ruta asignada.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DOM-006, DOM-007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FLU-CHO-03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RN-RUT-004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 ruta activa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vehículo solamente podrá operar una ruta activa al mismo tiempo.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DOM-006, DOM-007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FLU-CHO-03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RN-RUT-005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estado de una unidad deberá actualizarse automáticamente al iniciar y finalizar un recorrido.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FLU-CHO-03, FLU-CHO-06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RN-RUT-006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Visualización pública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usuarios únicamente visualizarán las unidades que se encuentren activas.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DOM-006, DOM-007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RN-RUT-007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Finalización del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 finalizar un recorrido, la unidad dejará de estar disponible para nuevos pasajeros.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FLU-CHO-06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68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Reglas de Geolocalización y Monitoreo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Estas reglas regulan el funcionamiento del sistema de ubicación en tiempo real y la planificación inteligente de viajes.</w:t>
      </w:r>
    </w:p>
    <w:tbl>
      <w:tblPr>
        <w:tblStyle w:val="Table7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1605"/>
        <w:gridCol w:w="1890"/>
        <w:gridCol w:w="1590"/>
        <w:gridCol w:w="1485"/>
        <w:gridCol w:w="1170"/>
        <w:tblGridChange w:id="0">
          <w:tblGrid>
            <w:gridCol w:w="750"/>
            <w:gridCol w:w="1605"/>
            <w:gridCol w:w="1890"/>
            <w:gridCol w:w="1590"/>
            <w:gridCol w:w="1485"/>
            <w:gridCol w:w="117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Conceptos del Dominio Relacionados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Funcional Relacionado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RN-GEO-001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Posición actualizada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 unidad activa deberá actualizar periódicamente su ubicación geográfica.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DOM-006, DOM-007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FLU-CHO-03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RN-GEO-002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Rutas disponibles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planificador únicamente deberá sugerir rutas disponibles en ese momento.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RN-GEO-003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 ruta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priorizará la mejor alternativa considerando tiempo y disponibilidad.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RN-GEO-004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estimado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tiempo estimado deberá recalcularse cuando cambien las condiciones del recorrido.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RN-GEO-005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Programación de viajes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viajes programados deberán almacenarse antes de su fecha de ejecución.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RN-GEO-006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Notificación de llegada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notificará al usuario cuando la unidad esté próxima al punto seleccionado.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RN-GEO-007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del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estado operativo deberá reflejar la situación real de la unidad.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DOM-006, DOM-007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RN-GEO-008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Suspensión del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una ruta sea suspendida, los usuarios afectados deberán ser notificados.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DOM-007, DOM-019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A1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Reglas de Interacción y Experiencia de Usuario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siguientes reglas regulan la interacción entre el usuario y la aplicación.</w:t>
      </w:r>
    </w:p>
    <w:tbl>
      <w:tblPr>
        <w:tblStyle w:val="Table8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9.8792650918637"/>
        <w:gridCol w:w="1544.7296587926512"/>
        <w:gridCol w:w="1859.6745406824152"/>
        <w:gridCol w:w="1679.7060367454071"/>
        <w:gridCol w:w="1544.7296587926512"/>
        <w:gridCol w:w="1184.7926509186354"/>
        <w:tblGridChange w:id="0">
          <w:tblGrid>
            <w:gridCol w:w="689.8792650918637"/>
            <w:gridCol w:w="1544.7296587926512"/>
            <w:gridCol w:w="1859.6745406824152"/>
            <w:gridCol w:w="1679.7060367454071"/>
            <w:gridCol w:w="1544.7296587926512"/>
            <w:gridCol w:w="1184.7926509186354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Conceptos del Dominio Relacionados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Funcional Relacionado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RN-INT-001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Saldo 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el saldo sea inferior al mínimo establecido, el sistema deberá emitir una notificación.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DOM-011, DOM-019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RN-INT-002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Promociones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 promociones deberán mostrarse únicamente durante su período de vigencia.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RN-INT-003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Cambios de ruta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 cambio de ruta deberá notificarse a los usuarios afectados.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DOM-007, DOM-019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RN-INT-004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Calificación única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 viaje podrá recibir una única calificación por parte del pasajero.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RN-INT-005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Parada inteligente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solicitud de parada deberá enviarse únicamente cuando la unidad esté en servicio.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RN-INT-006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Modo oscuro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modo de visualización seleccionado deberá mantenerse entre sesiones.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1CE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Reglas de Estadísticas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Estas reglas regulan la generación y visualización de indicadores del sistema.</w:t>
      </w:r>
    </w:p>
    <w:tbl>
      <w:tblPr>
        <w:tblStyle w:val="Table9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1545"/>
        <w:gridCol w:w="2055"/>
        <w:gridCol w:w="1590"/>
        <w:gridCol w:w="1485"/>
        <w:gridCol w:w="1170"/>
        <w:tblGridChange w:id="0">
          <w:tblGrid>
            <w:gridCol w:w="645"/>
            <w:gridCol w:w="1545"/>
            <w:gridCol w:w="2055"/>
            <w:gridCol w:w="1590"/>
            <w:gridCol w:w="1485"/>
            <w:gridCol w:w="117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Conceptos del Dominio Relacionados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Funcional Relacionado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RN-EST-001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Estadísticas personales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 usuario únicamente visualizará sus propias estadísticas.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DOM-001, DOM-016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RN-EST-002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Actualización automática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 estadísticas deberán actualizarse automáticamente después de cada viaje registrado.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RN-EST-003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Períodos de consulta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podrá consultar estadísticas filtradas por período de tiempo.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RN-EST-004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Estadísticas del 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 estadísticas del conductor deberán calcularse únicamente sobre viajes finalizados.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DOM-002, DOM-016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FLU-CHO-08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EF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Reglas Administrativas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siguientes reglas regulan las funciones exclusivas del personal administrativo.</w:t>
      </w:r>
    </w:p>
    <w:tbl>
      <w:tblPr>
        <w:tblStyle w:val="Table10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395"/>
        <w:gridCol w:w="1980"/>
        <w:gridCol w:w="1605"/>
        <w:gridCol w:w="1500"/>
        <w:gridCol w:w="1170"/>
        <w:tblGridChange w:id="0">
          <w:tblGrid>
            <w:gridCol w:w="840"/>
            <w:gridCol w:w="1395"/>
            <w:gridCol w:w="1980"/>
            <w:gridCol w:w="1605"/>
            <w:gridCol w:w="1500"/>
            <w:gridCol w:w="117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Conceptos del Dominio Relacionados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Funcional Relacionado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RN-ADM-001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los administradores podrán aprobar, bloquear o eliminar cuentas.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FLU-ADM-01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RN-ADM-002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de vehículos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aprobación de un vehículo requerirá la verificación completa de su documentación.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FLU-ADM-03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RN-ADM-003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Supervisión financiera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 transacciones registradas no podrán modificarse manualmente.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FLU-ADM-04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RN-ADM-004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reportes deberán generarse con información actualizada al momento de la consulta.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FLU-ADM-05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RN-ADM-005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 incidencia registrada deberá mantener un estado de seguimiento hasta su resolución.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FLU-ADM-06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216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Reglas de Inteligencia Artificial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Estas reglas regulan el comportamiento esperado de los componentes inteligentes del sistema. Las decisiones tomadas por la inteligencia artificial deberán actuar como apoyo al usuario y nunca modificar información crítica sin una validación previa cuando corresponda.</w:t>
      </w:r>
    </w:p>
    <w:tbl>
      <w:tblPr>
        <w:tblStyle w:val="Table11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2010"/>
        <w:gridCol w:w="1680"/>
        <w:gridCol w:w="1560"/>
        <w:gridCol w:w="1470"/>
        <w:gridCol w:w="1155"/>
        <w:tblGridChange w:id="0">
          <w:tblGrid>
            <w:gridCol w:w="600"/>
            <w:gridCol w:w="2010"/>
            <w:gridCol w:w="1680"/>
            <w:gridCol w:w="1560"/>
            <w:gridCol w:w="1470"/>
            <w:gridCol w:w="115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Conceptos del Dominio Relacionados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Funcional Relacionado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RN-IA-001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Predicción de demanda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 predicciones deberán calcularse utilizando información histórica y datos actuales del servicio.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RN-IA-002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Optimización de rutas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 rutas sugeridas deberán priorizar la reducción del tiempo estimado de viaje y la disponibilidad del servicio.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3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RN-IA-003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 sugerencias generadas por la inteligencia artificial tendrán carácter informativo y no serán obligatorias para el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</w:p>
        </w:tc>
      </w:tr>
      <w:tr>
        <w:trPr>
          <w:cantSplit w:val="0"/>
          <w:trHeight w:val="4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RN-IA-004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Cobro automático inteligente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solo podrá ejecutar el cobro automático cuando exista evidencia suficiente de que el pasajero abordó la unidad y se cumplan todas las condiciones de validación definidas por 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DOM-011, DOM-014, DOM-016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FLU-USR-06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B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6n7/xDNvSVqBYEudg/N91x2YGg==">CgMxLjA4AHIhMXJla0lMNDZUUEtaZ3VlTmxhQ1NLWDlhZXZPYUhRUzRF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