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9 - Plan Maestro de Calidad (QA) - ESPEJO</w:t>
      </w:r>
    </w:p>
    <w:p>
      <w:r>
        <w:rPr>
          <w:b w:val="0"/>
          <w:i/>
        </w:rPr>
        <w:t>Nota de este espejo: reescribe “Documento 8  Plan Maestro de Calidad (QA).docx” (279 párrafos, 25 tablas, 0 imágenes). RENUMERACIÓN explícita pedida por el usuario: este contenido pasa de ‘Documento 8’ a ‘Documento 9’ en la numeración final del proyecto - Documento 8 será la Bitácora de Implementación, escrita en otra tarea aparte. Todas las referencias internas a ‘Documento 8’ se corrigieron a ‘Documento 9’ en este espejo. Verificado el 2026-09-13 (Gula) contra docs/PLAN_SEGURIDAD_TARIFAS_GPS.md (Bloque 0 - bugs reales de dinero) y contra el Documento 7 espejo (numeración de RQ). El hallazgo principal: ninguno de los casos de prueba de este plan contempla los 4 bugs de dinero ya documentados y verificados línea por línea en docs/PLAN_SEGURIDAD_TARIFAS_GPS.md - es un hueco real de cobertura, no una hipótesis.</w:t>
      </w:r>
    </w:p>
    <w:p>
      <w:pPr>
        <w:pStyle w:val="Heading1"/>
      </w:pPr>
      <w:r>
        <w:t>1. Propósito</w:t>
      </w:r>
    </w:p>
    <w:p>
      <w:r>
        <w:rPr>
          <w:b w:val="0"/>
          <w:i w:val="0"/>
        </w:rPr>
        <w:t>El presente documento tiene como propósito establecer el Plan Maestro de Calidad (Quality Assurance - QA) del proyecto MiRuta, definiendo los procesos, criterios, estándares, actividades y mecanismos necesarios para asegurar que el software desarrollado cumpla con los requisitos funcionales y no funcionales establecidos durante la planificación del proyecto.</w:t>
      </w:r>
    </w:p>
    <w:p>
      <w:r>
        <w:rPr>
          <w:b w:val="0"/>
          <w:i w:val="0"/>
        </w:rPr>
        <w:t>Asimismo, este documento constituye la guía oficial para la planificación, ejecución, seguimiento y control de las actividades de aseguramiento de calidad durante todo el ciclo de vida del desarrollo.</w:t>
      </w:r>
    </w:p>
    <w:p>
      <w:pPr>
        <w:pStyle w:val="Heading1"/>
      </w:pPr>
      <w:r>
        <w:t>2. Objetivos</w:t>
      </w:r>
    </w:p>
    <w:p>
      <w:r>
        <w:rPr>
          <w:b w:val="0"/>
          <w:i w:val="0"/>
        </w:rPr>
        <w:t>Definir la estrategia integral de aseguramiento de calidad del proyecto MiRuta, estableciendo procedimientos, criterios, responsabilidades y mecanismos de control que permitan verificar el cumplimiento de los requisitos del sistema durante todas las etapas del desarrollo.</w:t>
      </w:r>
    </w:p>
    <w:p>
      <w:pPr>
        <w:pStyle w:val="Heading1"/>
      </w:pPr>
      <w:r>
        <w:t>3. Alcance</w:t>
      </w:r>
    </w:p>
    <w:p>
      <w:r>
        <w:rPr>
          <w:b w:val="0"/>
          <w:i w:val="0"/>
        </w:rPr>
        <w:t>Incluye: planeación de calidad, estrategia de pruebas, organización del equipo QA, casos de prueba, pruebas funcionales/integración/regresión, gestión de incidencias, auditorías de calidad, métricas de calidad y validación final del producto.</w:t>
      </w:r>
    </w:p>
    <w:p>
      <w:r>
        <w:rPr>
          <w:b w:val="0"/>
          <w:i w:val="0"/>
        </w:rPr>
        <w:t>No incluye: desarrollo del código fuente, diseño UML, arquitectura técnica, manual de usuario, infraestructura de despliegue, configuración de servidores ni implementación de bases de datos.</w:t>
      </w:r>
    </w:p>
    <w:p>
      <w:pPr>
        <w:pStyle w:val="Heading1"/>
      </w:pPr>
      <w:r>
        <w:t>4. Relación con el Modelo Maestro del Proyecto (MMP)</w:t>
      </w:r>
    </w:p>
    <w:p>
      <w:r>
        <w:rPr>
          <w:b w:val="0"/>
          <w:i w:val="0"/>
        </w:rPr>
        <w:t>El presente Plan Maestro de Calidad (QA) forma parte del Modelo Maestro del Proyecto (MMP) y establece la estrategia de verificación y validación del sistema MiRuta.</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Documento</w:t>
            </w:r>
          </w:p>
        </w:tc>
        <w:tc>
          <w:tcPr>
            <w:tcW w:type="dxa" w:w="4320"/>
          </w:tcPr>
          <w:p>
            <w:r>
              <w:rPr>
                <w:b/>
              </w:rPr>
              <w:t>Relación con el Plan Maestro de Calidad</w:t>
            </w:r>
          </w:p>
        </w:tc>
      </w:tr>
      <w:tr>
        <w:tc>
          <w:tcPr>
            <w:tcW w:type="dxa" w:w="4320"/>
          </w:tcPr>
          <w:p>
            <w:r>
              <w:t>Documento 4 - Casos de Uso y Diagramas UML</w:t>
            </w:r>
          </w:p>
        </w:tc>
        <w:tc>
          <w:tcPr>
            <w:tcW w:type="dxa" w:w="4320"/>
          </w:tcPr>
          <w:p>
            <w:r>
              <w:t>Define los procesos funcionales del sistema y los flujos de interacción que serán verificados mediante pruebas.</w:t>
            </w:r>
          </w:p>
        </w:tc>
      </w:tr>
      <w:tr>
        <w:tc>
          <w:tcPr>
            <w:tcW w:type="dxa" w:w="4320"/>
          </w:tcPr>
          <w:p>
            <w:r>
              <w:t>Documento 5 - Diccionario Técnico</w:t>
            </w:r>
          </w:p>
        </w:tc>
        <w:tc>
          <w:tcPr>
            <w:tcW w:type="dxa" w:w="4320"/>
          </w:tcPr>
          <w:p>
            <w:r>
              <w:t>Proporciona la definición oficial de entidades, atributos, servicios, eventos, estados y reglas de negocio.</w:t>
            </w:r>
          </w:p>
        </w:tc>
      </w:tr>
      <w:tr>
        <w:tc>
          <w:tcPr>
            <w:tcW w:type="dxa" w:w="4320"/>
          </w:tcPr>
          <w:p>
            <w:r>
              <w:t>Documento 6 - Arquitectura Técnica</w:t>
            </w:r>
          </w:p>
        </w:tc>
        <w:tc>
          <w:tcPr>
            <w:tcW w:type="dxa" w:w="4320"/>
          </w:tcPr>
          <w:p>
            <w:r>
              <w:t>Describe la arquitectura, componentes, capas e integraciones tecnológicas a validar.</w:t>
            </w:r>
          </w:p>
        </w:tc>
      </w:tr>
      <w:tr>
        <w:tc>
          <w:tcPr>
            <w:tcW w:type="dxa" w:w="4320"/>
          </w:tcPr>
          <w:p>
            <w:r>
              <w:t>Documento 7 - Planeación del Desarrollo</w:t>
            </w:r>
          </w:p>
        </w:tc>
        <w:tc>
          <w:tcPr>
            <w:tcW w:type="dxa" w:w="4320"/>
          </w:tcPr>
          <w:p>
            <w:r>
              <w:t>Establece la planificación de los Sprint y las actividades del proyecto, permitiendo programar las pruebas de calidad.</w:t>
            </w:r>
          </w:p>
        </w:tc>
      </w:tr>
    </w:tbl>
    <w:p>
      <w:r>
        <w:rPr>
          <w:b w:val="0"/>
          <w:i/>
        </w:rPr>
        <w:t>Corrección de numeración: el original decía ‘Documento 8’ en su título y no se autorreferenciaba en esta tabla; se agrega la aclaración de que este contenido es ahora el Documento 9, posterior en la numeración a los Documentos 6 y 7 referenciados arriba, y que el Documento 8 (Bitácora de Implementación) queda fuera de esta tarea.</w:t>
      </w:r>
    </w:p>
    <w:p>
      <w:pPr>
        <w:pStyle w:val="Heading1"/>
      </w:pPr>
      <w:r>
        <w:t>5. Estrategia General de Calidad</w:t>
      </w:r>
    </w:p>
    <w:p>
      <w:r>
        <w:rPr>
          <w:b w:val="0"/>
          <w:i w:val="0"/>
        </w:rPr>
        <w:t>La estrategia general de calidad del proyecto MiRuta tiene como propósito asegurar que cada incremento funcional desarrollado durante los diferentes Sprint cumpla con los requisitos funcionales y no funcionales definidos para el sistema.</w:t>
      </w:r>
    </w:p>
    <w:p>
      <w:pPr>
        <w:pStyle w:val="Heading2"/>
      </w:pPr>
      <w:r>
        <w:t>5.1 Revisión Continua durante cada Sprint</w:t>
      </w:r>
    </w:p>
    <w:p>
      <w:r>
        <w:rPr>
          <w:b w:val="0"/>
          <w:i w:val="0"/>
        </w:rPr>
        <w:t>Sin cambios de fondo respecto al original.</w:t>
      </w:r>
    </w:p>
    <w:p>
      <w:pPr>
        <w:pStyle w:val="Heading2"/>
      </w:pPr>
      <w:r>
        <w:t>5.2 Pruebas Unitarias</w:t>
      </w:r>
    </w:p>
    <w:p>
      <w:r>
        <w:rPr>
          <w:b w:val="0"/>
          <w:i w:val="0"/>
        </w:rPr>
        <w:t>Las pruebas unitarias tienen como finalidad verificar el correcto funcionamiento de cada componente de software de forma independiente.</w:t>
      </w:r>
    </w:p>
    <w:p>
      <w:r>
        <w:rPr>
          <w:b w:val="0"/>
          <w:i/>
        </w:rPr>
        <w:t>Corrección/ampliación importante: el original describe esta sección en puro futuro (‘estarán orientadas a...’), como si no existiera ninguna prueba unitaria todavía. Verificado contra el repositorio real: SÍ existe una carpeta test/ con 10 archivos de pruebas automatizadas reales - admin_access_test.dart, admin_privileges_access_test.dart, auth_model_test.dart, change_password_dialog_test.dart, driver_assigned_routes_test.dart, notification_preferences_test.dart, tickeador_firestore_index_fallback_test.dart, tickeador_operations_history_test.dart, user_module_functional_test.dart y widget_test.dart (ver también CLAUDE.md, comando ‘flutter test’). Ninguno de estos 10 archivos reales tiene un identificador QA-XXX asociado en ningún lugar de este plan - hay una desconexión de trazabilidad real entre la práctica de testing que ya existe en el código y la documentación formal de QA.</w:t>
      </w:r>
    </w:p>
    <w:p>
      <w:pPr>
        <w:pStyle w:val="Heading2"/>
      </w:pPr>
      <w:r>
        <w:t>5.3 Pruebas Funcionales</w:t>
      </w:r>
    </w:p>
    <w:p>
      <w:r>
        <w:rPr>
          <w:b w:val="0"/>
          <w:i w:val="0"/>
        </w:rPr>
        <w:t>Sin cambios de fondo respecto al original.</w:t>
      </w:r>
    </w:p>
    <w:p>
      <w:pPr>
        <w:pStyle w:val="Heading2"/>
      </w:pPr>
      <w:r>
        <w:t>5.4 Pruebas de Integración</w:t>
      </w:r>
    </w:p>
    <w:p>
      <w:r>
        <w:rPr>
          <w:b w:val="0"/>
          <w:i w:val="0"/>
        </w:rPr>
        <w:t>Sin cambios de fondo respecto al original.</w:t>
      </w:r>
    </w:p>
    <w:p>
      <w:pPr>
        <w:pStyle w:val="Heading2"/>
      </w:pPr>
      <w:r>
        <w:t>5.5 Pruebas de Aceptación</w:t>
      </w:r>
    </w:p>
    <w:p>
      <w:r>
        <w:rPr>
          <w:b w:val="0"/>
          <w:i w:val="0"/>
        </w:rPr>
        <w:t>Sin cambios de fondo respecto al original.</w:t>
      </w:r>
    </w:p>
    <w:p>
      <w:pPr>
        <w:pStyle w:val="Heading1"/>
      </w:pPr>
      <w:r>
        <w:t>6. Plantilla de Caso de Prueba</w:t>
      </w:r>
    </w:p>
    <w:p>
      <w:pPr>
        <w:pStyle w:val="Heading2"/>
      </w:pPr>
      <w:r>
        <w:t>6.1 Descripción</w:t>
      </w:r>
    </w:p>
    <w:p>
      <w:r>
        <w:rPr>
          <w:b w:val="0"/>
          <w:i w:val="0"/>
        </w:rPr>
        <w:t>Sin cambios de fondo respecto al original.</w:t>
      </w:r>
    </w:p>
    <w:p>
      <w:pPr>
        <w:pStyle w:val="Heading2"/>
      </w:pPr>
      <w:r>
        <w:t>6.2 Plantilla Estándar de Caso de Prueba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Código único (Ej.: QA-001).</w:t>
            </w:r>
          </w:p>
        </w:tc>
      </w:tr>
      <w:tr>
        <w:tc>
          <w:tcPr>
            <w:tcW w:type="dxa" w:w="4320"/>
          </w:tcPr>
          <w:p>
            <w:r>
              <w:t>Nombre</w:t>
            </w:r>
          </w:p>
        </w:tc>
        <w:tc>
          <w:tcPr>
            <w:tcW w:type="dxa" w:w="4320"/>
          </w:tcPr>
          <w:p>
            <w:r>
              <w:t>Nombre descriptivo de la prueba.</w:t>
            </w:r>
          </w:p>
        </w:tc>
      </w:tr>
      <w:tr>
        <w:tc>
          <w:tcPr>
            <w:tcW w:type="dxa" w:w="4320"/>
          </w:tcPr>
          <w:p>
            <w:r>
              <w:t>Tipo de prueba</w:t>
            </w:r>
          </w:p>
        </w:tc>
        <w:tc>
          <w:tcPr>
            <w:tcW w:type="dxa" w:w="4320"/>
          </w:tcPr>
          <w:p>
            <w:r>
              <w:t>Funcional, Integración, Unitaria, Regresión o Aceptación.</w:t>
            </w:r>
          </w:p>
        </w:tc>
      </w:tr>
      <w:tr>
        <w:tc>
          <w:tcPr>
            <w:tcW w:type="dxa" w:w="4320"/>
          </w:tcPr>
          <w:p>
            <w:r>
              <w:t>Requisito relacionado</w:t>
            </w:r>
          </w:p>
        </w:tc>
        <w:tc>
          <w:tcPr>
            <w:tcW w:type="dxa" w:w="4320"/>
          </w:tcPr>
          <w:p>
            <w:r>
              <w:t>Código del requisito funcional que será validado.</w:t>
            </w:r>
          </w:p>
        </w:tc>
      </w:tr>
      <w:tr>
        <w:tc>
          <w:tcPr>
            <w:tcW w:type="dxa" w:w="4320"/>
          </w:tcPr>
          <w:p>
            <w:r>
              <w:t>Caso de Uso relacionado</w:t>
            </w:r>
          </w:p>
        </w:tc>
        <w:tc>
          <w:tcPr>
            <w:tcW w:type="dxa" w:w="4320"/>
          </w:tcPr>
          <w:p>
            <w:r>
              <w:t>Código del caso de uso asociado.</w:t>
            </w:r>
          </w:p>
        </w:tc>
      </w:tr>
      <w:tr>
        <w:tc>
          <w:tcPr>
            <w:tcW w:type="dxa" w:w="4320"/>
          </w:tcPr>
          <w:p>
            <w:r>
              <w:t>Sprint</w:t>
            </w:r>
          </w:p>
        </w:tc>
        <w:tc>
          <w:tcPr>
            <w:tcW w:type="dxa" w:w="4320"/>
          </w:tcPr>
          <w:p>
            <w:r>
              <w:t>Sprint en el que se ejecutará la prueba.</w:t>
            </w:r>
          </w:p>
        </w:tc>
      </w:tr>
      <w:tr>
        <w:tc>
          <w:tcPr>
            <w:tcW w:type="dxa" w:w="4320"/>
          </w:tcPr>
          <w:p>
            <w:r>
              <w:t>Responsable QA</w:t>
            </w:r>
          </w:p>
        </w:tc>
        <w:tc>
          <w:tcPr>
            <w:tcW w:type="dxa" w:w="4320"/>
          </w:tcPr>
          <w:p>
            <w:r>
              <w:t>Integrante responsable de ejecutar y documentar la prueba.</w:t>
            </w:r>
          </w:p>
        </w:tc>
      </w:tr>
      <w:tr>
        <w:tc>
          <w:tcPr>
            <w:tcW w:type="dxa" w:w="4320"/>
          </w:tcPr>
          <w:p>
            <w:r>
              <w:t>Estado</w:t>
            </w:r>
          </w:p>
        </w:tc>
        <w:tc>
          <w:tcPr>
            <w:tcW w:type="dxa" w:w="4320"/>
          </w:tcPr>
          <w:p>
            <w:r>
              <w:t>Pendiente, En ejecución, Aprobado, Rechazado o Reprogramado.</w:t>
            </w:r>
          </w:p>
        </w:tc>
      </w:tr>
      <w:tr>
        <w:tc>
          <w:tcPr>
            <w:tcW w:type="dxa" w:w="4320"/>
          </w:tcPr>
          <w:p>
            <w:r>
              <w:t>Precondiciones</w:t>
            </w:r>
          </w:p>
        </w:tc>
        <w:tc>
          <w:tcPr>
            <w:tcW w:type="dxa" w:w="4320"/>
          </w:tcPr>
          <w:p>
            <w:r>
              <w:t>Condiciones que deben cumplirse antes de iniciar la prueba.</w:t>
            </w:r>
          </w:p>
        </w:tc>
      </w:tr>
      <w:tr>
        <w:tc>
          <w:tcPr>
            <w:tcW w:type="dxa" w:w="4320"/>
          </w:tcPr>
          <w:p>
            <w:r>
              <w:t>Datos de Entrada</w:t>
            </w:r>
          </w:p>
        </w:tc>
        <w:tc>
          <w:tcPr>
            <w:tcW w:type="dxa" w:w="4320"/>
          </w:tcPr>
          <w:p>
            <w:r>
              <w:t>Información necesaria para ejecutar el caso de prueba.</w:t>
            </w:r>
          </w:p>
        </w:tc>
      </w:tr>
      <w:tr>
        <w:tc>
          <w:tcPr>
            <w:tcW w:type="dxa" w:w="4320"/>
          </w:tcPr>
          <w:p>
            <w:r>
              <w:t>Procedimiento</w:t>
            </w:r>
          </w:p>
        </w:tc>
        <w:tc>
          <w:tcPr>
            <w:tcW w:type="dxa" w:w="4320"/>
          </w:tcPr>
          <w:p>
            <w:r>
              <w:t>Secuencia de pasos que debe seguir el evaluador.</w:t>
            </w:r>
          </w:p>
        </w:tc>
      </w:tr>
      <w:tr>
        <w:tc>
          <w:tcPr>
            <w:tcW w:type="dxa" w:w="4320"/>
          </w:tcPr>
          <w:p>
            <w:r>
              <w:t>Resultado Esperado</w:t>
            </w:r>
          </w:p>
        </w:tc>
        <w:tc>
          <w:tcPr>
            <w:tcW w:type="dxa" w:w="4320"/>
          </w:tcPr>
          <w:p>
            <w:r>
              <w:t>Comportamiento esperado si la prueba es satisfactoria.</w:t>
            </w:r>
          </w:p>
        </w:tc>
      </w:tr>
      <w:tr>
        <w:tc>
          <w:tcPr>
            <w:tcW w:type="dxa" w:w="4320"/>
          </w:tcPr>
          <w:p>
            <w:r>
              <w:t>Resultado Obtenido</w:t>
            </w:r>
          </w:p>
        </w:tc>
        <w:tc>
          <w:tcPr>
            <w:tcW w:type="dxa" w:w="4320"/>
          </w:tcPr>
          <w:p>
            <w:r>
              <w:t>Resultado registrado durante la ejecución.</w:t>
            </w:r>
          </w:p>
        </w:tc>
      </w:tr>
      <w:tr>
        <w:tc>
          <w:tcPr>
            <w:tcW w:type="dxa" w:w="4320"/>
          </w:tcPr>
          <w:p>
            <w:r>
              <w:t>Observaciones</w:t>
            </w:r>
          </w:p>
        </w:tc>
        <w:tc>
          <w:tcPr>
            <w:tcW w:type="dxa" w:w="4320"/>
          </w:tcPr>
          <w:p>
            <w:r>
              <w:t>Comentarios, incidencias o recomendaciones detectadas.</w:t>
            </w:r>
          </w:p>
        </w:tc>
      </w:tr>
    </w:tbl>
    <w:p>
      <w:pPr>
        <w:pStyle w:val="Heading2"/>
      </w:pPr>
      <w:r>
        <w:t>6.3 Consideraciones para el Registro</w:t>
      </w:r>
    </w:p>
    <w:p>
      <w:r>
        <w:rPr>
          <w:b w:val="0"/>
          <w:i w:val="0"/>
        </w:rPr>
        <w:t>Sin cambios de fondo respecto al original.</w:t>
      </w:r>
    </w:p>
    <w:p>
      <w:pPr>
        <w:pStyle w:val="Heading2"/>
      </w:pPr>
      <w:r>
        <w:t>6.4 Estados del Caso de Prueba</w:t>
      </w:r>
    </w:p>
    <w:tbl>
      <w:tblPr>
        <w:tblStyle w:val="LightGrid-Accent1"/>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Descripción</w:t>
            </w:r>
          </w:p>
        </w:tc>
      </w:tr>
      <w:tr>
        <w:tc>
          <w:tcPr>
            <w:tcW w:type="dxa" w:w="4320"/>
          </w:tcPr>
          <w:p>
            <w:r>
              <w:t>Pendiente</w:t>
            </w:r>
          </w:p>
        </w:tc>
        <w:tc>
          <w:tcPr>
            <w:tcW w:type="dxa" w:w="4320"/>
          </w:tcPr>
          <w:p>
            <w:r>
              <w:t>El caso de prueba aún no ha sido ejecutado.</w:t>
            </w:r>
          </w:p>
        </w:tc>
      </w:tr>
      <w:tr>
        <w:tc>
          <w:tcPr>
            <w:tcW w:type="dxa" w:w="4320"/>
          </w:tcPr>
          <w:p>
            <w:r>
              <w:t>En ejecución</w:t>
            </w:r>
          </w:p>
        </w:tc>
        <w:tc>
          <w:tcPr>
            <w:tcW w:type="dxa" w:w="4320"/>
          </w:tcPr>
          <w:p>
            <w:r>
              <w:t>La prueba se encuentra en proceso de validación.</w:t>
            </w:r>
          </w:p>
        </w:tc>
      </w:tr>
      <w:tr>
        <w:tc>
          <w:tcPr>
            <w:tcW w:type="dxa" w:w="4320"/>
          </w:tcPr>
          <w:p>
            <w:r>
              <w:t>Aprobado</w:t>
            </w:r>
          </w:p>
        </w:tc>
        <w:tc>
          <w:tcPr>
            <w:tcW w:type="dxa" w:w="4320"/>
          </w:tcPr>
          <w:p>
            <w:r>
              <w:t>El resultado obtenido coincide con el esperado.</w:t>
            </w:r>
          </w:p>
        </w:tc>
      </w:tr>
      <w:tr>
        <w:tc>
          <w:tcPr>
            <w:tcW w:type="dxa" w:w="4320"/>
          </w:tcPr>
          <w:p>
            <w:r>
              <w:t>Rechazado</w:t>
            </w:r>
          </w:p>
        </w:tc>
        <w:tc>
          <w:tcPr>
            <w:tcW w:type="dxa" w:w="4320"/>
          </w:tcPr>
          <w:p>
            <w:r>
              <w:t>Se detectó un defecto o incumplimiento de los requisitos.</w:t>
            </w:r>
          </w:p>
        </w:tc>
      </w:tr>
      <w:tr>
        <w:tc>
          <w:tcPr>
            <w:tcW w:type="dxa" w:w="4320"/>
          </w:tcPr>
          <w:p>
            <w:r>
              <w:t>Reprogramado</w:t>
            </w:r>
          </w:p>
        </w:tc>
        <w:tc>
          <w:tcPr>
            <w:tcW w:type="dxa" w:w="4320"/>
          </w:tcPr>
          <w:p>
            <w:r>
              <w:t>La prueba fue pospuesta para un Sprint posterior.</w:t>
            </w:r>
          </w:p>
        </w:tc>
      </w:tr>
    </w:tbl>
    <w:p>
      <w:pPr>
        <w:pStyle w:val="Heading1"/>
      </w:pPr>
      <w:r>
        <w:t>7. Organización</w:t>
      </w:r>
    </w:p>
    <w:p>
      <w:pPr>
        <w:pStyle w:val="Heading2"/>
      </w:pPr>
      <w:r>
        <w:t>7.1 QA-AUT-001 - Autenticación y Gestión de Usuarios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RQ-01 al RQ-07</w:t>
            </w:r>
          </w:p>
        </w:tc>
      </w:tr>
      <w:tr>
        <w:tc>
          <w:tcPr>
            <w:tcW w:type="dxa" w:w="4320"/>
          </w:tcPr>
          <w:p>
            <w:r>
              <w:t>Casos de Uso relacionados</w:t>
            </w:r>
          </w:p>
        </w:tc>
        <w:tc>
          <w:tcPr>
            <w:tcW w:type="dxa" w:w="4320"/>
          </w:tcPr>
          <w:p>
            <w:r>
              <w:t>CU-001 al CU-006</w:t>
            </w:r>
          </w:p>
        </w:tc>
      </w:tr>
      <w:tr>
        <w:tc>
          <w:tcPr>
            <w:tcW w:type="dxa" w:w="4320"/>
          </w:tcPr>
          <w:p>
            <w:r>
              <w:t>Sprint</w:t>
            </w:r>
          </w:p>
        </w:tc>
        <w:tc>
          <w:tcPr>
            <w:tcW w:type="dxa" w:w="4320"/>
          </w:tcPr>
          <w:p>
            <w:r>
              <w:t>Sprint 2</w:t>
            </w:r>
          </w:p>
        </w:tc>
      </w:tr>
      <w:tr>
        <w:tc>
          <w:tcPr>
            <w:tcW w:type="dxa" w:w="4320"/>
          </w:tcPr>
          <w:p>
            <w:r>
              <w:t>Estado</w:t>
            </w:r>
          </w:p>
        </w:tc>
        <w:tc>
          <w:tcPr>
            <w:tcW w:type="dxa" w:w="4320"/>
          </w:tcPr>
          <w:p>
            <w:r>
              <w:t>Planificado</w:t>
            </w:r>
          </w:p>
        </w:tc>
      </w:tr>
    </w:tbl>
    <w:p>
      <w:r>
        <w:rPr>
          <w:b w:val="0"/>
          <w:i w:val="0"/>
        </w:rPr>
        <w:t>Sin cambios de fondo en precondiciones/procedimiento/resultado esperado respecto al original.</w:t>
      </w:r>
    </w:p>
    <w:p>
      <w:pPr>
        <w:pStyle w:val="Heading2"/>
      </w:pPr>
      <w:r>
        <w:t>7.2 QA-WAL-001 - Billetera Digital y Pagos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RQ-08 al RQ-19</w:t>
            </w:r>
          </w:p>
        </w:tc>
      </w:tr>
      <w:tr>
        <w:tc>
          <w:tcPr>
            <w:tcW w:type="dxa" w:w="4320"/>
          </w:tcPr>
          <w:p>
            <w:r>
              <w:t>Sprint</w:t>
            </w:r>
          </w:p>
        </w:tc>
        <w:tc>
          <w:tcPr>
            <w:tcW w:type="dxa" w:w="4320"/>
          </w:tcPr>
          <w:p>
            <w:r>
              <w:t>Sprint 2</w:t>
            </w:r>
          </w:p>
        </w:tc>
      </w:tr>
      <w:tr>
        <w:tc>
          <w:tcPr>
            <w:tcW w:type="dxa" w:w="4320"/>
          </w:tcPr>
          <w:p>
            <w:r>
              <w:t>Estado</w:t>
            </w:r>
          </w:p>
        </w:tc>
        <w:tc>
          <w:tcPr>
            <w:tcW w:type="dxa" w:w="4320"/>
          </w:tcPr>
          <w:p>
            <w:r>
              <w:t>Planificado</w:t>
            </w:r>
          </w:p>
        </w:tc>
      </w:tr>
    </w:tbl>
    <w:p>
      <w:r>
        <w:rPr>
          <w:b w:val="0"/>
          <w:i w:val="0"/>
        </w:rPr>
        <w:t>Procedimiento (original): solicitar una recarga, registrar el pago, actualizar el saldo, consultar el historial, verificar la persistencia de las transacciones. Resultado esperado (original): el saldo se actualiza correctamente, las transacciones quedan registradas, no existen inconsistencias contables, el historial refleja todas las operaciones realizadas.</w:t>
      </w:r>
    </w:p>
    <w:p>
      <w:r>
        <w:rPr>
          <w:b w:val="0"/>
          <w:i/>
        </w:rPr>
        <w:t>HALLAZGO PRINCIPAL de este documento - hueco real de cobertura de QA sobre dinero: el procedimiento y el resultado esperado de QA-WAL-001 son genéricos (‘no existen inconsistencias contables’) y NO prueban ninguno de los 4 bugs de dinero ya verificados línea por línea en docs/PLAN_SEGURIDAD_TARIFAS_GPS.md (Bloque 0, estado: propuesto, sin ejecutar todavía):</w:t>
      </w:r>
    </w:p>
    <w:tbl>
      <w:tblPr>
        <w:tblStyle w:val="LightGrid-Accent1"/>
        <w:tblW w:type="auto" w:w="0"/>
        <w:tblLook w:firstColumn="1" w:firstRow="1" w:lastColumn="0" w:lastRow="0" w:noHBand="0" w:noVBand="1" w:val="04A0"/>
      </w:tblPr>
      <w:tblGrid>
        <w:gridCol w:w="4320"/>
        <w:gridCol w:w="4320"/>
      </w:tblGrid>
      <w:tr>
        <w:tc>
          <w:tcPr>
            <w:tcW w:type="dxa" w:w="4320"/>
          </w:tcPr>
          <w:p>
            <w:r>
              <w:rPr>
                <w:b/>
              </w:rPr>
              <w:t>Bug real (docs/PLAN_SEGURIDAD_TARIFAS_GPS.md, Bloque 0)</w:t>
            </w:r>
          </w:p>
        </w:tc>
        <w:tc>
          <w:tcPr>
            <w:tcW w:type="dxa" w:w="4320"/>
          </w:tcPr>
          <w:p>
            <w:r>
              <w:rPr>
                <w:b/>
              </w:rPr>
              <w:t>Caso de prueba que falta en QA-WAL-001</w:t>
            </w:r>
          </w:p>
        </w:tc>
      </w:tr>
      <w:tr>
        <w:tc>
          <w:tcPr>
            <w:tcW w:type="dxa" w:w="4320"/>
          </w:tcPr>
          <w:p>
            <w:r>
              <w:t>Auto-aprobación de recargas: recharge_bloc.dart:34 llama approveRecharge inmediatamente tras crear la solicitud - nunca queda en ‘pending’.</w:t>
            </w:r>
          </w:p>
        </w:tc>
        <w:tc>
          <w:tcPr>
            <w:tcW w:type="dxa" w:w="4320"/>
          </w:tcPr>
          <w:p>
            <w:r>
              <w:t>Verificar que una recarga nueva quede en estado pendiente y NO se acredite sola al saldo.</w:t>
            </w:r>
          </w:p>
        </w:tc>
      </w:tr>
      <w:tr>
        <w:tc>
          <w:tcPr>
            <w:tcW w:type="dxa" w:w="4320"/>
          </w:tcPr>
          <w:p>
            <w:r>
              <w:t>Doble cobro del mismo QR: trip_payment_service.dart, processPayment lee el trip fuera de la transacción (línea 31) y nunca revalida payment_status dentro de runTransaction (63-84).</w:t>
            </w:r>
          </w:p>
        </w:tc>
        <w:tc>
          <w:tcPr>
            <w:tcW w:type="dxa" w:w="4320"/>
          </w:tcPr>
          <w:p>
            <w:r>
              <w:t>Generar un cobro QR y ‘pagarlo’ dos veces seguidas con el mismo tripId - la segunda llamada a processPayment debe fallar.</w:t>
            </w:r>
          </w:p>
        </w:tc>
      </w:tr>
      <w:tr>
        <w:tc>
          <w:tcPr>
            <w:tcW w:type="dxa" w:w="4320"/>
          </w:tcPr>
          <w:p>
            <w:r>
              <w:t>Doble conteo del saldo del chofer: wallet_datasource.dart, getWalletByUserId (61-77) suma _sumDriverEarnings(userId) sobre current_balance, que TripPaymentService ya incrementó en la misma transacción.</w:t>
            </w:r>
          </w:p>
        </w:tc>
        <w:tc>
          <w:tcPr>
            <w:tcW w:type="dxa" w:w="4320"/>
          </w:tcPr>
          <w:p>
            <w:r>
              <w:t>Verificar que el saldo mostrado al chofer coincida con la suma real de sus trip_payment_received, sin duplicar el monto.</w:t>
            </w:r>
          </w:p>
        </w:tc>
      </w:tr>
      <w:tr>
        <w:tc>
          <w:tcPr>
            <w:tcW w:type="dxa" w:w="4320"/>
          </w:tcPr>
          <w:p>
            <w:r>
              <w:t>Recarga de saldo sin tope de monto: recarga_qr_page.dart:219 solo valida amount == null || amount &lt;= 0, sin tope superior - QA reportó un monto que termina mostrando 1e+39 en el saldo disponible.</w:t>
            </w:r>
          </w:p>
        </w:tc>
        <w:tc>
          <w:tcPr>
            <w:tcW w:type="dxa" w:w="4320"/>
          </w:tcPr>
          <w:p>
            <w:r>
              <w:t>Ingresar un monto absurdo (ej. 999999999999) en Recargar Saldo y verificar que el sistema muestre error de validación y no lo envíe.</w:t>
            </w:r>
          </w:p>
        </w:tc>
      </w:tr>
    </w:tbl>
    <w:p>
      <w:r>
        <w:rPr>
          <w:b w:val="0"/>
          <w:i/>
        </w:rPr>
        <w:t>Estos 4 escenarios no aparecen en ningún caso de prueba de todo el documento (se revisaron las 6 secciones QA-XXX completas). Dado que docs/PLAN_SEGURIDAD_TARIFAS_GPS.md ya lista estos bugs como ‘agujeros activos hoy’ en la capa de dinero, su ausencia en el plan de QA no es un descuido menor - es la brecha más seria de cobertura de todo este documento.</w:t>
      </w:r>
    </w:p>
    <w:p>
      <w:pPr>
        <w:pStyle w:val="Heading2"/>
      </w:pPr>
      <w:r>
        <w:t>7.3 QA-TRN-001 - Gestión de Transporte</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RQ-20 al RQ-40</w:t>
            </w:r>
          </w:p>
        </w:tc>
      </w:tr>
      <w:tr>
        <w:tc>
          <w:tcPr>
            <w:tcW w:type="dxa" w:w="4320"/>
          </w:tcPr>
          <w:p>
            <w:r>
              <w:t>Sprint</w:t>
            </w:r>
          </w:p>
        </w:tc>
        <w:tc>
          <w:tcPr>
            <w:tcW w:type="dxa" w:w="4320"/>
          </w:tcPr>
          <w:p>
            <w:r>
              <w:t>Sprint 2 y Sprint 3</w:t>
            </w:r>
          </w:p>
        </w:tc>
      </w:tr>
      <w:tr>
        <w:tc>
          <w:tcPr>
            <w:tcW w:type="dxa" w:w="4320"/>
          </w:tcPr>
          <w:p>
            <w:r>
              <w:t>Estado</w:t>
            </w:r>
          </w:p>
        </w:tc>
        <w:tc>
          <w:tcPr>
            <w:tcW w:type="dxa" w:w="4320"/>
          </w:tcPr>
          <w:p>
            <w:r>
              <w:t>Planificado</w:t>
            </w:r>
          </w:p>
        </w:tc>
      </w:tr>
    </w:tbl>
    <w:p>
      <w:r>
        <w:rPr>
          <w:b w:val="0"/>
          <w:i w:val="0"/>
        </w:rPr>
        <w:t>Sin cambios de fondo respecto al original.</w:t>
      </w:r>
    </w:p>
    <w:p>
      <w:pPr>
        <w:pStyle w:val="Heading2"/>
      </w:pPr>
      <w:r>
        <w:t>7.4 QA-GEO-001 - Geolocalización y Monitoreo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RQ-37 al RQ-57</w:t>
            </w:r>
          </w:p>
        </w:tc>
      </w:tr>
      <w:tr>
        <w:tc>
          <w:tcPr>
            <w:tcW w:type="dxa" w:w="4320"/>
          </w:tcPr>
          <w:p>
            <w:r>
              <w:t>Sprint</w:t>
            </w:r>
          </w:p>
        </w:tc>
        <w:tc>
          <w:tcPr>
            <w:tcW w:type="dxa" w:w="4320"/>
          </w:tcPr>
          <w:p>
            <w:r>
              <w:t>Sprint 3</w:t>
            </w:r>
          </w:p>
        </w:tc>
      </w:tr>
      <w:tr>
        <w:tc>
          <w:tcPr>
            <w:tcW w:type="dxa" w:w="4320"/>
          </w:tcPr>
          <w:p>
            <w:r>
              <w:t>Estado</w:t>
            </w:r>
          </w:p>
        </w:tc>
        <w:tc>
          <w:tcPr>
            <w:tcW w:type="dxa" w:w="4320"/>
          </w:tcPr>
          <w:p>
            <w:r>
              <w:t>Planificado</w:t>
            </w:r>
          </w:p>
        </w:tc>
      </w:tr>
    </w:tbl>
    <w:p>
      <w:r>
        <w:rPr>
          <w:b w:val="0"/>
          <w:i w:val="0"/>
        </w:rPr>
        <w:t>Sin cambios de fondo respecto al original.</w:t>
      </w:r>
    </w:p>
    <w:p>
      <w:pPr>
        <w:pStyle w:val="Heading2"/>
      </w:pPr>
      <w:r>
        <w:t>7.5 QA-ADM-001 - Administración Operativa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RQ-61 al RQ-75</w:t>
            </w:r>
          </w:p>
        </w:tc>
      </w:tr>
      <w:tr>
        <w:tc>
          <w:tcPr>
            <w:tcW w:type="dxa" w:w="4320"/>
          </w:tcPr>
          <w:p>
            <w:r>
              <w:t>Casos de Uso relacionados</w:t>
            </w:r>
          </w:p>
        </w:tc>
        <w:tc>
          <w:tcPr>
            <w:tcW w:type="dxa" w:w="4320"/>
          </w:tcPr>
          <w:p>
            <w:r>
              <w:t>Administración, Conductor, Tickeador y Presidente</w:t>
            </w:r>
          </w:p>
        </w:tc>
      </w:tr>
      <w:tr>
        <w:tc>
          <w:tcPr>
            <w:tcW w:type="dxa" w:w="4320"/>
          </w:tcPr>
          <w:p>
            <w:r>
              <w:t>Sprint</w:t>
            </w:r>
          </w:p>
        </w:tc>
        <w:tc>
          <w:tcPr>
            <w:tcW w:type="dxa" w:w="4320"/>
          </w:tcPr>
          <w:p>
            <w:r>
              <w:t>Sprint 4</w:t>
            </w:r>
          </w:p>
        </w:tc>
      </w:tr>
      <w:tr>
        <w:tc>
          <w:tcPr>
            <w:tcW w:type="dxa" w:w="4320"/>
          </w:tcPr>
          <w:p>
            <w:r>
              <w:t>Estado</w:t>
            </w:r>
          </w:p>
        </w:tc>
        <w:tc>
          <w:tcPr>
            <w:tcW w:type="dxa" w:w="4320"/>
          </w:tcPr>
          <w:p>
            <w:r>
              <w:t>Planificado</w:t>
            </w:r>
          </w:p>
        </w:tc>
      </w:tr>
    </w:tbl>
    <w:p>
      <w:r>
        <w:rPr>
          <w:b w:val="0"/>
          <w:i/>
        </w:rPr>
        <w:t>Contradicción entre documentos: el espejo de ‘claude Documento 7 Planeación del Desarrollo.docx’ (sección 6.2) confirma que RQ-61 al RQ-75 ya fueron asignados al Sprint 3 (Operación del Chofer y Administración del Sistema), no al Sprint 4. Este caso de prueba, tal como está redactado, valida requisitos de un Sprint distinto al que declara. Ver la nota completa sobre la numeración de RQ mezclada en el espejo de Documento 7, sección 6.4.</w:t>
      </w:r>
    </w:p>
    <w:p>
      <w:r>
        <w:rPr>
          <w:b w:val="0"/>
          <w:i w:val="0"/>
        </w:rPr>
        <w:t>Procedimiento (original): registrar una jornada del conductor, validar un abordaje, registrar una incidencia, consultar estadísticas, generar un reporte administrativo.</w:t>
      </w:r>
    </w:p>
    <w:p>
      <w:pPr>
        <w:pStyle w:val="Heading2"/>
      </w:pPr>
      <w:r>
        <w:t>7.6 QA-INT-001 - Integración General del Sistema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Requisito relacionado</w:t>
            </w:r>
          </w:p>
        </w:tc>
        <w:tc>
          <w:tcPr>
            <w:tcW w:type="dxa" w:w="4320"/>
          </w:tcPr>
          <w:p>
            <w:r>
              <w:t>RQ-76 al RQ-90</w:t>
            </w:r>
          </w:p>
        </w:tc>
      </w:tr>
      <w:tr>
        <w:tc>
          <w:tcPr>
            <w:tcW w:type="dxa" w:w="4320"/>
          </w:tcPr>
          <w:p>
            <w:r>
              <w:t>Tipo de prueba</w:t>
            </w:r>
          </w:p>
        </w:tc>
        <w:tc>
          <w:tcPr>
            <w:tcW w:type="dxa" w:w="4320"/>
          </w:tcPr>
          <w:p>
            <w:r>
              <w:t>Aceptación</w:t>
            </w:r>
          </w:p>
        </w:tc>
      </w:tr>
      <w:tr>
        <w:tc>
          <w:tcPr>
            <w:tcW w:type="dxa" w:w="4320"/>
          </w:tcPr>
          <w:p>
            <w:r>
              <w:t>Sprint</w:t>
            </w:r>
          </w:p>
        </w:tc>
        <w:tc>
          <w:tcPr>
            <w:tcW w:type="dxa" w:w="4320"/>
          </w:tcPr>
          <w:p>
            <w:r>
              <w:t>Sprint 4</w:t>
            </w:r>
          </w:p>
        </w:tc>
      </w:tr>
      <w:tr>
        <w:tc>
          <w:tcPr>
            <w:tcW w:type="dxa" w:w="4320"/>
          </w:tcPr>
          <w:p>
            <w:r>
              <w:t>Estado</w:t>
            </w:r>
          </w:p>
        </w:tc>
        <w:tc>
          <w:tcPr>
            <w:tcW w:type="dxa" w:w="4320"/>
          </w:tcPr>
          <w:p>
            <w:r>
              <w:t>Planificado</w:t>
            </w:r>
          </w:p>
        </w:tc>
      </w:tr>
    </w:tbl>
    <w:p>
      <w:r>
        <w:rPr>
          <w:b w:val="0"/>
          <w:i/>
        </w:rPr>
        <w:t>Misma contradicción que QA-ADM-001: RQ-76 a RQ-80 ya están asignados al Sprint 3 en el Documento 7 (Supervisión y Control de Rutas, Gestión de Tickeador), y RQ-81 a RQ-90 corresponden, según el Product Backlog del Sprint 4 del mismo Documento 7, a jornada del conductor/pasajeros abordados/incidencias - no a ‘todos los procesos principales’ como dice este caso de prueba de Aceptación. La cobertura declarada (‘Todos los procesos principales’) no corresponde con el rango de RQ citado.</w:t>
      </w:r>
    </w:p>
    <w:p>
      <w:r>
        <w:rPr>
          <w:b w:val="0"/>
          <w:i w:val="0"/>
        </w:rPr>
        <w:t>Esta prueba constituye el criterio de aceptación para la liberación de la versión final del sistema.</w:t>
      </w:r>
    </w:p>
    <w:p>
      <w:pPr>
        <w:pStyle w:val="Heading1"/>
      </w:pPr>
      <w:r>
        <w:t>8. Resultados de las Pruebas</w:t>
      </w:r>
    </w:p>
    <w:p>
      <w:r>
        <w:rPr>
          <w:b w:val="0"/>
          <w:i w:val="0"/>
        </w:rPr>
        <w:t>El original deja esta sección deliberadamente vacía: ‘en lugar de escribir resultados ahora (porque el sistema aún está en desarrollo), dejaría preparada la estructura para registrar las ejecuciones’.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Caso de Prueba</w:t>
            </w:r>
          </w:p>
        </w:tc>
        <w:tc>
          <w:tcPr>
            <w:tcW w:type="dxa" w:w="1728"/>
          </w:tcPr>
          <w:p>
            <w:r>
              <w:rPr>
                <w:b/>
              </w:rPr>
              <w:t>Fecha</w:t>
            </w:r>
          </w:p>
        </w:tc>
        <w:tc>
          <w:tcPr>
            <w:tcW w:type="dxa" w:w="1728"/>
          </w:tcPr>
          <w:p>
            <w:r>
              <w:rPr>
                <w:b/>
              </w:rPr>
              <w:t>Estado</w:t>
            </w:r>
          </w:p>
        </w:tc>
        <w:tc>
          <w:tcPr>
            <w:tcW w:type="dxa" w:w="1728"/>
          </w:tcPr>
          <w:p>
            <w:r>
              <w:rPr>
                <w:b/>
              </w:rPr>
              <w:t>QA</w:t>
            </w:r>
          </w:p>
        </w:tc>
        <w:tc>
          <w:tcPr>
            <w:tcW w:type="dxa" w:w="1728"/>
          </w:tcPr>
          <w:p>
            <w:r>
              <w:rPr>
                <w:b/>
              </w:rPr>
              <w:t>Observaciones</w:t>
            </w:r>
          </w:p>
        </w:tc>
      </w:tr>
    </w:tbl>
    <w:p>
      <w:r>
        <w:rPr>
          <w:b w:val="0"/>
          <w:i w:val="0"/>
        </w:rPr>
        <w:t>Estados: No ejecutado, Aprobado, Aprobado con observaciones, Rechazado.</w:t>
      </w:r>
    </w:p>
    <w:p>
      <w:r>
        <w:rPr>
          <w:b w:val="0"/>
          <w:i w:val="0"/>
        </w:rPr>
        <w:t>Ejemplo de Registro (hipotético, no una ejecución real): QA-AUT-001, 05/05/2026, Aprobado con observaciones, G1-QA - ‘el registro, inicio de sesión y actualización del perfil funcionan correctamente. Se detectó un retraso en la sincronización de la fotografía de perfil con Firebase Storage.’</w:t>
      </w:r>
    </w:p>
    <w:p>
      <w:r>
        <w:rPr>
          <w:b w:val="0"/>
          <w:i/>
        </w:rPr>
        <w:t>Contradicción entre documentos: el espejo de Documento 7 confirma que, según el Sprint Backlog original, el Sprint 1 y el Sprint 2 ya figuran como ‘Finalizado’ (incluyendo el módulo de Autenticación y Billetera Digital, cubiertos por QA-AUT-001 y QA-WAL-001, ambos con Sprint 2 asignado). Si esos Sprints ya terminaron, debería existir al menos un registro real de ejecución para esos dos casos de prueba - pero esta sección está vacía por decisión explícita del propio documento (‘el sistema aún está en desarrollo’), y el único registro que aparece es un ejemplo hipotético, no una ejecución real documentada. El plan de QA no resuelve esta tensión entre ‘Sprint ya finalizado’ y ‘sin resultados de prueba registrados todavía’.</w:t>
      </w:r>
    </w:p>
    <w:p>
      <w:pPr>
        <w:pStyle w:val="Heading1"/>
      </w:pPr>
      <w:r>
        <w:t>9. Gestión de Incidencias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Incidencia</w:t>
            </w:r>
          </w:p>
        </w:tc>
        <w:tc>
          <w:tcPr>
            <w:tcW w:type="dxa" w:w="1728"/>
          </w:tcPr>
          <w:p>
            <w:r>
              <w:rPr>
                <w:b/>
              </w:rPr>
              <w:t>Prioridad</w:t>
            </w:r>
          </w:p>
        </w:tc>
        <w:tc>
          <w:tcPr>
            <w:tcW w:type="dxa" w:w="1728"/>
          </w:tcPr>
          <w:p>
            <w:r>
              <w:rPr>
                <w:b/>
              </w:rPr>
              <w:t>Sprint</w:t>
            </w:r>
          </w:p>
        </w:tc>
        <w:tc>
          <w:tcPr>
            <w:tcW w:type="dxa" w:w="1728"/>
          </w:tcPr>
          <w:p>
            <w:r>
              <w:rPr>
                <w:b/>
              </w:rPr>
              <w:t>Estado</w:t>
            </w:r>
          </w:p>
        </w:tc>
        <w:tc>
          <w:tcPr>
            <w:tcW w:type="dxa" w:w="1728"/>
          </w:tcPr>
          <w:p>
            <w:r>
              <w:rPr>
                <w:b/>
              </w:rPr>
              <w:t>Responsable</w:t>
            </w:r>
          </w:p>
        </w:tc>
      </w:tr>
    </w:tbl>
    <w:p>
      <w:r>
        <w:rPr>
          <w:b w:val="0"/>
          <w:i w:val="0"/>
        </w:rPr>
        <w:t>Prioridades: Baja, Media, Alta, Crítica.</w:t>
      </w:r>
    </w:p>
    <w:p>
      <w:r>
        <w:rPr>
          <w:b w:val="0"/>
          <w:i w:val="0"/>
        </w:rPr>
        <w:t>Ejemplo de Registro (hipotético): INC-001 - ‘La actualización del saldo de la billetera no se refleja inmediatamente después de confirmar una recarga.’ Alta, Sprint 2, En corrección, G2-Dev2.</w:t>
      </w:r>
    </w:p>
    <w:p>
      <w:r>
        <w:rPr>
          <w:b w:val="0"/>
          <w:i/>
        </w:rPr>
        <w:t>El único ejemplo de incidencia de todo el documento es sobre un retraso de sincronización de UI, no sobre ninguno de los 4 bugs de dinero reales y ya verificados de docs/PLAN_SEGURIDAD_TARIFAS_GPS.md (Bloque 0). Esta sección, igual que la 8, es una plantilla vacía sin ningún registro real - ninguno de los bugs de auto-aprobación de recargas, doble cobro por QR, doble conteo de saldo del chofer o recarga sin tope aparece documentado aquí como incidencia, pese a que ya están verificados línea por línea contra el código real en otro documento del proyecto.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Prioridad</w:t>
            </w:r>
          </w:p>
        </w:tc>
        <w:tc>
          <w:tcPr>
            <w:tcW w:type="dxa" w:w="4320"/>
          </w:tcPr>
          <w:p>
            <w:r>
              <w:rPr>
                <w:b/>
              </w:rPr>
              <w:t>Descripción</w:t>
            </w:r>
          </w:p>
        </w:tc>
      </w:tr>
      <w:tr>
        <w:tc>
          <w:tcPr>
            <w:tcW w:type="dxa" w:w="4320"/>
          </w:tcPr>
          <w:p>
            <w:r>
              <w:t>Baja</w:t>
            </w:r>
          </w:p>
        </w:tc>
        <w:tc>
          <w:tcPr>
            <w:tcW w:type="dxa" w:w="4320"/>
          </w:tcPr>
          <w:p>
            <w:r>
              <w:t>Incidencia menor que no afecta el funcionamiento principal del sistema.</w:t>
            </w:r>
          </w:p>
        </w:tc>
      </w:tr>
      <w:tr>
        <w:tc>
          <w:tcPr>
            <w:tcW w:type="dxa" w:w="4320"/>
          </w:tcPr>
          <w:p>
            <w:r>
              <w:t>Media</w:t>
            </w:r>
          </w:p>
        </w:tc>
        <w:tc>
          <w:tcPr>
            <w:tcW w:type="dxa" w:w="4320"/>
          </w:tcPr>
          <w:p>
            <w:r>
              <w:t>Incidencia que afecta parcialmente una funcionalidad, pero permite continuar utilizando el sistema con limitaciones menores.</w:t>
            </w:r>
          </w:p>
        </w:tc>
      </w:tr>
      <w:tr>
        <w:tc>
          <w:tcPr>
            <w:tcW w:type="dxa" w:w="4320"/>
          </w:tcPr>
          <w:p>
            <w:r>
              <w:t>Alta</w:t>
            </w:r>
          </w:p>
        </w:tc>
        <w:tc>
          <w:tcPr>
            <w:tcW w:type="dxa" w:w="4320"/>
          </w:tcPr>
          <w:p>
            <w:r>
              <w:t>Incidencia que compromete una funcionalidad crítica del sistema y requiere atención prioritaria.</w:t>
            </w:r>
          </w:p>
        </w:tc>
      </w:tr>
      <w:tr>
        <w:tc>
          <w:tcPr>
            <w:tcW w:type="dxa" w:w="4320"/>
          </w:tcPr>
          <w:p>
            <w:r>
              <w:t>Crítica</w:t>
            </w:r>
          </w:p>
        </w:tc>
        <w:tc>
          <w:tcPr>
            <w:tcW w:type="dxa" w:w="4320"/>
          </w:tcPr>
          <w:p>
            <w:r>
              <w:t>Incidencia que impide el funcionamiento del sistema o compromete la integridad, disponibilidad o seguridad de la información.</w:t>
            </w:r>
          </w:p>
        </w:tc>
      </w:tr>
    </w:tbl>
    <w:p>
      <w:r>
        <w:rPr>
          <w:b w:val="0"/>
          <w:i/>
        </w:rPr>
        <w:t>Según esta misma escala de prioridad del propio documento, los 4 bugs de dinero de docs/PLAN_SEGURIDAD_TARIFAS_GPS.md calificarían como ‘Crítica’ (comprometen la integridad de la información financiera del sistema) - no aparecen registrados con ninguna prioridad porque, como ya se señaló, esta sección no tiene ningún registro real.</w:t>
      </w:r>
    </w:p>
    <w:tbl>
      <w:tblPr>
        <w:tblStyle w:val="LightGrid-Accent1"/>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Descripción</w:t>
            </w:r>
          </w:p>
        </w:tc>
      </w:tr>
      <w:tr>
        <w:tc>
          <w:tcPr>
            <w:tcW w:type="dxa" w:w="4320"/>
          </w:tcPr>
          <w:p>
            <w:r>
              <w:t>Registrada</w:t>
            </w:r>
          </w:p>
        </w:tc>
        <w:tc>
          <w:tcPr>
            <w:tcW w:type="dxa" w:w="4320"/>
          </w:tcPr>
          <w:p>
            <w:r>
              <w:t>La incidencia ha sido documentada y se encuentra pendiente de asignación.</w:t>
            </w:r>
          </w:p>
        </w:tc>
      </w:tr>
      <w:tr>
        <w:tc>
          <w:tcPr>
            <w:tcW w:type="dxa" w:w="4320"/>
          </w:tcPr>
          <w:p>
            <w:r>
              <w:t>En corrección</w:t>
            </w:r>
          </w:p>
        </w:tc>
        <w:tc>
          <w:tcPr>
            <w:tcW w:type="dxa" w:w="4320"/>
          </w:tcPr>
          <w:p>
            <w:r>
              <w:t>El equipo de desarrollo se encuentra implementando la solución correspondiente.</w:t>
            </w:r>
          </w:p>
        </w:tc>
      </w:tr>
      <w:tr>
        <w:tc>
          <w:tcPr>
            <w:tcW w:type="dxa" w:w="4320"/>
          </w:tcPr>
          <w:p>
            <w:r>
              <w:t>En validación</w:t>
            </w:r>
          </w:p>
        </w:tc>
        <w:tc>
          <w:tcPr>
            <w:tcW w:type="dxa" w:w="4320"/>
          </w:tcPr>
          <w:p>
            <w:r>
              <w:t>La corrección fue desarrollada y está siendo verificada por el equipo de QA.</w:t>
            </w:r>
          </w:p>
        </w:tc>
      </w:tr>
      <w:tr>
        <w:tc>
          <w:tcPr>
            <w:tcW w:type="dxa" w:w="4320"/>
          </w:tcPr>
          <w:p>
            <w:r>
              <w:t>Cerrada</w:t>
            </w:r>
          </w:p>
        </w:tc>
        <w:tc>
          <w:tcPr>
            <w:tcW w:type="dxa" w:w="4320"/>
          </w:tcPr>
          <w:p>
            <w:r>
              <w:t>La incidencia fue corregida, validada y no presenta recurrencias durante las pruebas de verificación.</w:t>
            </w:r>
          </w:p>
        </w:tc>
      </w:tr>
    </w:tbl>
    <w:p>
      <w:pPr>
        <w:pStyle w:val="Heading1"/>
      </w:pPr>
      <w:r>
        <w:t>10. Índice QA</w:t>
      </w:r>
    </w:p>
    <w:p>
      <w:pPr>
        <w:pStyle w:val="Heading2"/>
      </w:pPr>
      <w:r>
        <w:t>10.1 Propósito</w:t>
      </w:r>
    </w:p>
    <w:p>
      <w:r>
        <w:rPr>
          <w:b w:val="0"/>
          <w:i w:val="0"/>
        </w:rPr>
        <w:t>Sin cambios de fondo respecto al original.</w:t>
      </w:r>
    </w:p>
    <w:p>
      <w:pPr>
        <w:pStyle w:val="Heading2"/>
      </w:pPr>
      <w:r>
        <w:t>10.2 Plantilla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Caso</w:t>
            </w:r>
          </w:p>
        </w:tc>
        <w:tc>
          <w:tcPr>
            <w:tcW w:type="dxa" w:w="1234"/>
          </w:tcPr>
          <w:p>
            <w:r>
              <w:rPr>
                <w:b/>
              </w:rPr>
              <w:t>Tipo</w:t>
            </w:r>
          </w:p>
        </w:tc>
        <w:tc>
          <w:tcPr>
            <w:tcW w:type="dxa" w:w="1234"/>
          </w:tcPr>
          <w:p>
            <w:r>
              <w:rPr>
                <w:b/>
              </w:rPr>
              <w:t>Módulo</w:t>
            </w:r>
          </w:p>
        </w:tc>
        <w:tc>
          <w:tcPr>
            <w:tcW w:type="dxa" w:w="1234"/>
          </w:tcPr>
          <w:p>
            <w:r>
              <w:rPr>
                <w:b/>
              </w:rPr>
              <w:t>RQ</w:t>
            </w:r>
          </w:p>
        </w:tc>
        <w:tc>
          <w:tcPr>
            <w:tcW w:type="dxa" w:w="1234"/>
          </w:tcPr>
          <w:p>
            <w:r>
              <w:rPr>
                <w:b/>
              </w:rPr>
              <w:t>CU</w:t>
            </w:r>
          </w:p>
        </w:tc>
        <w:tc>
          <w:tcPr>
            <w:tcW w:type="dxa" w:w="1234"/>
          </w:tcPr>
          <w:p>
            <w:r>
              <w:rPr>
                <w:b/>
              </w:rPr>
              <w:t>Sprint</w:t>
            </w:r>
          </w:p>
        </w:tc>
        <w:tc>
          <w:tcPr>
            <w:tcW w:type="dxa" w:w="1234"/>
          </w:tcPr>
          <w:p>
            <w:r>
              <w:rPr>
                <w:b/>
              </w:rPr>
              <w:t>QA</w:t>
            </w:r>
          </w:p>
        </w:tc>
      </w:tr>
    </w:tbl>
    <w:p>
      <w:pPr>
        <w:pStyle w:val="Heading2"/>
      </w:pPr>
      <w:r>
        <w:t>10.3 Organización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Caso</w:t>
            </w:r>
          </w:p>
        </w:tc>
        <w:tc>
          <w:tcPr>
            <w:tcW w:type="dxa" w:w="1234"/>
          </w:tcPr>
          <w:p>
            <w:r>
              <w:rPr>
                <w:b/>
              </w:rPr>
              <w:t>Tipo</w:t>
            </w:r>
          </w:p>
        </w:tc>
        <w:tc>
          <w:tcPr>
            <w:tcW w:type="dxa" w:w="1234"/>
          </w:tcPr>
          <w:p>
            <w:r>
              <w:rPr>
                <w:b/>
              </w:rPr>
              <w:t>Módulo</w:t>
            </w:r>
          </w:p>
        </w:tc>
        <w:tc>
          <w:tcPr>
            <w:tcW w:type="dxa" w:w="1234"/>
          </w:tcPr>
          <w:p>
            <w:r>
              <w:rPr>
                <w:b/>
              </w:rPr>
              <w:t>RQ</w:t>
            </w:r>
          </w:p>
        </w:tc>
        <w:tc>
          <w:tcPr>
            <w:tcW w:type="dxa" w:w="1234"/>
          </w:tcPr>
          <w:p>
            <w:r>
              <w:rPr>
                <w:b/>
              </w:rPr>
              <w:t>CU</w:t>
            </w:r>
          </w:p>
        </w:tc>
        <w:tc>
          <w:tcPr>
            <w:tcW w:type="dxa" w:w="1234"/>
          </w:tcPr>
          <w:p>
            <w:r>
              <w:rPr>
                <w:b/>
              </w:rPr>
              <w:t>Sprint</w:t>
            </w:r>
          </w:p>
        </w:tc>
        <w:tc>
          <w:tcPr>
            <w:tcW w:type="dxa" w:w="1234"/>
          </w:tcPr>
          <w:p>
            <w:r>
              <w:rPr>
                <w:b/>
              </w:rPr>
              <w:t>QA</w:t>
            </w:r>
          </w:p>
        </w:tc>
      </w:tr>
      <w:tr>
        <w:tc>
          <w:tcPr>
            <w:tcW w:type="dxa" w:w="1234"/>
          </w:tcPr>
          <w:p>
            <w:r>
              <w:t>QA-AUT-001</w:t>
            </w:r>
          </w:p>
        </w:tc>
        <w:tc>
          <w:tcPr>
            <w:tcW w:type="dxa" w:w="1234"/>
          </w:tcPr>
          <w:p>
            <w:r>
              <w:t>Funcional / Integración</w:t>
            </w:r>
          </w:p>
        </w:tc>
        <w:tc>
          <w:tcPr>
            <w:tcW w:type="dxa" w:w="1234"/>
          </w:tcPr>
          <w:p>
            <w:r>
              <w:t>Autenticación y Gestión de Usuarios</w:t>
            </w:r>
          </w:p>
        </w:tc>
        <w:tc>
          <w:tcPr>
            <w:tcW w:type="dxa" w:w="1234"/>
          </w:tcPr>
          <w:p>
            <w:r>
              <w:t>RQ-01 al RQ-07</w:t>
            </w:r>
          </w:p>
        </w:tc>
        <w:tc>
          <w:tcPr>
            <w:tcW w:type="dxa" w:w="1234"/>
          </w:tcPr>
          <w:p>
            <w:r>
              <w:t>CU-001 al CU-006</w:t>
            </w:r>
          </w:p>
        </w:tc>
        <w:tc>
          <w:tcPr>
            <w:tcW w:type="dxa" w:w="1234"/>
          </w:tcPr>
          <w:p>
            <w:r>
              <w:t>Sprint 2</w:t>
            </w:r>
          </w:p>
        </w:tc>
        <w:tc>
          <w:tcPr>
            <w:tcW w:type="dxa" w:w="1234"/>
          </w:tcPr>
          <w:p>
            <w:r>
              <w:t>G1-QA</w:t>
            </w:r>
          </w:p>
        </w:tc>
      </w:tr>
      <w:tr>
        <w:tc>
          <w:tcPr>
            <w:tcW w:type="dxa" w:w="1234"/>
          </w:tcPr>
          <w:p>
            <w:r>
              <w:t>QA-WAL-001</w:t>
            </w:r>
          </w:p>
        </w:tc>
        <w:tc>
          <w:tcPr>
            <w:tcW w:type="dxa" w:w="1234"/>
          </w:tcPr>
          <w:p>
            <w:r>
              <w:t>Funcional / Integración</w:t>
            </w:r>
          </w:p>
        </w:tc>
        <w:tc>
          <w:tcPr>
            <w:tcW w:type="dxa" w:w="1234"/>
          </w:tcPr>
          <w:p>
            <w:r>
              <w:t>Billetera Digital y Pagos</w:t>
            </w:r>
          </w:p>
        </w:tc>
        <w:tc>
          <w:tcPr>
            <w:tcW w:type="dxa" w:w="1234"/>
          </w:tcPr>
          <w:p>
            <w:r>
              <w:t>RQ-08 al RQ-19</w:t>
            </w:r>
          </w:p>
        </w:tc>
        <w:tc>
          <w:tcPr>
            <w:tcW w:type="dxa" w:w="1234"/>
          </w:tcPr>
          <w:p>
            <w:r>
              <w:t>CU-007 al CU-013</w:t>
            </w:r>
          </w:p>
        </w:tc>
        <w:tc>
          <w:tcPr>
            <w:tcW w:type="dxa" w:w="1234"/>
          </w:tcPr>
          <w:p>
            <w:r>
              <w:t>Sprint 2</w:t>
            </w:r>
          </w:p>
        </w:tc>
        <w:tc>
          <w:tcPr>
            <w:tcW w:type="dxa" w:w="1234"/>
          </w:tcPr>
          <w:p>
            <w:r>
              <w:t>G2-QA</w:t>
            </w:r>
          </w:p>
        </w:tc>
      </w:tr>
      <w:tr>
        <w:tc>
          <w:tcPr>
            <w:tcW w:type="dxa" w:w="1234"/>
          </w:tcPr>
          <w:p>
            <w:r>
              <w:t>QA-TRN-001</w:t>
            </w:r>
          </w:p>
        </w:tc>
        <w:tc>
          <w:tcPr>
            <w:tcW w:type="dxa" w:w="1234"/>
          </w:tcPr>
          <w:p>
            <w:r>
              <w:t>Funcional / Integración</w:t>
            </w:r>
          </w:p>
        </w:tc>
        <w:tc>
          <w:tcPr>
            <w:tcW w:type="dxa" w:w="1234"/>
          </w:tcPr>
          <w:p>
            <w:r>
              <w:t>Gestión de Transporte</w:t>
            </w:r>
          </w:p>
        </w:tc>
        <w:tc>
          <w:tcPr>
            <w:tcW w:type="dxa" w:w="1234"/>
          </w:tcPr>
          <w:p>
            <w:r>
              <w:t>RQ-20 al RQ-40</w:t>
            </w:r>
          </w:p>
        </w:tc>
        <w:tc>
          <w:tcPr>
            <w:tcW w:type="dxa" w:w="1234"/>
          </w:tcPr>
          <w:p>
            <w:r>
              <w:t>CU-014 al CU-024</w:t>
            </w:r>
          </w:p>
        </w:tc>
        <w:tc>
          <w:tcPr>
            <w:tcW w:type="dxa" w:w="1234"/>
          </w:tcPr>
          <w:p>
            <w:r>
              <w:t>Sprint 2 y Sprint 3</w:t>
            </w:r>
          </w:p>
        </w:tc>
        <w:tc>
          <w:tcPr>
            <w:tcW w:type="dxa" w:w="1234"/>
          </w:tcPr>
          <w:p>
            <w:r>
              <w:t>G3-QA</w:t>
            </w:r>
          </w:p>
        </w:tc>
      </w:tr>
      <w:tr>
        <w:tc>
          <w:tcPr>
            <w:tcW w:type="dxa" w:w="1234"/>
          </w:tcPr>
          <w:p>
            <w:r>
              <w:t>QA-GEO-001</w:t>
            </w:r>
          </w:p>
        </w:tc>
        <w:tc>
          <w:tcPr>
            <w:tcW w:type="dxa" w:w="1234"/>
          </w:tcPr>
          <w:p>
            <w:r>
              <w:t>Integración</w:t>
            </w:r>
          </w:p>
        </w:tc>
        <w:tc>
          <w:tcPr>
            <w:tcW w:type="dxa" w:w="1234"/>
          </w:tcPr>
          <w:p>
            <w:r>
              <w:t>Geolocalización y Monitoreo</w:t>
            </w:r>
          </w:p>
        </w:tc>
        <w:tc>
          <w:tcPr>
            <w:tcW w:type="dxa" w:w="1234"/>
          </w:tcPr>
          <w:p>
            <w:r>
              <w:t>RQ-37 al RQ-57</w:t>
            </w:r>
          </w:p>
        </w:tc>
        <w:tc>
          <w:tcPr>
            <w:tcW w:type="dxa" w:w="1234"/>
          </w:tcPr>
          <w:p>
            <w:r>
              <w:t>CU-018, CU-020, CU-021 y CU-025</w:t>
            </w:r>
          </w:p>
        </w:tc>
        <w:tc>
          <w:tcPr>
            <w:tcW w:type="dxa" w:w="1234"/>
          </w:tcPr>
          <w:p>
            <w:r>
              <w:t>Sprint 3</w:t>
            </w:r>
          </w:p>
        </w:tc>
        <w:tc>
          <w:tcPr>
            <w:tcW w:type="dxa" w:w="1234"/>
          </w:tcPr>
          <w:p>
            <w:r>
              <w:t>G1-QA</w:t>
            </w:r>
          </w:p>
        </w:tc>
      </w:tr>
      <w:tr>
        <w:tc>
          <w:tcPr>
            <w:tcW w:type="dxa" w:w="1234"/>
          </w:tcPr>
          <w:p>
            <w:r>
              <w:t>QA-ADM-001</w:t>
            </w:r>
          </w:p>
        </w:tc>
        <w:tc>
          <w:tcPr>
            <w:tcW w:type="dxa" w:w="1234"/>
          </w:tcPr>
          <w:p>
            <w:r>
              <w:t>Funcional / Integración</w:t>
            </w:r>
          </w:p>
        </w:tc>
        <w:tc>
          <w:tcPr>
            <w:tcW w:type="dxa" w:w="1234"/>
          </w:tcPr>
          <w:p>
            <w:r>
              <w:t>Administración Operativa</w:t>
            </w:r>
          </w:p>
        </w:tc>
        <w:tc>
          <w:tcPr>
            <w:tcW w:type="dxa" w:w="1234"/>
          </w:tcPr>
          <w:p>
            <w:r>
              <w:t>RQ-61 al RQ-75 (ver contradicción de Sprint en 7.5)</w:t>
            </w:r>
          </w:p>
        </w:tc>
        <w:tc>
          <w:tcPr>
            <w:tcW w:type="dxa" w:w="1234"/>
          </w:tcPr>
          <w:p>
            <w:r>
              <w:t>CU-026 al CU-036</w:t>
            </w:r>
          </w:p>
        </w:tc>
        <w:tc>
          <w:tcPr>
            <w:tcW w:type="dxa" w:w="1234"/>
          </w:tcPr>
          <w:p>
            <w:r>
              <w:t>Sprint 4</w:t>
            </w:r>
          </w:p>
        </w:tc>
        <w:tc>
          <w:tcPr>
            <w:tcW w:type="dxa" w:w="1234"/>
          </w:tcPr>
          <w:p>
            <w:r>
              <w:t>G2-QA</w:t>
            </w:r>
          </w:p>
        </w:tc>
      </w:tr>
      <w:tr>
        <w:tc>
          <w:tcPr>
            <w:tcW w:type="dxa" w:w="1234"/>
          </w:tcPr>
          <w:p>
            <w:r>
              <w:t>QA-INT-001</w:t>
            </w:r>
          </w:p>
        </w:tc>
        <w:tc>
          <w:tcPr>
            <w:tcW w:type="dxa" w:w="1234"/>
          </w:tcPr>
          <w:p>
            <w:r>
              <w:t>Aceptación</w:t>
            </w:r>
          </w:p>
        </w:tc>
        <w:tc>
          <w:tcPr>
            <w:tcW w:type="dxa" w:w="1234"/>
          </w:tcPr>
          <w:p>
            <w:r>
              <w:t>Integración General del Sistema</w:t>
            </w:r>
          </w:p>
        </w:tc>
        <w:tc>
          <w:tcPr>
            <w:tcW w:type="dxa" w:w="1234"/>
          </w:tcPr>
          <w:p>
            <w:r>
              <w:t>RQ-76 al RQ-90 (ver contradicción de Sprint en 7.6)</w:t>
            </w:r>
          </w:p>
        </w:tc>
        <w:tc>
          <w:tcPr>
            <w:tcW w:type="dxa" w:w="1234"/>
          </w:tcPr>
          <w:p>
            <w:r>
              <w:t>Todos los casos de uso principales</w:t>
            </w:r>
          </w:p>
        </w:tc>
        <w:tc>
          <w:tcPr>
            <w:tcW w:type="dxa" w:w="1234"/>
          </w:tcPr>
          <w:p>
            <w:r>
              <w:t>Sprint 4</w:t>
            </w:r>
          </w:p>
        </w:tc>
        <w:tc>
          <w:tcPr>
            <w:tcW w:type="dxa" w:w="1234"/>
          </w:tcPr>
          <w:p>
            <w:r>
              <w:t>G3-QA</w:t>
            </w:r>
          </w:p>
        </w:tc>
      </w:tr>
    </w:tbl>
    <w:p>
      <w:r>
        <w:rPr>
          <w:b w:val="0"/>
          <w:i/>
        </w:rPr>
        <w:t>CU-001 a CU-036 sí existen como identificadores reales verificados contra ‘claude Documento 4.1 Casos de Uso.docx’ (espejo ya corregido, que define CU-001 a CU-044) - en ese sentido la trazabilidad de Casos de Uso de este índice es razonable. El problema de trazabilidad de este documento está en el eje RQ/Sprint (ver 7.5 y 7.6), no en el eje 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