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00000"/>
          <w:sz w:val="54"/>
        </w:rPr>
        <w:t>Sistema de diseño Lowuis</w:t>
      </w:r>
    </w:p>
    <w:p>
      <w:pPr>
        <w:spacing w:after="240"/>
      </w:pPr>
      <w:r>
        <w:rPr>
          <w:rFonts w:ascii="Arial" w:hAnsi="Arial"/>
          <w:color w:val="FF2028"/>
          <w:sz w:val="24"/>
        </w:rPr>
        <w:t>Luis Eduardo Sorto  Diseño gráfico y creación audiovisual</w:t>
      </w:r>
    </w:p>
    <w:p>
      <w:r>
        <w:t>Este documento describe el sistema visual aplicado al portafolio publicado. Sus reglas se basan en la interfaz actual, sus proyectos y sus versiones de escritorio y móvil.</w:t>
      </w:r>
    </w:p>
    <w:p>
      <w:pPr>
        <w:spacing w:before="280" w:after="120"/>
      </w:pPr>
      <w:r>
        <w:rPr>
          <w:rFonts w:ascii="Arial" w:hAnsi="Arial"/>
          <w:b/>
          <w:color w:val="000000"/>
          <w:sz w:val="34"/>
        </w:rPr>
        <w:t>Identidad visual</w:t>
      </w:r>
    </w:p>
    <w:p>
      <w:r>
        <w:t>La identidad combina una base negra con rojo intenso, tipografía de gran escala y fotografía o video de alto contraste. LOWUIS funciona como firma editorial. La página alterna momentos de impacto visual con bloques de lectura breve.</w:t>
      </w:r>
    </w:p>
    <w:p>
      <w:r>
        <w:t>El tono es directo y cinematográfico. Los proyectos conservan sus propias paletas; el rojo del portafolio organiza navegación, acciones y acentos, sin teñir las piezas de cada proyecto.</w:t>
      </w:r>
    </w:p>
    <w:p>
      <w:pPr>
        <w:spacing w:before="280" w:after="120"/>
      </w:pPr>
      <w:r>
        <w:rPr>
          <w:rFonts w:ascii="Arial" w:hAnsi="Arial"/>
          <w:b/>
          <w:color w:val="000000"/>
          <w:sz w:val="34"/>
        </w:rPr>
        <w:t>Color</w:t>
      </w:r>
    </w:p>
    <w:p>
      <w:pPr>
        <w:pStyle w:val="ListBullet"/>
      </w:pPr>
      <w:r>
        <w:t>Rojo principal #FF2028 para acciones, indicadores y titulares de énfasis.</w:t>
      </w:r>
    </w:p>
    <w:p>
      <w:pPr>
        <w:pStyle w:val="ListBullet"/>
      </w:pPr>
      <w:r>
        <w:t>Negro #000000 y carbón #101010 como fondos predominantes.</w:t>
      </w:r>
    </w:p>
    <w:p>
      <w:pPr>
        <w:pStyle w:val="ListBullet"/>
      </w:pPr>
      <w:r>
        <w:t>Blanco cálido #F4F0E8 para texto principal y gris #B8B4AE para información secundaria.</w:t>
      </w:r>
    </w:p>
    <w:p>
      <w:pPr>
        <w:pStyle w:val="ListBullet"/>
      </w:pPr>
      <w:r>
        <w:t>Azul, lima, amarillo, naranja, magenta, violeta y cian se usan solo cuando una pieza de proyecto los necesita.</w:t>
      </w:r>
    </w:p>
    <w:p>
      <w:pPr>
        <w:spacing w:before="280" w:after="120"/>
      </w:pPr>
      <w:r>
        <w:rPr>
          <w:rFonts w:ascii="Arial" w:hAnsi="Arial"/>
          <w:b/>
          <w:color w:val="000000"/>
          <w:sz w:val="34"/>
        </w:rPr>
        <w:t>Tipografía</w:t>
      </w:r>
    </w:p>
    <w:p>
      <w:r>
        <w:t>Barlow es la familia de lectura, navegación, categorías y botones. Sus pesos Bold y ExtraBold construyen los titulares sans serif. Manufacturing Consent se usa en la firma LOWUIS, HOLA y algunos acentos editoriales. Ballet permanece como recurso expresivo puntual, no como familia principal del sitio.</w:t>
      </w:r>
    </w:p>
    <w:p>
      <w:r>
        <w:t>Los titulares cambian de escala con clamp para conservar su jerarquía en escritorio y móvil. El texto de lectura evita desbordes y mantiene contraste suficiente sobre las imágenes.</w:t>
      </w:r>
    </w:p>
    <w:p>
      <w:pPr>
        <w:spacing w:before="280" w:after="120"/>
      </w:pPr>
      <w:r>
        <w:rPr>
          <w:rFonts w:ascii="Arial" w:hAnsi="Arial"/>
          <w:b/>
          <w:color w:val="000000"/>
          <w:sz w:val="34"/>
        </w:rPr>
        <w:t>Retícula y composición</w:t>
      </w:r>
    </w:p>
    <w:p>
      <w:pPr>
        <w:pStyle w:val="ListBullet"/>
      </w:pPr>
      <w:r>
        <w:t>El contenido usa un ancho máximo amplio y márgenes que crecen según el tamaño de pantalla.</w:t>
      </w:r>
    </w:p>
    <w:p>
      <w:pPr>
        <w:pStyle w:val="ListBullet"/>
      </w:pPr>
      <w:r>
        <w:t>Las galerías de proyecto trabajan con una, dos o tres columnas según el tipo de pieza y el formato de pantalla.</w:t>
      </w:r>
    </w:p>
    <w:p>
      <w:pPr>
        <w:pStyle w:val="ListBullet"/>
      </w:pPr>
      <w:r>
        <w:t>Las imágenes verticales de Apple se ordenan en una retícula de tres columnas por dos filas; el video final se mantiene debajo.</w:t>
      </w:r>
    </w:p>
    <w:p>
      <w:pPr>
        <w:pStyle w:val="ListBullet"/>
      </w:pPr>
      <w:r>
        <w:t>Las composiciones inmersivas permiten superposición de piezas, pero el contenido de lectura conserva orden y contraste.</w:t>
      </w:r>
    </w:p>
    <w:p>
      <w:pPr>
        <w:spacing w:before="280" w:after="120"/>
      </w:pPr>
      <w:r>
        <w:rPr>
          <w:rFonts w:ascii="Arial" w:hAnsi="Arial"/>
          <w:b/>
          <w:color w:val="000000"/>
          <w:sz w:val="34"/>
        </w:rPr>
        <w:t>Componentes y movimiento</w:t>
      </w:r>
    </w:p>
    <w:p>
      <w:pPr>
        <w:pStyle w:val="ListBullet"/>
      </w:pPr>
      <w:r>
        <w:t>La barra superior es fija, con transparencia y desenfoque para conservar legibilidad sobre contenido audiovisual.</w:t>
      </w:r>
    </w:p>
    <w:p>
      <w:pPr>
        <w:pStyle w:val="ListBullet"/>
      </w:pPr>
      <w:r>
        <w:t>En móvil aparece un botón Menú y un panel de enlaces para Inicio, Sobre mí, Habilidades, Proyectos y Contacto.</w:t>
      </w:r>
    </w:p>
    <w:p>
      <w:pPr>
        <w:pStyle w:val="ListBullet"/>
      </w:pPr>
      <w:r>
        <w:t>Las tarjetas muestran nombre y disciplina en todo momento. Las tarjetas audiovisuales pueden mostrar una vista previa sin sonido y cuentan con imagen de respaldo.</w:t>
      </w:r>
    </w:p>
    <w:p>
      <w:pPr>
        <w:pStyle w:val="ListBullet"/>
      </w:pPr>
      <w:r>
        <w:t>Los videos de las fichas incluyen controles. Las piezas principales de Apple, BIG HERO y Marty Supreme se preparan para reproducirse al entrar; el usuario conserva los controles de reproducción y volumen.</w:t>
      </w:r>
    </w:p>
    <w:p>
      <w:pPr>
        <w:pStyle w:val="ListBullet"/>
      </w:pPr>
      <w:r>
        <w:t>Las entradas por scroll son cortas y respetan la preferencia de movimiento reducido. Las imágenes de la galería final se precargan para evitar huecos al entrar.</w:t>
      </w:r>
    </w:p>
    <w:p>
      <w:pPr>
        <w:spacing w:before="280" w:after="120"/>
      </w:pPr>
      <w:r>
        <w:rPr>
          <w:rFonts w:ascii="Arial" w:hAnsi="Arial"/>
          <w:b/>
          <w:color w:val="000000"/>
          <w:sz w:val="34"/>
        </w:rPr>
        <w:t>Accesibilidad y adaptación</w:t>
      </w:r>
    </w:p>
    <w:p>
      <w:r>
        <w:t>Los controles mantienen tamaños táctiles adecuados, foco visible y texto de apoyo. El contenido principal no depende de una animación para poder consultarse. En móvil se reducen los tamaños, se reorganizan las composiciones y se evita el desplazamiento horizontal.</w:t>
      </w:r>
    </w:p>
    <w:p>
      <w:pPr>
        <w:spacing w:before="280" w:after="120"/>
      </w:pPr>
      <w:r>
        <w:rPr>
          <w:rFonts w:ascii="Arial" w:hAnsi="Arial"/>
          <w:b/>
          <w:color w:val="000000"/>
          <w:sz w:val="34"/>
        </w:rPr>
        <w:t>Reglas de uso</w:t>
      </w:r>
    </w:p>
    <w:p>
      <w:pPr>
        <w:pStyle w:val="ListBullet"/>
      </w:pPr>
      <w:r>
        <w:t>Usar rojo como firma y no como filtro global de los proyectos.</w:t>
      </w:r>
    </w:p>
    <w:p>
      <w:pPr>
        <w:pStyle w:val="ListBullet"/>
      </w:pPr>
      <w:r>
        <w:t>Mantener categorías visibles por texto: Identidad visual, Diseño editorial, Motion graphics y Animación 3D.</w:t>
      </w:r>
    </w:p>
    <w:p>
      <w:pPr>
        <w:pStyle w:val="ListBullet"/>
      </w:pPr>
      <w:r>
        <w:t>No deformar imágenes ni forzar textos fuera de la pantalla.</w:t>
      </w:r>
    </w:p>
    <w:p>
      <w:pPr>
        <w:pStyle w:val="ListBullet"/>
      </w:pPr>
      <w:r>
        <w:t>Mantener fondos oscuros, contrastes claros y esquinas rectas en controles y tarjetas.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