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FF2028"/>
        </w:rPr>
        <w:t>Mi Sistema de Diseño</w:t>
      </w:r>
    </w:p>
    <w:p>
      <w:pPr>
        <w:pStyle w:val="Subtitle"/>
      </w:pPr>
      <w:r>
        <w:rPr>
          <w:color w:val="FF2028"/>
        </w:rPr>
        <w:t>Luis Serrano — descripción en lenguaje natural</w:t>
      </w:r>
    </w:p>
    <w:p>
      <w:r>
        <w:t>Diseñador gráfico digital · Creador audiovisual</w:t>
      </w:r>
    </w:p>
    <w:p>
      <w:pPr>
        <w:pStyle w:val="Heading1"/>
      </w:pPr>
      <w:r>
        <w:rPr>
          <w:color w:val="FF2028"/>
        </w:rPr>
        <w:t>1 · Personalidad</w:t>
      </w:r>
    </w:p>
    <w:p>
      <w:r>
        <w:t>Mi trabajo nace de la emoción y del dramatismo. Quiero que mi página tenga esa misma fuerza desde el primer momento: una imagen que detenga la mirada, una tipografía que ocupe el espacio con seguridad y una composición que muestre intención. Mi identidad se construye alrededor de tres palabras: impacto, dominio y drama.</w:t>
      </w:r>
    </w:p>
    <w:p>
      <w:r>
        <w:t>El impacto aparece en la escala y el contraste. El dominio se demuestra en la precisión de las decisiones y en cómo presento mis proyectos. El drama está en la luz, los encuadres y el ritmo del recorrido. Cada recurso tiene que ayudar a mostrar lo que hago y la manera en que lo pienso.</w:t>
      </w:r>
    </w:p>
    <w:p>
      <w:r>
        <w:t>Me presento como Luis Serrano, diseñador gráfico digital y creador audiovisual. La página está abierta a agencias, estudios, reclutadores y clientes. Para todos ellos, el recorrido debe permitir entender rápidamente mi perfil, explorar mi trabajo y encontrar cómo contactarme.</w:t>
      </w:r>
    </w:p>
    <w:p>
      <w:r>
        <w:t>La dirección combina la fuerza de un cartel tipográfico con la atmósfera de una pieza audiovisual. Uso fondos oscuros, rojo saturado, titulares condensados y fotografías o videos de gran formato. La composición tiene cambios de escala: momentos visuales intensos seguidos por espacios donde se puede observar y leer con calma.</w:t>
      </w:r>
    </w:p>
    <w:p>
      <w:r>
        <w:t>Mi nombre funciona como identificación tipográfica inicial. Lo escribo en mayúsculas y con una fuente condensada de peso alto. No lo presento como un logotipo definitivo. Las líneas finas, la numeración de proyectos y las flechas sencillas acompañan el sistema sin convertirse en decoración constante.</w:t>
      </w:r>
    </w:p>
    <w:p>
      <w:pPr>
        <w:pStyle w:val="Heading1"/>
      </w:pPr>
      <w:r>
        <w:rPr>
          <w:color w:val="FF2028"/>
        </w:rPr>
        <w:t>2 · Colores</w:t>
      </w:r>
    </w:p>
    <w:p>
      <w:r>
        <w:t>Mi gama cromática parte de un rojo saturado y una base oscura. Los colores secundarios amplían las posibilidades del sistema, pero el rojo mantiene el protagonismo. Cada color tiene una función dentro de mi identidad.</w:t>
      </w:r>
    </w:p>
    <w:p>
      <w:pPr>
        <w:pStyle w:val="ListBullet"/>
      </w:pPr>
      <w:r>
        <w:t>Rojo principal (#FF2028): Firma de mi identidad. Lo uso en botones principales, titulares grandes, indicadores y bloques de alto impacto.</w:t>
      </w:r>
    </w:p>
    <w:p>
      <w:pPr>
        <w:pStyle w:val="ListBullet"/>
      </w:pPr>
      <w:r>
        <w:t>Rojo luminoso (#FF4A50): Variación para el estado hover de los botones principales y detalles de énfasis.</w:t>
      </w:r>
    </w:p>
    <w:p>
      <w:pPr>
        <w:pStyle w:val="ListBullet"/>
      </w:pPr>
      <w:r>
        <w:t>Rojo vino (#650D16): Aporta profundidad en fondos atmosféricos y recursos gráficos; admite texto blanco cálido.</w:t>
      </w:r>
    </w:p>
    <w:p>
      <w:pPr>
        <w:pStyle w:val="ListBullet"/>
      </w:pPr>
      <w:r>
        <w:t>Azul rey (#2448FF): Acento secundario para módulos puntuales y recursos gráficos. En superficies azules uso texto blanco cálido.</w:t>
      </w:r>
    </w:p>
    <w:p>
      <w:pPr>
        <w:pStyle w:val="ListBullet"/>
      </w:pPr>
      <w:r>
        <w:t>Verde limón (#C4FF00): Acento eléctrico para pequeñas etiquetas, llamadas visuales y detalles seleccionados. Lo acompaño con texto negro.</w:t>
      </w:r>
    </w:p>
    <w:p>
      <w:pPr>
        <w:pStyle w:val="ListBullet"/>
      </w:pPr>
      <w:r>
        <w:t>Amarillo intenso (#FFE600): Resalta información breve y momentos de atención. Uso negro para el texto sobre este fondo.</w:t>
      </w:r>
    </w:p>
    <w:p>
      <w:pPr>
        <w:pStyle w:val="ListBullet"/>
      </w:pPr>
      <w:r>
        <w:t>Naranja vivo (#FF6A00): Aporta energía en composiciones complementarias y piezas gráficas. Sobre naranja uso texto negro.</w:t>
      </w:r>
    </w:p>
    <w:p>
      <w:pPr>
        <w:pStyle w:val="ListBullet"/>
      </w:pPr>
      <w:r>
        <w:t>Magenta (#FF2DAA): Acento expresivo para detalles y composiciones especiales, acompañado de texto negro.</w:t>
      </w:r>
    </w:p>
    <w:p>
      <w:pPr>
        <w:pStyle w:val="ListBullet"/>
      </w:pPr>
      <w:r>
        <w:t>Violeta eléctrico (#783BFF): Apoya bloques visuales de carácter experimental. Sobre este fondo uso texto blanco cálido.</w:t>
      </w:r>
    </w:p>
    <w:p>
      <w:pPr>
        <w:pStyle w:val="ListBullet"/>
      </w:pPr>
      <w:r>
        <w:t>Cian (#00D9F5): Acento fresco para detalles gráficos y módulos puntuales, con texto negro.</w:t>
      </w:r>
    </w:p>
    <w:p>
      <w:pPr>
        <w:pStyle w:val="ListBullet"/>
      </w:pPr>
      <w:r>
        <w:t>Negro principal (#101010): Fondo dominante de la página y texto sobre superficies luminosas.</w:t>
      </w:r>
    </w:p>
    <w:p>
      <w:pPr>
        <w:pStyle w:val="ListBullet"/>
      </w:pPr>
      <w:r>
        <w:t>Carbón (#202020): Diferencia paneles, campos y áreas secundarias dentro de los fondos oscuros.</w:t>
      </w:r>
    </w:p>
    <w:p>
      <w:pPr>
        <w:pStyle w:val="ListBullet"/>
      </w:pPr>
      <w:r>
        <w:t>Gris medio (#B8B4AE): Texto secundario sobre negro o carbón: fechas, categorías y descripciones auxiliares.</w:t>
      </w:r>
    </w:p>
    <w:p>
      <w:pPr>
        <w:pStyle w:val="ListBullet"/>
      </w:pPr>
      <w:r>
        <w:t>Blanco cálido (#F4F0E8): Texto principal sobre fondos oscuros y superficies de descanso visual.</w:t>
      </w:r>
    </w:p>
    <w:p>
      <w:pPr>
        <w:pStyle w:val="ListBullet"/>
      </w:pPr>
      <w:r>
        <w:t>Blanco puro (#FFFFFF): Recurso de contraste y fondos de piezas que requieran una presentación neutra.</w:t>
      </w:r>
    </w:p>
    <w:p>
      <w:r>
        <w:t>No uso toda la gama al mismo tiempo. Cada sección combina neutros y un color dominante; cuando necesita otro acento, lo limito a detalles pequeños. El verde limón, el azul y los demás secundarios acompañan al rojo sin reemplazarlo como firma. Las categorías de proyectos siempre tienen nombre visible y no dependen únicamente de un color para identificarse.</w:t>
      </w:r>
    </w:p>
    <w:p>
      <w:r>
        <w:t>Los proyectos conservan sus paletas originales. No aplico filtros rojos a todas las imágenes ni adapto las marcas al color de mi página. Para texto normal exijo un contraste mínimo de 4.5:1 y para texto grande, 3:1. Sobre superficies claras, el texto de lectura y los enlaces van en negro; los colores saturados se reservan para superficies y acentos cuando no cumplen contraste como texto.</w:t>
      </w:r>
    </w:p>
    <w:p>
      <w:pPr>
        <w:pStyle w:val="Heading1"/>
      </w:pPr>
      <w:r>
        <w:rPr>
          <w:color w:val="FF2028"/>
        </w:rPr>
        <w:t>3 · Tipografía</w:t>
      </w:r>
    </w:p>
    <w:p>
      <w:r>
        <w:t>Uso Barlow Condensed para los titulares de mayor presencia y Barlow para la lectura y la interfaz. La fuerza visual nace de la condensación, el peso y los cambios de escala. Organizo los estilos de esta manera:</w:t>
      </w:r>
    </w:p>
    <w:p>
      <w:pPr>
        <w:pStyle w:val="ListBullet"/>
      </w:pPr>
      <w:r>
        <w:t>Título display o portada: Barlow Condensed ExtraBold, peso 800, 96–160 px en escritorio y 56–80 px en móvil. Interlineado de 0.95 y espaciado entre letras de −0.02 em. Mayúsculas para mi nombre y frases muy breves.</w:t>
      </w:r>
    </w:p>
    <w:p>
      <w:pPr>
        <w:pStyle w:val="ListBullet"/>
      </w:pPr>
      <w:r>
        <w:t>Título 1: Barlow Condensed ExtraBold, peso 800, 80 px en escritorio y 48 px en móvil. Interlineado de 1.05. Lo uso como título principal de cada página interior.</w:t>
      </w:r>
    </w:p>
    <w:p>
      <w:pPr>
        <w:pStyle w:val="ListBullet"/>
      </w:pPr>
      <w:r>
        <w:t>Título 2: Barlow Condensed ExtraBold, peso 800, 64 px en escritorio y 40 px en móvil. Interlineado de 1.05. Identifica las grandes secciones.</w:t>
      </w:r>
    </w:p>
    <w:p>
      <w:pPr>
        <w:pStyle w:val="ListBullet"/>
      </w:pPr>
      <w:r>
        <w:t>Título 3: Barlow Condensed Bold, peso 700, 36 px en escritorio y 28 px en móvil. Interlineado de 1.15. Lo uso para nombres de proyectos y subsecciones.</w:t>
      </w:r>
    </w:p>
    <w:p>
      <w:pPr>
        <w:pStyle w:val="ListBullet"/>
      </w:pPr>
      <w:r>
        <w:t>Título 4: Barlow Bold, peso 700, 24 px en escritorio y 20 px en móvil. Interlineado de 1.25. Organiza detalles dentro de las fichas.</w:t>
      </w:r>
    </w:p>
    <w:p>
      <w:pPr>
        <w:pStyle w:val="ListBullet"/>
      </w:pPr>
      <w:r>
        <w:t>Entradilla o presentación: Barlow Medium, peso 500, 24 px en escritorio y 20 px en móvil. Interlineado de 1.4. Introduce mi perfil o el contexto de un proyecto.</w:t>
      </w:r>
    </w:p>
    <w:p>
      <w:pPr>
        <w:pStyle w:val="ListBullet"/>
      </w:pPr>
      <w:r>
        <w:t>Cuerpo de texto: Barlow Regular, peso 400, 18 px en escritorio y 16–18 px en móvil. Interlineado de 1.5. Para descripciones, experiencia y explicaciones.</w:t>
      </w:r>
    </w:p>
    <w:p>
      <w:pPr>
        <w:pStyle w:val="ListBullet"/>
      </w:pPr>
      <w:r>
        <w:t>Listas: Barlow Regular, peso 400, 18 px en escritorio y 16–18 px en móvil. Interlineado de 1.5, con 8 px entre elementos.</w:t>
      </w:r>
    </w:p>
    <w:p>
      <w:pPr>
        <w:pStyle w:val="ListBullet"/>
      </w:pPr>
      <w:r>
        <w:t>Navegación: Barlow SemiBold, peso 600, 16 px e interlineado de 1.25. Etiquetas breves con un área interactiva mínima de 44 × 44 px.</w:t>
      </w:r>
    </w:p>
    <w:p>
      <w:pPr>
        <w:pStyle w:val="ListBullet"/>
      </w:pPr>
      <w:r>
        <w:t>Botones: Barlow SemiBold, peso 600, 16 px e interlineado de 1.25. Uso mayúsculas en acciones breves y espaciado entre letras de 0.03 em.</w:t>
      </w:r>
    </w:p>
    <w:p>
      <w:pPr>
        <w:pStyle w:val="ListBullet"/>
      </w:pPr>
      <w:r>
        <w:t>Enlaces dentro del texto: Barlow Medium, peso 500, del mismo tamaño e interlineado del párrafo. Se distinguen mediante subrayado.</w:t>
      </w:r>
    </w:p>
    <w:p>
      <w:pPr>
        <w:pStyle w:val="ListBullet"/>
      </w:pPr>
      <w:r>
        <w:t>Etiquetas y categorías: Barlow SemiBold, peso 600, 14 px e interlineado de 1.3. Mayúsculas y espaciado entre letras de 0.04 em.</w:t>
      </w:r>
    </w:p>
    <w:p>
      <w:pPr>
        <w:pStyle w:val="ListBullet"/>
      </w:pPr>
      <w:r>
        <w:t>Fechas, pies de imagen y datos secundarios: Barlow Regular, peso 400, 14–16 px e interlineado de 1.4. Uso gris medio sobre fondos oscuros.</w:t>
      </w:r>
    </w:p>
    <w:p>
      <w:pPr>
        <w:pStyle w:val="ListBullet"/>
      </w:pPr>
      <w:r>
        <w:t>Énfasis dentro de párrafos: Barlow Bold, peso 700, al mismo tamaño del texto. Reservo la cursiva Barlow Italic para títulos de obras o énfasis puntual.</w:t>
      </w:r>
    </w:p>
    <w:p>
      <w:r>
        <w:t>La jerarquía visual acompaña una estructura de encabezados ordenada: cada página tiene un solo H1 y las subsecciones siguen su nivel correspondiente. El estilo display es una apariencia visual, no un nivel adicional de encabezado. Mantengo líneas de unos 60–70 caracteres, evito párrafos completos en mayúsculas y no comprimo artificialmente las letras. Los tamaños se ajustan al espacio disponible sin cortar información ni provocar desbordamientos.</w:t>
      </w:r>
    </w:p>
    <w:p>
      <w:pPr>
        <w:pStyle w:val="Heading1"/>
      </w:pPr>
      <w:r>
        <w:rPr>
          <w:color w:val="FF2028"/>
        </w:rPr>
        <w:t>4 · Layout y espaciado</w:t>
      </w:r>
    </w:p>
    <w:p>
      <w:r>
        <w:t>La portada abre con mi nombre, mi perfil profesional y una pieza visual representativa. Incluye una acción principal, Ver proyectos, y una secundaria, Contacto. El contenido profesional debe poder entenderse sin esperar a que termine una animación.</w:t>
      </w:r>
    </w:p>
    <w:p>
      <w:r>
        <w:t>El recorrido continúa con una selección de proyectos de identidad de marca, redes sociales, editorial y motion graphics. Después aparecen mi presentación, las habilidades y herramientas que confirme, mi formación y experiencia, y el contacto. El currículum descargable se incorpora cuando esté listo; no muestro un botón que conduzca a un archivo inexistente.</w:t>
      </w:r>
    </w:p>
    <w:p>
      <w:r>
        <w:t>El contenido tiene un ancho máximo de 1440 px. En escritorio uso una retícula de 12 columnas, márgenes laterales de 48–64 px y calles de 24 px. Una pieza destacada puede ocupar todo el ancho; otras se combinan en proporciones de 7 y 5 columnas. Esta asimetría debe mantener alineaciones reconocibles.</w:t>
      </w:r>
    </w:p>
    <w:p>
      <w:r>
        <w:t>El espaciado sigue una escala de 4, 8, 12, 16, 24, 32, 48, 64, 96 y 128 px. Las grandes secciones se separan entre 96 y 128 px en escritorio; los elementos relacionados entre 16 y 32 px. El espacio vacío sirve para dirigir la mirada y darle peso a las piezas.</w:t>
      </w:r>
    </w:p>
    <w:p>
      <w:pPr>
        <w:pStyle w:val="Heading1"/>
      </w:pPr>
      <w:r>
        <w:rPr>
          <w:color w:val="FF2028"/>
        </w:rPr>
        <w:t>5 · Profundidad</w:t>
      </w:r>
    </w:p>
    <w:p>
      <w:r>
        <w:t>La profundidad se construye principalmente con contraste, escala y fotografía. Mantengo las tarjetas y superficies habituales sin sombra. Para paneles superpuestos uso una sombra de 0 12px 32px con negro al 35 %. Los fondos negro y carbón separan niveles sin añadir volumen innecesario. Los títulos sobre imágenes requieren una zona de lectura clara o un fondo de apoyo que garantice contraste.</w:t>
      </w:r>
    </w:p>
    <w:p>
      <w:pPr>
        <w:pStyle w:val="Heading1"/>
      </w:pPr>
      <w:r>
        <w:rPr>
          <w:color w:val="FF2028"/>
        </w:rPr>
        <w:t>6 · Formas</w:t>
      </w:r>
    </w:p>
    <w:p>
      <w:r>
        <w:t>Predominan las esquinas rectas, con radio de 0 px, en botones, imágenes, tarjetas y campos. Las líneas de 1 px organizan fichas y separan contenidos. Uso flechas sencillas y numeración como recursos de orientación. Evito convertir todos los elementos en píldoras o llenar la página de símbolos decorativos. Mi nombre tipográfico es la identificación inicial de la página.</w:t>
      </w:r>
    </w:p>
    <w:p>
      <w:pPr>
        <w:pStyle w:val="Heading1"/>
      </w:pPr>
      <w:r>
        <w:rPr>
          <w:color w:val="FF2028"/>
        </w:rPr>
        <w:t>7 · Componentes</w:t>
      </w:r>
    </w:p>
    <w:p>
      <w:pPr/>
      <w:r>
        <w:t>Los componentes definen cómo interactúa el visitante con mi página y cómo responde cada elemento. La navegación funciona con cursor, clic, teclado y gestos táctiles. El movimiento acompaña las acciones y refuerza el carácter de mi trabajo sin dificultar la lectura.</w:t>
      </w:r>
    </w:p>
    <w:p>
      <w:pPr>
        <w:pStyle w:val="Heading2"/>
      </w:pPr>
      <w:r>
        <w:rPr>
          <w:color w:val="FF2028"/>
        </w:rPr>
        <w:t>Navegación y desplazamiento</w:t>
      </w:r>
    </w:p>
    <w:p>
      <w:pPr/>
      <w:r>
        <w:t>La barra de navegación permanece visible en la parte superior con fondo negro. Al pulsar Proyectos, Sobre mí o Contacto, la página se desplaza suavemente hasta la sección correspondiente y deja espacio para que el encabezado no quede oculto detrás de la barra. La sección actual se identifica mediante un subrayado rojo. El desplazamiento con rueda, trackpad o dedo conserva su comportamiento normal, sin saltos forzados ni bloqueos.</w:t>
      </w:r>
    </w:p>
    <w:p>
      <w:pPr>
        <w:pStyle w:val="Heading2"/>
      </w:pPr>
      <w:r>
        <w:rPr>
          <w:color w:val="FF2028"/>
        </w:rPr>
        <w:t>Menú móvil</w:t>
      </w:r>
    </w:p>
    <w:p>
      <w:pPr/>
      <w:r>
        <w:t>Cuando los enlaces no caben, aparece un botón identificado como Menú. Al tocarlo, se despliega un panel negro desde el borde superior en aproximadamente 220 ms, con enlaces grandes y un botón Cerrar. El panel se cierra al elegir una sección, pulsar Cerrar o presionar Escape. Mientras está abierto, el foco del teclado permanece dentro del menú y el fondo no se desplaza. Al cerrar sin navegar, el foco vuelve al botón que lo abrió.</w:t>
      </w:r>
    </w:p>
    <w:p>
      <w:pPr>
        <w:pStyle w:val="Heading2"/>
      </w:pPr>
      <w:r>
        <w:rPr>
          <w:color w:val="FF2028"/>
        </w:rPr>
        <w:t>Botones y enlaces</w:t>
      </w:r>
    </w:p>
    <w:p>
      <w:pPr/>
      <w:r>
        <w:t>El botón principal usa fondo rojo #FF2028, texto negro, esquinas rectas y altura mínima de 48 px. Al pasar el cursor cambia a #FF4A50 en 180 ms; al presionarlo reduce su escala a 0.98 y vuelve al tamaño original al soltarlo. El botón secundario invierte su fondo transparente y texto claro a fondo claro y texto negro. Ver proyectos lleva a la galería; Contacto lleva al bloque de contacto. Los enlaces de texto reciben un subrayado visible y los controles muestran foco al recorrerlos con teclado.</w:t>
      </w:r>
    </w:p>
    <w:p>
      <w:pPr>
        <w:pStyle w:val="Heading2"/>
      </w:pPr>
      <w:r>
        <w:rPr>
          <w:color w:val="FF2028"/>
        </w:rPr>
        <w:t>Tarjetas interactivas de proyectos</w:t>
      </w:r>
    </w:p>
    <w:p>
      <w:pPr/>
      <w:r>
        <w:t>Cada tarjeta funciona como un enlace a la ficha del proyecto. Al pasar el cursor, la imagen aumenta hasta 1.03 dentro de su contenedor durante 220 ms y aparece un subrayado en el título. Al retirar el cursor, ambos efectos regresan suavemente a su estado inicial. Un clic o toque abre el proyecto; Enter activa el enlace cuando tiene el foco. El nombre y la disciplina permanecen visibles en todo momento, también en pantallas táctiles.</w:t>
      </w:r>
    </w:p>
    <w:p>
      <w:pPr>
        <w:pStyle w:val="Heading2"/>
      </w:pPr>
      <w:r>
        <w:rPr>
          <w:color w:val="FF2028"/>
        </w:rPr>
        <w:t>Filtros de categorías</w:t>
      </w:r>
    </w:p>
    <w:p>
      <w:pPr/>
      <w:r>
        <w:t>Los filtros incluyen Todos, Identidad de marca, Redes sociales, Editorial y Motion graphics cuando haya suficientes proyectos para utilizarlos. Al pulsar una categoría, se muestran los proyectos correspondientes sin recargar la página. El filtro seleccionado conserva un subrayado rojo y su estado activo se comunica también a las tecnologías de asistencia. La actualización usa una transición breve de 180 ms, sin mover el foco ni cambiar de forma brusca la posición del visitante. En móvil, las opciones se acomodan en varias líneas.</w:t>
      </w:r>
    </w:p>
    <w:p>
      <w:pPr>
        <w:pStyle w:val="Heading2"/>
      </w:pPr>
      <w:r>
        <w:rPr>
          <w:color w:val="FF2028"/>
        </w:rPr>
        <w:t>Galería ampliada</w:t>
      </w:r>
    </w:p>
    <w:p>
      <w:pPr/>
      <w:r>
        <w:t>Al pulsar una imagen de la ficha, se abre un visor sobre fondo negro con la pieza completa. Incluye Cerrar, Anterior y Siguiente, además del número de imagen. Las flechas del teclado permiten avanzar o retroceder y Escape cierra el visor. En móvil, un gesto horizontal cambia de imagen, pero los botones siguen disponibles. El foco permanece dentro del visor mientras está abierto y regresa a la imagen de origen al cerrarlo. Las piezas conservan sus proporciones y nunca dependen de un recorte para poder verse.</w:t>
      </w:r>
    </w:p>
    <w:p>
      <w:pPr>
        <w:pStyle w:val="Heading2"/>
      </w:pPr>
      <w:r>
        <w:rPr>
          <w:color w:val="FF2028"/>
        </w:rPr>
        <w:t>Reproductor de video</w:t>
      </w:r>
    </w:p>
    <w:p>
      <w:pPr/>
      <w:r>
        <w:t>Los videos de motion graphics muestran una portada con botón Reproducir. El visitante controla reproducción, pausa, volumen, avance y pantalla completa mediante controles visibles. Los videos con diálogo incluyen subtítulos. No se reproducen con sonido automáticamente. Si uso un video decorativo en la portada, es silencioso, cuenta con un control de pausa y se sustituye por una imagen estática cuando el visitante prefiere movimiento reducido.</w:t>
      </w:r>
    </w:p>
    <w:p>
      <w:pPr>
        <w:pStyle w:val="Heading2"/>
      </w:pPr>
      <w:r>
        <w:rPr>
          <w:color w:val="FF2028"/>
        </w:rPr>
        <w:t>Entrada de contenido al hacer scroll</w:t>
      </w:r>
    </w:p>
    <w:p>
      <w:pPr/>
      <w:r>
        <w:t>Al entrar una sección en pantalla, sus elementos pueden aparecer con una transición de 350 ms y un desplazamiento vertical máximo de 16 px. Cuando hay varios elementos relacionados, escalono sus entradas 60 ms, con una demora total máxima de 180 ms. El efecto ocurre una sola vez y no retrasa el acceso al contenido. Evito animaciones continuas en titulares, parallax intenso y cambios que desplacen la información mientras se está leyendo.</w:t>
      </w:r>
    </w:p>
    <w:p>
      <w:pPr>
        <w:pStyle w:val="Heading2"/>
      </w:pPr>
      <w:r>
        <w:rPr>
          <w:color w:val="FF2028"/>
        </w:rPr>
        <w:t>Contacto y descarga de CV</w:t>
      </w:r>
    </w:p>
    <w:p>
      <w:pPr/>
      <w:r>
        <w:t>El correo visible abre la aplicación de correo del visitante. Un botón Copiar correo permite copiarlo y cambia temporalmente su etiqueta a Correo copiado; si la copia falla, indica que puede seleccionarse el texto manualmente. Los enlaces sociales abren los perfiles profesionales confirmados. Descargar CV solo aparece cuando existe un archivo disponible y señala que se trata de un PDF antes de iniciar la descarga.</w:t>
      </w:r>
    </w:p>
    <w:p>
      <w:pPr>
        <w:pStyle w:val="Heading2"/>
      </w:pPr>
      <w:r>
        <w:rPr>
          <w:color w:val="FF2028"/>
        </w:rPr>
        <w:t>Formulario opcional y respuesta del sistema</w:t>
      </w:r>
    </w:p>
    <w:p>
      <w:pPr/>
      <w:r>
        <w:t>Si incorporo un formulario funcional, sus campos muestran un borde destacado al recibir el foco y mantienen etiquetas visibles. Al pulsar Enviar, el botón muestra Enviando y evita envíos repetidos mientras se procesa la solicitud. Los errores aparecen escritos junto al campo correspondiente y conservan la información que ya se escribió. Si el envío falla, se explica el problema y se permite reintentar. La confirmación de éxito aparece únicamente cuando el sistema confirma la recepción.</w:t>
      </w:r>
    </w:p>
    <w:p>
      <w:pPr>
        <w:pStyle w:val="Heading2"/>
      </w:pPr>
      <w:r>
        <w:rPr>
          <w:color w:val="FF2028"/>
        </w:rPr>
        <w:t>Movimiento reducido y uso con teclado</w:t>
      </w:r>
    </w:p>
    <w:p>
      <w:pPr/>
      <w:r>
        <w:t>Las transiciones habituales duran entre 150 y 220 ms y usan una desaceleración suave. Si el visitante activa movimiento reducido, elimino escalados, desplazamientos animados y scroll suave; los cambios de estado son inmediatos. Todos los controles tienen un área mínima de 44 × 44 px. El foco se distingue con un contorno blanco cálido de 2 px separado por una franja negra. Ninguna acción depende exclusivamente del hover, del color o de un gesto.</w:t>
      </w:r>
    </w:p>
    <w:p>
      <w:pPr>
        <w:pStyle w:val="Heading1"/>
      </w:pPr>
      <w:r>
        <w:rPr>
          <w:color w:val="FF2028"/>
        </w:rPr>
        <w:t>8 · Reglas (sí y no)</w:t>
      </w:r>
    </w:p>
    <w:p>
      <w:pPr>
        <w:pStyle w:val="Heading2"/>
      </w:pPr>
      <w:r>
        <w:rPr>
          <w:color w:val="FF2028"/>
        </w:rPr>
        <w:t>Sí</w:t>
      </w:r>
    </w:p>
    <w:p>
      <w:pPr>
        <w:pStyle w:val="ListBullet"/>
      </w:pPr>
      <w:r>
        <w:t>Mantengo el rojo como firma y uso los secundarios de forma selectiva.</w:t>
      </w:r>
    </w:p>
    <w:p>
      <w:pPr>
        <w:pStyle w:val="ListBullet"/>
      </w:pPr>
      <w:r>
        <w:t>Construyo un punto de atención claro en cada pantalla mediante escala y contraste.</w:t>
      </w:r>
    </w:p>
    <w:p>
      <w:pPr>
        <w:pStyle w:val="ListBullet"/>
      </w:pPr>
      <w:r>
        <w:t>Conservo las paletas y proporciones de los proyectos.</w:t>
      </w:r>
    </w:p>
    <w:p>
      <w:pPr>
        <w:pStyle w:val="ListBullet"/>
      </w:pPr>
      <w:r>
        <w:t>Uso titulares condensados de peso alto y texto de lectura claro.</w:t>
      </w:r>
    </w:p>
    <w:p>
      <w:pPr>
        <w:pStyle w:val="ListBullet"/>
      </w:pPr>
      <w:r>
        <w:t>Mantengo controles accesibles con teclado, foco visible y contraste suficiente.</w:t>
      </w:r>
    </w:p>
    <w:p>
      <w:pPr>
        <w:pStyle w:val="ListBullet"/>
      </w:pPr>
      <w:r>
        <w:t>Muestro mi participación real y el contexto de cada proyecto.</w:t>
      </w:r>
    </w:p>
    <w:p>
      <w:pPr>
        <w:pStyle w:val="Heading2"/>
      </w:pPr>
      <w:r>
        <w:rPr>
          <w:color w:val="FF2028"/>
        </w:rPr>
        <w:t>No</w:t>
      </w:r>
    </w:p>
    <w:p>
      <w:pPr>
        <w:pStyle w:val="ListBullet"/>
      </w:pPr>
      <w:r>
        <w:t>No reúno todos los colores saturados en una misma sección.</w:t>
      </w:r>
    </w:p>
    <w:p>
      <w:pPr>
        <w:pStyle w:val="ListBullet"/>
      </w:pPr>
      <w:r>
        <w:t>No invento experiencia, clientes, resultados o información del CV.</w:t>
      </w:r>
    </w:p>
    <w:p>
      <w:pPr>
        <w:pStyle w:val="ListBullet"/>
      </w:pPr>
      <w:r>
        <w:t>No uso introducciones obligatorias, destellos ni sonido automático.</w:t>
      </w:r>
    </w:p>
    <w:p>
      <w:pPr>
        <w:pStyle w:val="ListBullet"/>
      </w:pPr>
      <w:r>
        <w:t>No oculto información esencial detrás de un hover.</w:t>
      </w:r>
    </w:p>
    <w:p>
      <w:pPr>
        <w:pStyle w:val="ListBullet"/>
      </w:pPr>
      <w:r>
        <w:t>No deformo tipografías ni reduzco los textos para forzar una composición.</w:t>
      </w:r>
    </w:p>
    <w:p>
      <w:pPr>
        <w:pStyle w:val="ListBullet"/>
      </w:pPr>
      <w:r>
        <w:t>No repito tarjetas idénticas por toda la página ni agrego efectos sin propósito.</w:t>
      </w:r>
    </w:p>
    <w:p>
      <w:pPr>
        <w:pStyle w:val="Heading1"/>
      </w:pPr>
      <w:r>
        <w:rPr>
          <w:color w:val="FF2028"/>
        </w:rPr>
        <w:t>9 · Comportamiento responsivo</w:t>
      </w:r>
    </w:p>
    <w:p>
      <w:r>
        <w:t>Entre 320 y 767 px uso una columna, márgenes de 20 px y separaciones de sección de 56–72 px. Entre 768 y 1199 px uso 8 columnas, márgenes de 32 px y separaciones de 80 px. Desde 1200 px aplico las 12 columnas y el ancho máximo definido.</w:t>
      </w:r>
    </w:p>
    <w:p>
      <w:r>
        <w:t>En móvil, las composiciones se reorganizan: los títulos permanecen horizontales, las imágenes conservan su protagonismo y las fichas se leen en secuencia. El orden visual coincide con el orden de lectura. La navegación conserva enlaces directos cuando caben; si necesita un menú, este se abre con un botón identificado como Menú.</w:t>
      </w:r>
    </w:p>
    <w:p>
      <w:r>
        <w:t>Las imágenes se sirven en tamaños adecuados y el contenido fuera de la primera pantalla puede cargar progresivamente. La portada debe aparecer con rapidez; los videos pesados no bloquean la entrada al sitio.</w:t>
      </w:r>
    </w:p>
    <w:sectPr w:rsidR="00FC693F" w:rsidRPr="0006063C" w:rsidSect="00034616">
      <w:footerReference w:type="default" r:id="rId9"/>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LUIS SERRANO / SISTEMA DE DISEÑO WEB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FF20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FF20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FF20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FF20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FF202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