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  <w:sz w:val="40"/>
        </w:rPr>
        <w:t>Comparativo das Atas da AGE de 26/05/2026 – Condomínio Villa Borghese</w:t>
      </w:r>
    </w:p>
    <w:p>
      <w:r>
        <w:rPr>
          <w:b w:val="0"/>
          <w:i/>
          <w:sz w:val="19"/>
        </w:rPr>
        <w:t>Atualizado em 18/10/2026 · Luís Guilherme B. Stacchini</w:t>
      </w:r>
    </w:p>
    <w:p>
      <w:r>
        <w:rPr>
          <w:b w:val="0"/>
          <w:i w:val="0"/>
        </w:rPr>
        <w:t>A versão revisada pelo Sr. Breno não é uma simples reformatação: ela reduz ou remove a maior parte das obrigações que a ata original atribuía a ele e transforma uma autorização condicionada em aprovação efetiva.</w:t>
      </w:r>
    </w:p>
    <w:p>
      <w:pPr>
        <w:pStyle w:val="Heading1"/>
      </w:pPr>
      <w:r>
        <w:rPr>
          <w:rFonts w:ascii="Calibri" w:hAnsi="Calibri"/>
          <w:color w:val="1F3A5F"/>
        </w:rPr>
        <w:t>1. Documentos comparados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rPr>
          <w:tblHeader w:val="true"/>
        </w:trPr>
        <w:tc>
          <w:tcPr>
            <w:tcW w:type="dxa" w:w="311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Documento</w:t>
            </w:r>
          </w:p>
        </w:tc>
        <w:tc>
          <w:tcPr>
            <w:tcW w:type="dxa" w:w="4819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6803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Estrutura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Ata original (versão final)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ATA 26.05.2026 aprovação reforma apto 15 vf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sz w:val="19"/>
              </w:rPr>
              <w:t>Exposição dos fatos, manifestação do proprietário (itens I a IX), deliberação única com condicionantes</w:t>
            </w:r>
          </w:p>
        </w:tc>
      </w:tr>
      <w:tr>
        <w:tc>
          <w:tcPr>
            <w:tcW w:type="dxa" w:w="3118"/>
            <w:shd w:val="clear" w:color="auto" w:fill="EEF2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Versão revisada pelo Sr. Breno</w:t>
            </w:r>
          </w:p>
        </w:tc>
        <w:tc>
          <w:tcPr>
            <w:tcW w:type="dxa" w:w="4819"/>
            <w:shd w:val="clear" w:color="auto" w:fill="EEF2F7"/>
          </w:tcPr>
          <w:p>
            <w:pPr>
              <w:spacing w:after="0"/>
            </w:pPr>
            <w:r/>
            <w:r>
              <w:rPr>
                <w:sz w:val="19"/>
              </w:rPr>
              <w:t>Villa Borghese – Ata AGE 26.05.2026 versão Breno 02.09.2026</w:t>
            </w:r>
          </w:p>
        </w:tc>
        <w:tc>
          <w:tcPr>
            <w:tcW w:type="dxa" w:w="6803"/>
            <w:shd w:val="clear" w:color="auto" w:fill="EEF2F7"/>
          </w:tcPr>
          <w:p>
            <w:pPr>
              <w:spacing w:after="0"/>
            </w:pPr>
            <w:r/>
            <w:r>
              <w:rPr>
                <w:sz w:val="19"/>
              </w:rPr>
              <w:t>Formato societário (itens 1 a 6), votações separadas dos Itens II e III, Anexos I e II</w:t>
            </w:r>
          </w:p>
        </w:tc>
      </w:tr>
    </w:tbl>
    <w:p/>
    <w:p>
      <w:r>
        <w:rPr>
          <w:b w:val="0"/>
          <w:i w:val="0"/>
        </w:rPr>
        <w:t>Ambas se referem à AGE de 26/05/2026, presidida por Luís Guilherme B. Stacchini (apto 14) e secretariada por Monica Espinosa, com presença dos aptos 1 a 15.</w:t>
      </w:r>
    </w:p>
    <w:p>
      <w:pPr>
        <w:pStyle w:val="Heading1"/>
      </w:pPr>
      <w:r>
        <w:rPr>
          <w:rFonts w:ascii="Calibri" w:hAnsi="Calibri"/>
          <w:color w:val="1F3A5F"/>
        </w:rPr>
        <w:t>2. Responsabilidades assumidas pelo Sr. Breno</w:t>
      </w:r>
    </w:p>
    <w:p>
      <w:r>
        <w:rPr>
          <w:b w:val="0"/>
          <w:i w:val="0"/>
        </w:rPr>
        <w:t>Dos 11 temas, 3 obrigações foram removidas por completo (regularização, indenização ao Condomínio e responsabilidade pós-obra) e as demais foram condicionadas ou reduzidas.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rPr>
          <w:tblHeader w:val="true"/>
        </w:trP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Tema</w:t>
            </w:r>
          </w:p>
        </w:tc>
        <w:tc>
          <w:tcPr>
            <w:tcW w:type="dxa" w:w="4309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Ata original</w:t>
            </w:r>
          </w:p>
        </w:tc>
        <w:tc>
          <w:tcPr>
            <w:tcW w:type="dxa" w:w="4309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Versão Breno</w:t>
            </w:r>
          </w:p>
        </w:tc>
        <w:tc>
          <w:tcPr>
            <w:tcW w:type="dxa" w:w="385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Efeito da mudança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Natureza do compromisso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9"/>
              </w:rPr>
              <w:t>Assume todas as responsabilidades "de forma espontânea, irrevogável e irretratável".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9"/>
              </w:rPr>
              <w:t>Custeio condicionado à aprovação da reforma e das claraboias; "não constitui obrigação autônoma" nem reconhecimento de responsabilidade (5.2.1).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sz w:val="19"/>
              </w:rPr>
              <w:t>Passa de compromisso incondicional a contrapartida: ele paga se tudo for aprovado.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Custos</w:t>
            </w:r>
          </w:p>
        </w:tc>
        <w:tc>
          <w:tcPr>
            <w:tcW w:type="dxa" w:w="4309"/>
            <w:shd w:val="clear" w:color="auto" w:fill="EEF2F7"/>
          </w:tcPr>
          <w:p>
            <w:pPr>
              <w:spacing w:after="0"/>
            </w:pPr>
            <w:r/>
            <w:r>
              <w:rPr>
                <w:sz w:val="19"/>
              </w:rPr>
              <w:t>Lista ampla: projetos, cálculos, sondagens, consultorias, reforço, reconstrução, fiscalização, laudos, ART/RRT, seguro, taxas, tributos, registros, licenças, cartório, Prefeitura, Bombeiros etc.</w:t>
            </w:r>
          </w:p>
        </w:tc>
        <w:tc>
          <w:tcPr>
            <w:tcW w:type="dxa" w:w="4309"/>
            <w:shd w:val="clear" w:color="auto" w:fill="EEF2F7"/>
          </w:tcPr>
          <w:p>
            <w:pPr>
              <w:spacing w:after="0"/>
            </w:pPr>
            <w:r/>
            <w:r>
              <w:rPr>
                <w:sz w:val="19"/>
              </w:rPr>
              <w:t>Recuperação do trecho da laje com patologia, projetos e serviços já contratados por ele e intervenções "diretamente relacionadas" à reforma.</w:t>
            </w:r>
          </w:p>
        </w:tc>
        <w:tc>
          <w:tcPr>
            <w:tcW w:type="dxa" w:w="3855"/>
            <w:shd w:val="clear" w:color="auto" w:fill="EEF2F7"/>
          </w:tcPr>
          <w:p>
            <w:pPr>
              <w:spacing w:after="0"/>
            </w:pPr>
            <w:r/>
            <w:r>
              <w:rPr>
                <w:sz w:val="19"/>
              </w:rPr>
              <w:t>Saem taxas, tributos, licenças, cartório, órgãos públicos e fiscalização.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Regularização urbanística, edilícia, registral e fiscal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9"/>
              </w:rPr>
              <w:t>Obrigação dele, às suas expensas (item II).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9"/>
              </w:rPr>
              <w:t>Não aparece.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sz w:val="19"/>
              </w:rPr>
              <w:t>Obrigação removida.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Responsabilidade técnica</w:t>
            </w:r>
          </w:p>
        </w:tc>
        <w:tc>
          <w:tcPr>
            <w:tcW w:type="dxa" w:w="4309"/>
            <w:shd w:val="clear" w:color="auto" w:fill="EEF2F7"/>
          </w:tcPr>
          <w:p>
            <w:pPr>
              <w:spacing w:after="0"/>
            </w:pPr>
            <w:r/>
            <w:r>
              <w:rPr>
                <w:sz w:val="19"/>
              </w:rPr>
              <w:t>Obra só com profissionais habilitados, ART/RRT, memoriais e projetos executivos.</w:t>
            </w:r>
          </w:p>
        </w:tc>
        <w:tc>
          <w:tcPr>
            <w:tcW w:type="dxa" w:w="4309"/>
            <w:shd w:val="clear" w:color="auto" w:fill="EEF2F7"/>
          </w:tcPr>
          <w:p>
            <w:pPr>
              <w:spacing w:after="0"/>
            </w:pPr>
            <w:r/>
            <w:r>
              <w:rPr>
                <w:sz w:val="19"/>
              </w:rPr>
              <w:t>Mantém, mas acrescenta "cabendo aos respectivos profissionais e empresas as responsabilidades técnicas" (5.2.3).</w:t>
            </w:r>
          </w:p>
        </w:tc>
        <w:tc>
          <w:tcPr>
            <w:tcW w:type="dxa" w:w="3855"/>
            <w:shd w:val="clear" w:color="auto" w:fill="EEF2F7"/>
          </w:tcPr>
          <w:p>
            <w:pPr>
              <w:spacing w:after="0"/>
            </w:pPr>
            <w:r/>
            <w:r>
              <w:rPr>
                <w:sz w:val="19"/>
              </w:rPr>
              <w:t>A responsabilidade passa aos profissionais, não ao proprietário.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Consultores do Condomínio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9"/>
              </w:rPr>
              <w:t>Direito do Condomínio de contratar engenheiros e peritos sempre que entender necessário, para qualquer etapa.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9"/>
              </w:rPr>
              <w:t>"Caso o Condomínio deseje", às expensas do próprio Condomínio, só para validar o projeto estrutural.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sz w:val="19"/>
              </w:rPr>
              <w:t>Custo passa ao Condomínio; fiscalização deixa de cobrir todas as etapas.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Telhado</w:t>
            </w:r>
          </w:p>
        </w:tc>
        <w:tc>
          <w:tcPr>
            <w:tcW w:type="dxa" w:w="4309"/>
            <w:shd w:val="clear" w:color="auto" w:fill="EEF2F7"/>
          </w:tcPr>
          <w:p>
            <w:pPr>
              <w:spacing w:after="0"/>
            </w:pPr>
            <w:r/>
            <w:r>
              <w:rPr>
                <w:sz w:val="19"/>
              </w:rPr>
              <w:t>Todos os custos: remoção, telhado novo, impermeabilização, vedações, acabamentos, reparo de danos e manutenção e limpeza futuras.</w:t>
            </w:r>
          </w:p>
        </w:tc>
        <w:tc>
          <w:tcPr>
            <w:tcW w:type="dxa" w:w="4309"/>
            <w:shd w:val="clear" w:color="auto" w:fill="EEF2F7"/>
          </w:tcPr>
          <w:p>
            <w:pPr>
              <w:spacing w:after="0"/>
            </w:pPr>
            <w:r/>
            <w:r>
              <w:rPr>
                <w:sz w:val="19"/>
              </w:rPr>
              <w:t>Custeia a substituição (retirada, cobertura nova, vedações, acabamentos), condicionada às claraboias. Manutenção, limpeza e futura substituição ficam com o Condomínio; só as claraboias ficam com ele (5.3.4).</w:t>
            </w:r>
          </w:p>
        </w:tc>
        <w:tc>
          <w:tcPr>
            <w:tcW w:type="dxa" w:w="3855"/>
            <w:shd w:val="clear" w:color="auto" w:fill="EEF2F7"/>
          </w:tcPr>
          <w:p>
            <w:pPr>
              <w:spacing w:after="0"/>
            </w:pPr>
            <w:r/>
            <w:r>
              <w:rPr>
                <w:sz w:val="19"/>
              </w:rPr>
              <w:t>Exclui manutenção futura; impermeabilização não é citada.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Danos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9"/>
              </w:rPr>
              <w:t>Responsabilidade civil, administrativa e criminal integral, com reparo imediato de qualquer prejuízo (Condomínio, condôminos, terceiros, empregados, visitantes).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9"/>
              </w:rPr>
              <w:t>Só danos "comprovadamente decorrentes", "tratados na forma da legislação aplicável"; exclui vícios e condições preexistentes.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sz w:val="19"/>
              </w:rPr>
              <w:t>Ônus da prova passa ao Condomínio; cai o reparo imediato; escopo menor.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Indenização ao Condomínio (hold harmless)</w:t>
            </w:r>
          </w:p>
        </w:tc>
        <w:tc>
          <w:tcPr>
            <w:tcW w:type="dxa" w:w="4309"/>
            <w:shd w:val="clear" w:color="auto" w:fill="EEF2F7"/>
          </w:tcPr>
          <w:p>
            <w:pPr>
              <w:spacing w:after="0"/>
            </w:pPr>
            <w:r/>
            <w:r>
              <w:rPr>
                <w:sz w:val="19"/>
              </w:rPr>
              <w:t>Reembolso de custas, honorários, perícias, multas, condenações, acordos e autuações (item VII).</w:t>
            </w:r>
          </w:p>
        </w:tc>
        <w:tc>
          <w:tcPr>
            <w:tcW w:type="dxa" w:w="4309"/>
            <w:shd w:val="clear" w:color="auto" w:fill="EEF2F7"/>
          </w:tcPr>
          <w:p>
            <w:pPr>
              <w:spacing w:after="0"/>
            </w:pPr>
            <w:r/>
            <w:r>
              <w:rPr>
                <w:sz w:val="19"/>
              </w:rPr>
              <w:t>Não aparece.</w:t>
            </w:r>
          </w:p>
        </w:tc>
        <w:tc>
          <w:tcPr>
            <w:tcW w:type="dxa" w:w="3855"/>
            <w:shd w:val="clear" w:color="auto" w:fill="EEF2F7"/>
          </w:tcPr>
          <w:p>
            <w:pPr>
              <w:spacing w:after="0"/>
            </w:pPr>
            <w:r/>
            <w:r>
              <w:rPr>
                <w:sz w:val="19"/>
              </w:rPr>
              <w:t>Cláusula removida.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Seguro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9"/>
              </w:rPr>
              <w:t>Já contratado; mantê-lo durante toda a obra e apresentar comprovantes sempre que solicitado.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9"/>
              </w:rPr>
              <w:t>Exigência do Condomínio; apólice "enviada e verificada", mantida durante a execução.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sz w:val="19"/>
              </w:rPr>
              <w:t>Cai a obrigação de apresentar comprovantes quando pedido.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Escoramento</w:t>
            </w:r>
          </w:p>
        </w:tc>
        <w:tc>
          <w:tcPr>
            <w:tcW w:type="dxa" w:w="4309"/>
            <w:shd w:val="clear" w:color="auto" w:fill="EEF2F7"/>
          </w:tcPr>
          <w:p>
            <w:pPr>
              <w:spacing w:after="0"/>
            </w:pPr>
            <w:r/>
            <w:r>
              <w:rPr>
                <w:sz w:val="19"/>
              </w:rPr>
              <w:t>Feito preventivamente, "mas já tendo iniciado os serviços de reforma do apartamento".</w:t>
            </w:r>
          </w:p>
        </w:tc>
        <w:tc>
          <w:tcPr>
            <w:tcW w:type="dxa" w:w="4309"/>
            <w:shd w:val="clear" w:color="auto" w:fill="EEF2F7"/>
          </w:tcPr>
          <w:p>
            <w:pPr>
              <w:spacing w:after="0"/>
            </w:pPr>
            <w:r/>
            <w:r>
              <w:rPr>
                <w:sz w:val="19"/>
              </w:rPr>
              <w:t>"Somente iniciou as obras após autorização do Condomínio", que exigiu seguro e escoramento; não importa reconhecimento de responsabilidade.</w:t>
            </w:r>
          </w:p>
        </w:tc>
        <w:tc>
          <w:tcPr>
            <w:tcW w:type="dxa" w:w="3855"/>
            <w:shd w:val="clear" w:color="auto" w:fill="EEF2F7"/>
          </w:tcPr>
          <w:p>
            <w:pPr>
              <w:spacing w:after="0"/>
            </w:pPr>
            <w:r/>
            <w:r>
              <w:rPr>
                <w:sz w:val="19"/>
              </w:rPr>
              <w:t>Muda a versão dos fatos: o Condomínio aparece autorizando o início.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Responsabilidade após a obra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9"/>
              </w:rPr>
              <w:t>Viabilidade estrutural, estabilidade, segurança, habitabilidade, regularidade e manutenções ficam exclusivamente com o proprietário e seus profissionais.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9"/>
              </w:rPr>
              <w:t>Após a obra, a estrutura volta ao regime da Convenção, sem obrigação especial dele (5.2.4 e 5.3.4).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sz w:val="19"/>
              </w:rPr>
              <w:t>Inverte a regra: o Condomínio volta a responder pela estrutura reforçada.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3A5F"/>
        </w:rPr>
        <w:t>3. Deliberações da Assembleia</w:t>
      </w:r>
    </w:p>
    <w:p>
      <w:r>
        <w:rPr>
          <w:b w:val="0"/>
          <w:i w:val="0"/>
        </w:rPr>
        <w:t>Na original, a Assembleia autoriza com condições e mantém o veto técnico; na versão Breno, aprova por unanimidade os Itens II e III sem condição prévia nem cláusula de revogação.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rPr>
          <w:tblHeader w:val="true"/>
        </w:trPr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Tema</w:t>
            </w:r>
          </w:p>
        </w:tc>
        <w:tc>
          <w:tcPr>
            <w:tcW w:type="dxa" w:w="5953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Ata original</w:t>
            </w:r>
          </w:p>
        </w:tc>
        <w:tc>
          <w:tcPr>
            <w:tcW w:type="dxa" w:w="5953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Versão Breno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Forma da votação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sz w:val="19"/>
              </w:rPr>
              <w:t>Uma deliberação geral: autoriza o prosseguimento "exclusivamente em razão dos compromissos" assumidos.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sz w:val="19"/>
              </w:rPr>
              <w:t>Votações separadas e unânimes: Item II (reforço, remoção das construções, reforma) e Item III (abertura da laje, claraboias, telhado).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Natureza da aprovação</w:t>
            </w:r>
          </w:p>
        </w:tc>
        <w:tc>
          <w:tcPr>
            <w:tcW w:type="dxa" w:w="5953"/>
            <w:shd w:val="clear" w:color="auto" w:fill="EEF2F7"/>
          </w:tcPr>
          <w:p>
            <w:pPr>
              <w:spacing w:after="0"/>
            </w:pPr>
            <w:r/>
            <w:r>
              <w:rPr>
                <w:sz w:val="19"/>
              </w:rPr>
              <w:t>Não é aprovação técnica, não reconhece a regularidade das construções existentes, não transfere obrigação ao Condomínio, não implica renúncia de direitos.</w:t>
            </w:r>
          </w:p>
        </w:tc>
        <w:tc>
          <w:tcPr>
            <w:tcW w:type="dxa" w:w="5953"/>
            <w:shd w:val="clear" w:color="auto" w:fill="EEF2F7"/>
          </w:tcPr>
          <w:p>
            <w:pPr>
              <w:spacing w:after="0"/>
            </w:pPr>
            <w:r/>
            <w:r>
              <w:rPr>
                <w:sz w:val="19"/>
              </w:rPr>
              <w:t>Nenhuma dessas ressalvas aparece.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Condição para início da obra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sz w:val="19"/>
              </w:rPr>
              <w:t>Documentação completa (NBR 16280) e parecer favorável do calculista do Condomínio; se reprovada, a obra não ocorre "independentemente da deliberação assemblear".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sz w:val="19"/>
              </w:rPr>
              <w:t>Sem condição prévia; análise do calculista opcional e paga pelo Condomínio.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Condicionantes</w:t>
            </w:r>
          </w:p>
        </w:tc>
        <w:tc>
          <w:tcPr>
            <w:tcW w:type="dxa" w:w="5953"/>
            <w:shd w:val="clear" w:color="auto" w:fill="EEF2F7"/>
          </w:tcPr>
          <w:p>
            <w:pPr>
              <w:spacing w:after="0"/>
            </w:pPr>
            <w:r/>
            <w:r>
              <w:rPr>
                <w:sz w:val="19"/>
              </w:rPr>
              <w:t>Projetos executivos, memorial de cálculo, ARTs, metodologia construtiva, comprovação de segurança, Convenção e exigências legais.</w:t>
            </w:r>
          </w:p>
        </w:tc>
        <w:tc>
          <w:tcPr>
            <w:tcW w:type="dxa" w:w="5953"/>
            <w:shd w:val="clear" w:color="auto" w:fill="EEF2F7"/>
          </w:tcPr>
          <w:p>
            <w:pPr>
              <w:spacing w:after="0"/>
            </w:pPr>
            <w:r/>
            <w:r>
              <w:rPr>
                <w:sz w:val="19"/>
              </w:rPr>
              <w:t>Não aparecem.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Alterações de projeto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sz w:val="19"/>
              </w:rPr>
              <w:t>Não prevê.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sz w:val="19"/>
              </w:rPr>
              <w:t>"Pré-projetos" podem ser ajustados sem nova assembleia, se não mudarem substancialmente o escopo.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Revisão ou suspensão</w:t>
            </w:r>
          </w:p>
        </w:tc>
        <w:tc>
          <w:tcPr>
            <w:tcW w:type="dxa" w:w="5953"/>
            <w:shd w:val="clear" w:color="auto" w:fill="EEF2F7"/>
          </w:tcPr>
          <w:p>
            <w:pPr>
              <w:spacing w:after="0"/>
            </w:pPr>
            <w:r/>
            <w:r>
              <w:rPr>
                <w:sz w:val="19"/>
              </w:rPr>
              <w:t>Pode ser suspensa por descumprimento, novos laudos, risco estrutural, exigência de autoridade ou risco à segurança.</w:t>
            </w:r>
          </w:p>
        </w:tc>
        <w:tc>
          <w:tcPr>
            <w:tcW w:type="dxa" w:w="5953"/>
            <w:shd w:val="clear" w:color="auto" w:fill="EEF2F7"/>
          </w:tcPr>
          <w:p>
            <w:pPr>
              <w:spacing w:after="0"/>
            </w:pPr>
            <w:r/>
            <w:r>
              <w:rPr>
                <w:sz w:val="19"/>
              </w:rPr>
              <w:t>Não aparece.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/>
                <w:sz w:val="19"/>
              </w:rPr>
              <w:t>Vínculo entre os itens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sz w:val="19"/>
              </w:rPr>
              <w:t>Não há.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sz w:val="19"/>
              </w:rPr>
              <w:t>Itens II e III são "proposta global e conjugada": o custeio dele depende das duas aprovações.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Caráter da assembleia</w:t>
            </w:r>
          </w:p>
        </w:tc>
        <w:tc>
          <w:tcPr>
            <w:tcW w:type="dxa" w:w="5953"/>
            <w:shd w:val="clear" w:color="auto" w:fill="EEF2F7"/>
          </w:tcPr>
          <w:p>
            <w:pPr>
              <w:spacing w:after="0"/>
            </w:pPr>
            <w:r/>
            <w:r>
              <w:rPr>
                <w:sz w:val="19"/>
              </w:rPr>
              <w:t>"Predominantemente informativo e técnico"; aprovações futuras condicionadas.</w:t>
            </w:r>
          </w:p>
        </w:tc>
        <w:tc>
          <w:tcPr>
            <w:tcW w:type="dxa" w:w="5953"/>
            <w:shd w:val="clear" w:color="auto" w:fill="EEF2F7"/>
          </w:tcPr>
          <w:p>
            <w:pPr>
              <w:spacing w:after="0"/>
            </w:pPr>
            <w:r/>
            <w:r>
              <w:rPr>
                <w:sz w:val="19"/>
              </w:rPr>
              <w:t>Deliberativa, com aprovação efetiva.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Concordância do proprietário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sz w:val="19"/>
              </w:rPr>
              <w:t>Declara concordar integralmente com todas as condições da ata.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sz w:val="19"/>
              </w:rPr>
              <w:t>Não aparece.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3A5F"/>
        </w:rPr>
        <w:t>4. Alterações na narrativa dos fatos (Item I)</w:t>
      </w:r>
    </w:p>
    <w:p>
      <w:r>
        <w:rPr>
          <w:b w:val="0"/>
          <w:i w:val="0"/>
        </w:rPr>
        <w:t>A versão Breno reescreve o Item I para apresentar a patologia como problema do Condomínio e o custeio dele como concessão.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rPr>
          <w:tblHeader w:val="true"/>
        </w:trPr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Ponto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Ata original</w:t>
            </w:r>
          </w:p>
        </w:tc>
        <w:tc>
          <w:tcPr>
            <w:tcW w:type="dxa" w:w="6803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Versão Breno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Origem da patologia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9"/>
              </w:rPr>
              <w:t>Construções da antiga proprietária sem avaliação estrutural compatível.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sz w:val="19"/>
              </w:rPr>
              <w:t>Acrescenta que foram feitas "com o conhecimento e aprovação dos então condôminos" e repete que a condição é "preexistente" e "independe da reforma".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Conclusão do laudo (EDL / Eng. Elorci de Lima)</w:t>
            </w:r>
          </w:p>
        </w:tc>
        <w:tc>
          <w:tcPr>
            <w:tcW w:type="dxa" w:w="5102"/>
            <w:shd w:val="clear" w:color="auto" w:fill="EEF2F7"/>
          </w:tcPr>
          <w:p>
            <w:pPr>
              <w:spacing w:after="0"/>
            </w:pPr>
            <w:r/>
            <w:r>
              <w:rPr>
                <w:sz w:val="19"/>
              </w:rPr>
              <w:t>Estrutura comprometida, sem condições de suportar novas cargas sem reforço.</w:t>
            </w:r>
          </w:p>
        </w:tc>
        <w:tc>
          <w:tcPr>
            <w:tcW w:type="dxa" w:w="6803"/>
            <w:shd w:val="clear" w:color="auto" w:fill="EEF2F7"/>
          </w:tcPr>
          <w:p>
            <w:pPr>
              <w:spacing w:after="0"/>
            </w:pPr>
            <w:r/>
            <w:r>
              <w:rPr>
                <w:sz w:val="19"/>
              </w:rPr>
              <w:t>Intervenção necessária independentemente da reforma, por risco de cisalhamento; recomendação preliminar de desmonte e nova estrutura.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Estado do telhado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9"/>
              </w:rPr>
              <w:t>Não tratado.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sz w:val="19"/>
              </w:rPr>
              <w:t>Acrescenta amianto, histórico de vazamentos nos aptos 14 e 15 e menção à AGO deste ano, apresentando a troca como benefício ao Condomínio.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Comunicação ao Condomínio</w:t>
            </w:r>
          </w:p>
        </w:tc>
        <w:tc>
          <w:tcPr>
            <w:tcW w:type="dxa" w:w="5102"/>
            <w:shd w:val="clear" w:color="auto" w:fill="EEF2F7"/>
          </w:tcPr>
          <w:p>
            <w:pPr>
              <w:spacing w:after="0"/>
            </w:pPr>
            <w:r/>
            <w:r>
              <w:rPr>
                <w:sz w:val="19"/>
              </w:rPr>
              <w:t>Não consta.</w:t>
            </w:r>
          </w:p>
        </w:tc>
        <w:tc>
          <w:tcPr>
            <w:tcW w:type="dxa" w:w="6803"/>
            <w:shd w:val="clear" w:color="auto" w:fill="EEF2F7"/>
          </w:tcPr>
          <w:p>
            <w:pPr>
              <w:spacing w:after="0"/>
            </w:pPr>
            <w:r/>
            <w:r>
              <w:rPr>
                <w:sz w:val="19"/>
              </w:rPr>
              <w:t>"Comunicou ao Condomínio tão logo tomou conhecimento da situação da laje."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/>
                <w:sz w:val="19"/>
              </w:rPr>
              <w:t>Início das obras no 15º andar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9"/>
              </w:rPr>
              <w:t>Sugere que já havia iniciado a reforma.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sz w:val="19"/>
              </w:rPr>
              <w:t>Afirma que só iniciou após autorização do Condomínio.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Formalidades</w:t>
            </w:r>
          </w:p>
        </w:tc>
        <w:tc>
          <w:tcPr>
            <w:tcW w:type="dxa" w:w="5102"/>
            <w:shd w:val="clear" w:color="auto" w:fill="EEF2F7"/>
          </w:tcPr>
          <w:p>
            <w:pPr>
              <w:spacing w:after="0"/>
            </w:pPr>
            <w:r/>
            <w:r>
              <w:rPr>
                <w:sz w:val="19"/>
              </w:rPr>
              <w:t>Lista de presença no corpo da ata.</w:t>
            </w:r>
          </w:p>
        </w:tc>
        <w:tc>
          <w:tcPr>
            <w:tcW w:type="dxa" w:w="6803"/>
            <w:shd w:val="clear" w:color="auto" w:fill="EEF2F7"/>
          </w:tcPr>
          <w:p>
            <w:pPr>
              <w:spacing w:after="0"/>
            </w:pPr>
            <w:r/>
            <w:r>
              <w:rPr>
                <w:sz w:val="19"/>
              </w:rPr>
              <w:t>Acrescenta convocação por carta registrada em 21/05/2026, instalação em segunda convocação e Anexos I (presença) e II (imagens A, A.1 e B). Melhorias neutras.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3A5F"/>
        </w:rPr>
        <w:t>5. Conclusão e pontos de atenção</w:t>
      </w:r>
    </w:p>
    <w:p>
      <w:r>
        <w:rPr>
          <w:b w:val="0"/>
          <w:i w:val="0"/>
        </w:rPr>
        <w:t>Na original, o Sr. Breno assume tudo, sem condições e de forma permanente, e o Condomínio fiscaliza e pode vetar. Na revisada, ele paga só a obra, sob condição, e depois dela a responsabilidade volta ao Condomínio.</w:t>
      </w:r>
    </w:p>
    <w:p>
      <w:r>
        <w:rPr>
          <w:b/>
          <w:i w:val="0"/>
        </w:rPr>
        <w:t>Principais perdas para o Condomínio na versão Breno:</w:t>
      </w:r>
    </w:p>
    <w:p>
      <w:pPr>
        <w:pStyle w:val="ListNumber"/>
      </w:pPr>
      <w:r>
        <w:t>Cláusula de indenização (hold harmless).</w:t>
      </w:r>
    </w:p>
    <w:p>
      <w:pPr>
        <w:pStyle w:val="ListNumber"/>
      </w:pPr>
      <w:r>
        <w:t>Obrigação de regularização urbanística, registral e fiscal.</w:t>
      </w:r>
    </w:p>
    <w:p>
      <w:pPr>
        <w:pStyle w:val="ListNumber"/>
      </w:pPr>
      <w:r>
        <w:t>Veto técnico prévio do calculista do Condomínio, agora opcional e pago pelo Condomínio.</w:t>
      </w:r>
    </w:p>
    <w:p>
      <w:pPr>
        <w:pStyle w:val="ListNumber"/>
      </w:pPr>
      <w:r>
        <w:t>Cláusula de revisão ou suspensão da aprovação.</w:t>
      </w:r>
    </w:p>
    <w:p>
      <w:pPr>
        <w:pStyle w:val="ListNumber"/>
      </w:pPr>
      <w:r>
        <w:t>Manutenção futura do telhado e da estrutura reforçada.</w:t>
      </w:r>
    </w:p>
    <w:p>
      <w:pPr>
        <w:pStyle w:val="ListNumber"/>
      </w:pPr>
      <w:r>
        <w:t>Ressalvas de que a autorização não é aprovação técnica nem reconhece a regularidade das construções existentes.</w:t>
      </w:r>
    </w:p>
    <w:p>
      <w:r>
        <w:rPr>
          <w:b w:val="0"/>
          <w:i w:val="0"/>
        </w:rPr>
        <w:t>A ata deve refletir o que foi efetivamente falado e votado em 26/05/2026. Antes de aceitar qualquer alteração, recomenda-se conferir cada ponto com o Dr. José Eduardo Mello e com os presentes.</w:t>
      </w:r>
    </w:p>
    <w:p>
      <w:r>
        <w:rPr>
          <w:b/>
          <w:i w:val="0"/>
        </w:rPr>
        <w:t>Próximos passos:</w:t>
      </w:r>
    </w:p>
    <w:p>
      <w:r>
        <w:t>☐  Validar com o Dr. José Eduardo Mello quais alterações da versão Breno são aceitáveis.</w:t>
      </w:r>
    </w:p>
    <w:p>
      <w:r>
        <w:t>☐  Confirmar com os presentes se houve votação separada dos Itens II e III.</w:t>
      </w:r>
    </w:p>
    <w:p>
      <w:r>
        <w:t>☐  Verificar a data efetiva de início das obras no 15º andar.</w:t>
      </w:r>
    </w:p>
    <w:sectPr w:rsidR="00FC693F" w:rsidRPr="0006063C" w:rsidSect="00034616">
      <w:pgSz w:w="16838" w:h="11906" w:orient="landscape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