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Reporte de Práctica</w:t>
      </w:r>
    </w:p>
    <w:p>
      <w:pPr>
        <w:spacing w:after="60"/>
      </w:pPr>
      <w:r>
        <w:rPr>
          <w:rFonts w:ascii="Arial" w:cs="Arial" w:eastAsia="Arial" w:hAnsi="Arial"/>
          <w:color w:val="444444"/>
          <w:sz w:val="26"/>
          <w:szCs w:val="26"/>
        </w:rPr>
        <w:t xml:space="preserve">Revisión 3: Avance del script de extracción y limpieza</w:t>
      </w:r>
    </w:p>
    <w:p>
      <w:pPr>
        <w:pBdr>
          <w:bottom w:val="single" w:color="C8361D" w:sz="8" w:space="6"/>
        </w:pBdr>
        <w:spacing w:after="240"/>
      </w:pPr>
      <w:r>
        <w:rPr>
          <w:rFonts w:ascii="Arial" w:cs="Arial" w:eastAsia="Arial" w:hAnsi="Arial"/>
          <w:color w:val="666666"/>
          <w:sz w:val="20"/>
          <w:szCs w:val="20"/>
        </w:rPr>
        <w:t xml:space="preserve">Proyecto TCG Vault · Fase 3: extracción, procesamiento y almacenamiento de datos oficiales</w:t>
      </w:r>
    </w:p>
    <w:p>
      <w:pPr>
        <w:pStyle w:val="Heading1"/>
      </w:pPr>
      <w:r>
        <w:rPr>
          <w:rFonts w:ascii="Arial" w:cs="Arial" w:eastAsia="Arial" w:hAnsi="Arial"/>
        </w:rPr>
        <w:t xml:space="preserve">1. Objetivo de la sesión</w:t>
      </w:r>
    </w:p>
    <w:p>
      <w:pPr>
        <w:spacing w:after="120" w:line="276"/>
      </w:pPr>
      <w:r>
        <w:rPr>
          <w:rFonts w:ascii="Arial" w:cs="Arial" w:eastAsia="Arial" w:hAnsi="Arial"/>
        </w:rPr>
        <w:t xml:space="preserve">Supervisar el funcionamiento del bot en el portal oficial objetivo y la estrategia de extracción y limpieza de datos. El trabajo de esta revisión vive en la carpeta </w:t>
      </w:r>
      <w:r>
        <w:rPr>
          <w:rFonts w:ascii="Consolas" w:cs="Consolas" w:eastAsia="Consolas" w:hAnsi="Consolas"/>
          <w:color w:val="9C2B16"/>
          <w:sz w:val="19"/>
          <w:szCs w:val="19"/>
        </w:rPr>
        <w:t xml:space="preserve">fase3_extraccion/</w:t>
      </w:r>
      <w:r>
        <w:rPr>
          <w:rFonts w:ascii="Arial" w:cs="Arial" w:eastAsia="Arial" w:hAnsi="Arial"/>
        </w:rPr>
        <w:t xml:space="preserve"> del repositorio y se compone de dos programas: </w:t>
      </w:r>
      <w:r>
        <w:rPr>
          <w:rFonts w:ascii="Consolas" w:cs="Consolas" w:eastAsia="Consolas" w:hAnsi="Consolas"/>
          <w:color w:val="9C2B16"/>
          <w:sz w:val="19"/>
          <w:szCs w:val="19"/>
        </w:rPr>
        <w:t xml:space="preserve">bot_portal.py</w:t>
      </w:r>
      <w:r>
        <w:rPr>
          <w:rFonts w:ascii="Arial" w:cs="Arial" w:eastAsia="Arial" w:hAnsi="Arial"/>
        </w:rPr>
        <w:t xml:space="preserve">, que navega el portal con Selenium y guarda los datos crudos, y </w:t>
      </w:r>
      <w:r>
        <w:rPr>
          <w:rFonts w:ascii="Consolas" w:cs="Consolas" w:eastAsia="Consolas" w:hAnsi="Consolas"/>
          <w:color w:val="9C2B16"/>
          <w:sz w:val="19"/>
          <w:szCs w:val="19"/>
        </w:rPr>
        <w:t xml:space="preserve">limpieza.py</w:t>
      </w:r>
      <w:r>
        <w:rPr>
          <w:rFonts w:ascii="Arial" w:cs="Arial" w:eastAsia="Arial" w:hAnsi="Arial"/>
        </w:rPr>
        <w:t xml:space="preserve">, que los estructura con Pandas.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4360"/>
        <w:gridCol w:w="1100"/>
      </w:tblGrid>
      <w:tr>
        <w:trPr>
          <w:tblHeader/>
        </w:trPr>
        <w:tc>
          <w:tcPr>
            <w:tcW w:type="dxa" w:w="39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Actividad a revisar</w:t>
            </w:r>
          </w:p>
        </w:tc>
        <w:tc>
          <w:tcPr>
            <w:tcW w:type="dxa" w:w="43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Dónde se cumple</w:t>
            </w:r>
          </w:p>
        </w:tc>
        <w:tc>
          <w:tcPr>
            <w:tcW w:type="dxa" w:w="11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Sección</w:t>
            </w:r>
          </w:p>
        </w:tc>
      </w:tr>
      <w:tr>
        <w:tc>
          <w:tcPr>
            <w:tcW w:type="dxa" w:w="39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Navegación dinámica con Selenium: búsqueda, aplicación de filtros y paginación</w:t>
            </w:r>
          </w:p>
        </w:tc>
        <w:tc>
          <w:tcPr>
            <w:tcW w:type="dxa" w:w="43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bot_portal.py: buscar(), aplicar_filtro(), siguiente_pagina(), extraer_detalle()</w:t>
            </w:r>
          </w:p>
        </w:tc>
        <w:tc>
          <w:tcPr>
            <w:tcW w:type="dxa" w:w="11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4</w:t>
            </w:r>
          </w:p>
        </w:tc>
      </w:tr>
      <w:tr>
        <w:tc>
          <w:tcPr>
            <w:tcW w:type="dxa" w:w="39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Manejo ético y localizadores: WebDriverWait, XPath/CSS robustos, pausas e intervención humana</w:t>
            </w:r>
          </w:p>
        </w:tc>
        <w:tc>
          <w:tcPr>
            <w:tcW w:type="dxa" w:w="43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bot_portal.py: LOC, esperar(), cargar_robots(), pausa(), manejar_desafio(), ir()</w:t>
            </w:r>
          </w:p>
        </w:tc>
        <w:tc>
          <w:tcPr>
            <w:tcW w:type="dxa" w:w="11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5</w:t>
            </w:r>
          </w:p>
        </w:tc>
      </w:tr>
      <w:tr>
        <w:tc>
          <w:tcPr>
            <w:tcW w:type="dxa" w:w="39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Estructuración de datos con Pandas: nulos, formateo de texto y fechas</w:t>
            </w:r>
          </w:p>
        </w:tc>
        <w:tc>
          <w:tcPr>
            <w:tcW w:type="dxa" w:w="43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limpieza.py (7 pasos)</w:t>
            </w:r>
          </w:p>
        </w:tc>
        <w:tc>
          <w:tcPr>
            <w:tcW w:type="dxa" w:w="11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6</w:t>
            </w:r>
          </w:p>
        </w:tc>
      </w:tr>
    </w:tbl>
    <w:p>
      <w:pPr>
        <w:spacing w:after="120"/>
      </w:pPr>
    </w:p>
    <w:p>
      <w:pPr>
        <w:spacing w:after="120" w:line="276"/>
      </w:pPr>
      <w:r>
        <w:rPr>
          <w:rFonts w:ascii="Arial" w:cs="Arial" w:eastAsia="Arial" w:hAnsi="Arial"/>
          <w:b/>
          <w:bCs/>
        </w:rPr>
        <w:t xml:space="preserve">Entregable en pantalla:</w:t>
      </w:r>
      <w:r>
        <w:rPr>
          <w:rFonts w:ascii="Arial" w:cs="Arial" w:eastAsia="Arial" w:hAnsi="Arial"/>
        </w:rPr>
        <w:t xml:space="preserve"> ejecución completa del bot contra el portal oficial (58 conjuntos de datos extraídos en 18 min 28 s) y la tabla procesada en Python que imprime </w:t>
      </w:r>
      <w:r>
        <w:rPr>
          <w:rFonts w:ascii="Consolas" w:cs="Consolas" w:eastAsia="Consolas" w:hAnsi="Consolas"/>
          <w:color w:val="9C2B16"/>
          <w:sz w:val="19"/>
          <w:szCs w:val="19"/>
        </w:rPr>
        <w:t xml:space="preserve">limpieza.py</w:t>
      </w:r>
      <w:r>
        <w:rPr>
          <w:rFonts w:ascii="Arial" w:cs="Arial" w:eastAsia="Arial" w:hAnsi="Arial"/>
        </w:rPr>
        <w:t xml:space="preserve"> (secciones 4.5 y 6).</w:t>
      </w:r>
    </w:p>
    <w:p>
      <w:pPr>
        <w:pStyle w:val="Heading1"/>
      </w:pPr>
      <w:r>
        <w:rPr>
          <w:rFonts w:ascii="Arial" w:cs="Arial" w:eastAsia="Arial" w:hAnsi="Arial"/>
        </w:rPr>
        <w:t xml:space="preserve">2. Portal oficial objetivo</w:t>
      </w:r>
    </w:p>
    <w:p>
      <w:pPr>
        <w:spacing w:after="120" w:line="276"/>
      </w:pPr>
      <w:r>
        <w:rPr>
          <w:rFonts w:ascii="Arial" w:cs="Arial" w:eastAsia="Arial" w:hAnsi="Arial"/>
        </w:rPr>
        <w:t xml:space="preserve">El bot está escrito para portales de datos abiertos construidos con </w:t>
      </w:r>
      <w:r>
        <w:rPr>
          <w:rFonts w:ascii="Arial" w:cs="Arial" w:eastAsia="Arial" w:hAnsi="Arial"/>
          <w:b/>
          <w:bCs/>
        </w:rPr>
        <w:t xml:space="preserve">CKAN</w:t>
      </w:r>
      <w:r>
        <w:rPr>
          <w:rFonts w:ascii="Arial" w:cs="Arial" w:eastAsia="Arial" w:hAnsi="Arial"/>
        </w:rPr>
        <w:t xml:space="preserve">, la plataforma que usan la mayoría de los gobiernos para publicar datos. Basta cambiar la URL en </w:t>
      </w:r>
      <w:r>
        <w:rPr>
          <w:rFonts w:ascii="Consolas" w:cs="Consolas" w:eastAsia="Consolas" w:hAnsi="Consolas"/>
          <w:color w:val="9C2B16"/>
          <w:sz w:val="19"/>
          <w:szCs w:val="19"/>
        </w:rPr>
        <w:t xml:space="preserve">config.py</w:t>
      </w:r>
      <w:r>
        <w:rPr>
          <w:rFonts w:ascii="Arial" w:cs="Arial" w:eastAsia="Arial" w:hAnsi="Arial"/>
        </w:rPr>
        <w:t xml:space="preserve"> para usar otro portal CKAN. Antes de elegir el portal definitivo se revisaron tres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Portal</w:t>
            </w:r>
          </w:p>
        </w:tc>
        <w:tc>
          <w:tcPr>
            <w:tcW w:type="dxa" w:w="45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Resultado de la revisión</w:t>
            </w:r>
          </w:p>
        </w:tc>
        <w:tc>
          <w:tcPr>
            <w:tcW w:type="dxa" w:w="23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Decisión</w:t>
            </w:r>
          </w:p>
        </w:tc>
      </w:tr>
      <w:tr>
        <w:tc>
          <w:tcPr>
            <w:tcW w:type="dxa" w:w="25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datos.gob.mx/busca (Gobierno de México)</w:t>
            </w:r>
          </w:p>
        </w:tc>
        <w:tc>
          <w:tcPr>
            <w:tcW w:type="dxa" w:w="45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El firewall Akamai responde "Access Denied" al navegador automatizado, aun con pausas y User-Agent identificable (Figura 1).</w:t>
            </w:r>
          </w:p>
        </w:tc>
        <w:tc>
          <w:tcPr>
            <w:tcW w:type="dxa" w:w="2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Descartado: es un bloqueo explícito y evadirlo no sería ético.</w:t>
            </w:r>
          </w:p>
        </w:tc>
      </w:tr>
      <w:tr>
        <w:tc>
          <w:tcPr>
            <w:tcW w:type="dxa" w:w="25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datos.cdmx.gob.mx (Ciudad de México)</w:t>
            </w:r>
          </w:p>
        </w:tc>
        <w:tc>
          <w:tcPr>
            <w:tcW w:type="dxa" w:w="45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CKAN 2.11, pero su robots.txt no permite las páginas de búsqueda.</w:t>
            </w:r>
          </w:p>
        </w:tc>
        <w:tc>
          <w:tcPr>
            <w:tcW w:type="dxa" w:w="2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Descartado por robots.txt.</w:t>
            </w:r>
          </w:p>
        </w:tc>
      </w:tr>
      <w:tr>
        <w:tc>
          <w:tcPr>
            <w:tcW w:type="dxa" w:w="25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datos.gob.ar (Gobierno de Argentina)</w:t>
            </w:r>
          </w:p>
        </w:tc>
        <w:tc>
          <w:tcPr>
            <w:tcW w:type="dxa" w:w="45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CKAN 2.11 con tema Portal Andino. robots.txt permite /dataset, búsquedas y paginación; bloquea /api/ y pide Crawl-Delay de 10 s.</w:t>
            </w:r>
          </w:p>
        </w:tc>
        <w:tc>
          <w:tcPr>
            <w:tcW w:type="dxa" w:w="2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Elegido.</w:t>
            </w:r>
          </w:p>
        </w:tc>
      </w:tr>
    </w:tbl>
    <w:p>
      <w:pPr>
        <w:spacing w:after="120"/>
      </w:pPr>
    </w:p>
    <w:p>
      <w:pPr>
        <w:spacing w:after="60" w:before="120"/>
        <w:jc w:val="center"/>
      </w:pPr>
      <w:r>
        <w:drawing>
          <wp:inline distT="0" distB="0" distL="0" distR="0">
            <wp:extent cx="4476750" cy="1047750"/>
            <wp:effectExtent t="0" r="0" b="0" l="0"/>
            <wp:docPr id="1" name="waf.png" descr="datos.gob.mx: el WAF de Akamai rechaza al navegador automatizado (referencia errors.edgesuite.net)." title="datos.gob.mx: el WAF de Akamai rechaza al navegador automatizado (referencia errors.edgesuit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047750"/>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1. </w:t>
      </w:r>
      <w:r>
        <w:rPr>
          <w:rFonts w:ascii="Arial" w:cs="Arial" w:eastAsia="Arial" w:hAnsi="Arial"/>
          <w:i/>
          <w:iCs/>
          <w:color w:val="555555"/>
          <w:sz w:val="18"/>
          <w:szCs w:val="18"/>
        </w:rPr>
        <w:t xml:space="preserve">datos.gob.mx: el WAF de Akamai rechaza al navegador automatizado (referencia errors.edgesuite.net).</w:t>
      </w:r>
    </w:p>
    <w:p>
      <w:pPr>
        <w:spacing w:after="120" w:line="276"/>
      </w:pPr>
      <w:r>
        <w:rPr>
          <w:rFonts w:ascii="Arial" w:cs="Arial" w:eastAsia="Arial" w:hAnsi="Arial"/>
        </w:rPr>
        <w:t xml:space="preserve">Datos de la ejecución usada en este reporte: portal </w:t>
      </w:r>
      <w:r>
        <w:rPr>
          <w:rFonts w:ascii="Consolas" w:cs="Consolas" w:eastAsia="Consolas" w:hAnsi="Consolas"/>
          <w:color w:val="9C2B16"/>
          <w:sz w:val="19"/>
          <w:szCs w:val="19"/>
        </w:rPr>
        <w:t xml:space="preserve">https://datos.gob.ar</w:t>
      </w:r>
      <w:r>
        <w:rPr>
          <w:rFonts w:ascii="Arial" w:cs="Arial" w:eastAsia="Arial" w:hAnsi="Arial"/>
        </w:rPr>
        <w:t xml:space="preserve">, término de búsqueda </w:t>
      </w:r>
      <w:r>
        <w:rPr>
          <w:rFonts w:ascii="Arial" w:cs="Arial" w:eastAsia="Arial" w:hAnsi="Arial"/>
          <w:b/>
          <w:bCs/>
        </w:rPr>
        <w:t xml:space="preserve">"salud"</w:t>
      </w:r>
      <w:r>
        <w:rPr>
          <w:rFonts w:ascii="Arial" w:cs="Arial" w:eastAsia="Arial" w:hAnsi="Arial"/>
        </w:rPr>
        <w:t xml:space="preserve">, filtro </w:t>
      </w:r>
      <w:r>
        <w:rPr>
          <w:rFonts w:ascii="Arial" w:cs="Arial" w:eastAsia="Arial" w:hAnsi="Arial"/>
          <w:b/>
          <w:bCs/>
        </w:rPr>
        <w:t xml:space="preserve">organization=salud (Ministerio de Salud (58))</w:t>
      </w:r>
      <w:r>
        <w:rPr>
          <w:rFonts w:ascii="Arial" w:cs="Arial" w:eastAsia="Arial" w:hAnsi="Arial"/>
        </w:rPr>
        <w:t xml:space="preserve">, navegador chrome 155.0.8059.85, robots.txt: 200, 4 reglas Disallow.</w:t>
      </w:r>
    </w:p>
    <w:p>
      <w:pPr>
        <w:pStyle w:val="Heading1"/>
      </w:pPr>
      <w:r>
        <w:rPr>
          <w:rFonts w:ascii="Arial" w:cs="Arial" w:eastAsia="Arial" w:hAnsi="Arial"/>
        </w:rPr>
        <w:t xml:space="preserve">3. Arquitectura del bot</w:t>
      </w:r>
    </w:p>
    <w:p>
      <w:pPr>
        <w:pBdr>
          <w:top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config.py ─► bot_portal.py ──────────────────────────────► datos/crudos_&lt;fecha&gt;.json/.csv</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 1. cargar_robots()   reglas y Crawl-delay        capturas/&lt;fecha&gt;/*.png</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 2. buscar()          portada → escribe "salud"   capturas/&lt;fecha&gt;/registro.txt</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 3. aplicar_filtro()  clic en la faceta</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 4. extraer_pagina()  + siguiente_pagina() « » »</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 5. extraer_detalle() ficha de cada conjunto</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w:t>
      </w:r>
    </w:p>
    <w:p>
      <w:pPr>
        <w:pBdr>
          <w:bottom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limpieza.py ─► datos/datasets_limpios.csv / .xlsx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Archivo</w:t>
            </w:r>
          </w:p>
        </w:tc>
        <w:tc>
          <w:tcPr>
            <w:tcW w:type="dxa" w:w="70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Función</w:t>
            </w:r>
          </w:p>
        </w:tc>
      </w:tr>
      <w:tr>
        <w:tc>
          <w:tcPr>
            <w:tcW w:type="dxa" w:w="2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config.py</w:t>
            </w:r>
          </w:p>
        </w:tc>
        <w:tc>
          <w:tcPr>
            <w:tcW w:type="dxa" w:w="70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Portal, término, filtro, límites (3 páginas, 10 fichas), pausas e identificación del bot</w:t>
            </w:r>
          </w:p>
        </w:tc>
      </w:tr>
      <w:tr>
        <w:tc>
          <w:tcPr>
            <w:tcW w:type="dxa" w:w="2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bot_portal.py</w:t>
            </w:r>
          </w:p>
        </w:tc>
        <w:tc>
          <w:tcPr>
            <w:tcW w:type="dxa" w:w="70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Bot de Selenium: navegación, extracción, ética y manejo de errores</w:t>
            </w:r>
          </w:p>
        </w:tc>
      </w:tr>
      <w:tr>
        <w:tc>
          <w:tcPr>
            <w:tcW w:type="dxa" w:w="2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limpieza.py</w:t>
            </w:r>
          </w:p>
        </w:tc>
        <w:tc>
          <w:tcPr>
            <w:tcW w:type="dxa" w:w="70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Estructuración con Pandas y exportación a CSV y Excel</w:t>
            </w:r>
          </w:p>
        </w:tc>
      </w:tr>
      <w:tr>
        <w:tc>
          <w:tcPr>
            <w:tcW w:type="dxa" w:w="2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simulador_ckan.py</w:t>
            </w:r>
          </w:p>
        </w:tc>
        <w:tc>
          <w:tcPr>
            <w:tcW w:type="dxa" w:w="70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Portal CKAN falso en localhost para probar sin cargar al portal real</w:t>
            </w:r>
          </w:p>
        </w:tc>
      </w:tr>
    </w:tbl>
    <w:p>
      <w:pPr>
        <w:spacing w:after="120"/>
      </w:pPr>
    </w:p>
    <w:p>
      <w:pPr>
        <w:pStyle w:val="Heading1"/>
      </w:pPr>
      <w:r>
        <w:rPr>
          <w:rFonts w:ascii="Arial" w:cs="Arial" w:eastAsia="Arial" w:hAnsi="Arial"/>
        </w:rPr>
        <w:t xml:space="preserve">4. Navegación dinámica con Selenium</w:t>
      </w:r>
    </w:p>
    <w:p>
      <w:pPr>
        <w:pStyle w:val="Heading2"/>
      </w:pPr>
      <w:r>
        <w:rPr>
          <w:rFonts w:ascii="Arial" w:cs="Arial" w:eastAsia="Arial" w:hAnsi="Arial"/>
        </w:rPr>
        <w:t xml:space="preserve">4.1 Búsqueda</w:t>
      </w:r>
    </w:p>
    <w:p>
      <w:pPr>
        <w:spacing w:after="120" w:line="276"/>
      </w:pPr>
      <w:r>
        <w:rPr>
          <w:rFonts w:ascii="Arial" w:cs="Arial" w:eastAsia="Arial" w:hAnsi="Arial"/>
        </w:rPr>
        <w:t xml:space="preserve">El bot abre la portada, espera explícitamente el cuadro de búsqueda y escribe el término </w:t>
      </w:r>
      <w:r>
        <w:rPr>
          <w:rFonts w:ascii="Arial" w:cs="Arial" w:eastAsia="Arial" w:hAnsi="Arial"/>
          <w:b/>
          <w:bCs/>
        </w:rPr>
        <w:t xml:space="preserve">letra por letra con pausas aleatorias</w:t>
      </w:r>
      <w:r>
        <w:rPr>
          <w:rFonts w:ascii="Arial" w:cs="Arial" w:eastAsia="Arial" w:hAnsi="Arial"/>
        </w:rPr>
        <w:t xml:space="preserve"> de 50 a 180 ms, como lo haría una persona. Luego presiona Enter y espera a que la URL cambie a la de resultados. Si la portada no tuviera buscador, navega directo a </w:t>
      </w:r>
      <w:r>
        <w:rPr>
          <w:rFonts w:ascii="Consolas" w:cs="Consolas" w:eastAsia="Consolas" w:hAnsi="Consolas"/>
          <w:color w:val="9C2B16"/>
          <w:sz w:val="19"/>
          <w:szCs w:val="19"/>
        </w:rPr>
        <w:t xml:space="preserve">/dataset?q=...</w:t>
      </w:r>
      <w:r>
        <w:rPr>
          <w:rFonts w:ascii="Arial" w:cs="Arial" w:eastAsia="Arial" w:hAnsi="Arial"/>
        </w:rPr>
        <w:t xml:space="preserve">.</w:t>
      </w:r>
    </w:p>
    <w:p>
      <w:pPr>
        <w:pBdr>
          <w:top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self.ir(self.base + config.RUTA_INICIO, "(abrir portada con buscador)")</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self.esperar("buscador", timeout=10)            # espera explícita</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caja = self.encontrar("buscador")</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for letra in termino:                           # tecleo con ritmo humano</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caja.send_keys(letra)</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time.sleep(random.uniform(0.05, 0.18))</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caja.send_keys(Keys.ENTER)</w:t>
      </w:r>
    </w:p>
    <w:p>
      <w:pPr>
        <w:pBdr>
          <w:bottom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self.wait.until(lambda d: d.current_url != anterior and "q=" in d.current_url)</w:t>
      </w:r>
    </w:p>
    <w:p>
      <w:pPr>
        <w:spacing w:after="80"/>
      </w:pPr>
    </w:p>
    <w:p>
      <w:pPr>
        <w:spacing w:after="60" w:before="120"/>
        <w:jc w:val="center"/>
      </w:pPr>
      <w:r>
        <w:drawing>
          <wp:inline distT="0" distB="0" distL="0" distR="0">
            <wp:extent cx="5334000" cy="2914650"/>
            <wp:effectExtent t="0" r="0" b="0" l="0"/>
            <wp:docPr id="1" name="01_busqueda.png" descr="Resultados de la búsqueda &quot;salud&quot; en datos.gob.ar, abiertos por el bot." title="Resultados de la búsqueda &quot;salud&quot; en datos.gob.ar, abiertos por el 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2. </w:t>
      </w:r>
      <w:r>
        <w:rPr>
          <w:rFonts w:ascii="Arial" w:cs="Arial" w:eastAsia="Arial" w:hAnsi="Arial"/>
          <w:i/>
          <w:iCs/>
          <w:color w:val="555555"/>
          <w:sz w:val="18"/>
          <w:szCs w:val="18"/>
        </w:rPr>
        <w:t xml:space="preserve">Resultados de la búsqueda "salud" en datos.gob.ar, abiertos por el bot.</w:t>
      </w:r>
    </w:p>
    <w:p>
      <w:pPr>
        <w:pStyle w:val="Heading2"/>
      </w:pPr>
      <w:r>
        <w:rPr>
          <w:rFonts w:ascii="Arial" w:cs="Arial" w:eastAsia="Arial" w:hAnsi="Arial"/>
        </w:rPr>
        <w:t xml:space="preserve">4.2 Aplicación de filtros</w:t>
      </w:r>
    </w:p>
    <w:p>
      <w:pPr>
        <w:spacing w:after="120" w:line="276"/>
      </w:pPr>
      <w:r>
        <w:rPr>
          <w:rFonts w:ascii="Arial" w:cs="Arial" w:eastAsia="Arial" w:hAnsi="Arial"/>
        </w:rPr>
        <w:t xml:space="preserve">El filtro se aplica </w:t>
      </w:r>
      <w:r>
        <w:rPr>
          <w:rFonts w:ascii="Arial" w:cs="Arial" w:eastAsia="Arial" w:hAnsi="Arial"/>
          <w:b/>
          <w:bCs/>
        </w:rPr>
        <w:t xml:space="preserve">haciendo clic</w:t>
      </w:r>
      <w:r>
        <w:rPr>
          <w:rFonts w:ascii="Arial" w:cs="Arial" w:eastAsia="Arial" w:hAnsi="Arial"/>
        </w:rPr>
        <w:t xml:space="preserve"> en la faceta de la barra lateral, igual que una persona. El enlace se localiza por el parámetro que agrega a la URL (</w:t>
      </w:r>
      <w:r>
        <w:rPr>
          <w:rFonts w:ascii="Consolas" w:cs="Consolas" w:eastAsia="Consolas" w:hAnsi="Consolas"/>
          <w:color w:val="9C2B16"/>
          <w:sz w:val="19"/>
          <w:szCs w:val="19"/>
        </w:rPr>
        <w:t xml:space="preserve">organization=salud</w:t>
      </w:r>
      <w:r>
        <w:rPr>
          <w:rFonts w:ascii="Arial" w:cs="Arial" w:eastAsia="Arial" w:hAnsi="Arial"/>
        </w:rPr>
        <w:t xml:space="preserve">), no por su texto ni su posición, así funciona aunque cambie el idioma o el orden. Después del clic se espera a que la lista anterior desaparezca del DOM (</w:t>
      </w:r>
      <w:r>
        <w:rPr>
          <w:rFonts w:ascii="Consolas" w:cs="Consolas" w:eastAsia="Consolas" w:hAnsi="Consolas"/>
          <w:color w:val="9C2B16"/>
          <w:sz w:val="19"/>
          <w:szCs w:val="19"/>
        </w:rPr>
        <w:t xml:space="preserve">staleness_of</w:t>
      </w:r>
      <w:r>
        <w:rPr>
          <w:rFonts w:ascii="Arial" w:cs="Arial" w:eastAsia="Arial" w:hAnsi="Arial"/>
        </w:rPr>
        <w:t xml:space="preserve">) y a que la URL contenga el filtro.</w:t>
      </w:r>
    </w:p>
    <w:p>
      <w:pPr>
        <w:pBdr>
          <w:top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sel_css = f"a[href*='{parametro}={quote_plus(valor)}']"</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enlace = candidatos[0]</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primero = self.encontrar("resultado")</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self.pausa("(antes de aplicar filtro)")</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self.clic_seguro(enlace)                        # scroll + clic (o clic por JS si algo lo tapa)</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self._despues_de_clic(primero, destino)         # staleness_of + reintento si hubo 5xx</w:t>
      </w:r>
    </w:p>
    <w:p>
      <w:pPr>
        <w:pBdr>
          <w:bottom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self.wait.until(EC.url_contains(f"{parametro}="))</w:t>
      </w:r>
    </w:p>
    <w:p>
      <w:pPr>
        <w:spacing w:after="80"/>
      </w:pPr>
    </w:p>
    <w:p>
      <w:pPr>
        <w:spacing w:after="60" w:before="120"/>
        <w:jc w:val="center"/>
      </w:pPr>
      <w:r>
        <w:drawing>
          <wp:inline distT="0" distB="0" distL="0" distR="0">
            <wp:extent cx="5143500" cy="2809875"/>
            <wp:effectExtent t="0" r="0" b="0" l="0"/>
            <wp:docPr id="1" name="03_pagina_1.png" descr="Filtro &quot;Ministerio de Salud (58)&quot; aplicado: la faceta queda marcada en la barra lateral." title="Filtro &quot;Ministerio de Salud (58)&quot; aplicado: la faceta queda marcada en la barra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09875"/>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3. </w:t>
      </w:r>
      <w:r>
        <w:rPr>
          <w:rFonts w:ascii="Arial" w:cs="Arial" w:eastAsia="Arial" w:hAnsi="Arial"/>
          <w:i/>
          <w:iCs/>
          <w:color w:val="555555"/>
          <w:sz w:val="18"/>
          <w:szCs w:val="18"/>
        </w:rPr>
        <w:t xml:space="preserve">Filtro "Ministerio de Salud (58)" aplicado: la faceta queda marcada en la barra lateral.</w:t>
      </w:r>
    </w:p>
    <w:p>
      <w:pPr>
        <w:pStyle w:val="Heading2"/>
      </w:pPr>
      <w:r>
        <w:rPr>
          <w:rFonts w:ascii="Arial" w:cs="Arial" w:eastAsia="Arial" w:hAnsi="Arial"/>
        </w:rPr>
        <w:t xml:space="preserve">4.3 Paginación</w:t>
      </w:r>
    </w:p>
    <w:p>
      <w:pPr>
        <w:spacing w:after="120" w:line="276"/>
      </w:pPr>
      <w:r>
        <w:rPr>
          <w:rFonts w:ascii="Arial" w:cs="Arial" w:eastAsia="Arial" w:hAnsi="Arial"/>
        </w:rPr>
        <w:t xml:space="preserve">El bot busca el enlace "»" de la paginación con XPath, verifica en robots.txt que la siguiente página esté permitida, hace clic y espera la nueva lista. Recorrió </w:t>
      </w:r>
      <w:r>
        <w:rPr>
          <w:rFonts w:ascii="Arial" w:cs="Arial" w:eastAsia="Arial" w:hAnsi="Arial"/>
          <w:b/>
          <w:bCs/>
        </w:rPr>
        <w:t xml:space="preserve">3 páginas</w:t>
      </w:r>
      <w:r>
        <w:rPr>
          <w:rFonts w:ascii="Arial" w:cs="Arial" w:eastAsia="Arial" w:hAnsi="Arial"/>
        </w:rPr>
        <w:t xml:space="preserve"> (página 1: 20, página 2: 20, página 3: 18 resultados), es decir, los 58 conjuntos de datos del filtro.</w:t>
      </w:r>
    </w:p>
    <w:p>
      <w:pPr>
        <w:pBdr>
          <w:top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(By.XPATH, "//*[contains(@class,'pagination')]//a[normalize-space(.)='»']")</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destino = enlace.get_attribute("href")</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if destino and not self.permitido(destino):     # robots.txt también en la paginación</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return False</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self.clic_seguro(enlace)</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self._despues_de_clic(primero, destino)</w:t>
      </w:r>
    </w:p>
    <w:p>
      <w:pPr>
        <w:pBdr>
          <w:bottom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self.esperar_resultados()</w:t>
      </w:r>
    </w:p>
    <w:p>
      <w:pPr>
        <w:spacing w:after="80"/>
      </w:pPr>
    </w:p>
    <w:p>
      <w:pPr>
        <w:pStyle w:val="Heading2"/>
      </w:pPr>
      <w:r>
        <w:rPr>
          <w:rFonts w:ascii="Arial" w:cs="Arial" w:eastAsia="Arial" w:hAnsi="Arial"/>
        </w:rPr>
        <w:t xml:space="preserve">4.4 Fichas de detalle</w:t>
      </w:r>
    </w:p>
    <w:p>
      <w:pPr>
        <w:spacing w:after="120" w:line="276"/>
      </w:pPr>
      <w:r>
        <w:rPr>
          <w:rFonts w:ascii="Arial" w:cs="Arial" w:eastAsia="Arial" w:hAnsi="Arial"/>
        </w:rPr>
        <w:t xml:space="preserve">Para los primeros conjuntos el bot entra a su ficha y lee la sección "Información adicional" (etiquetas, licencia, frecuencia de actualización, mantenedor y fechas) y el número de recursos descargables. En esta corrida consultó </w:t>
      </w:r>
      <w:r>
        <w:rPr>
          <w:rFonts w:ascii="Arial" w:cs="Arial" w:eastAsia="Arial" w:hAnsi="Arial"/>
          <w:b/>
          <w:bCs/>
        </w:rPr>
        <w:t xml:space="preserve">9 fichas</w:t>
      </w:r>
      <w:r>
        <w:rPr>
          <w:rFonts w:ascii="Arial" w:cs="Arial" w:eastAsia="Arial" w:hAnsi="Arial"/>
        </w:rPr>
        <w:t xml:space="preserve"> y omitió 1 porque el portal respondió 504 en los tres reintentos. datos.gob.ar no usa una tabla para esa sección, así que el bot busca cada etiqueta conocida y toma el texto del elemento hermano con un pequeño script ejecutado en la página.</w:t>
      </w:r>
    </w:p>
    <w:p>
      <w:pPr>
        <w:spacing w:after="60" w:before="120"/>
        <w:jc w:val="center"/>
      </w:pPr>
      <w:r>
        <w:drawing>
          <wp:inline distT="0" distB="0" distL="0" distR="0">
            <wp:extent cx="5334000" cy="2914650"/>
            <wp:effectExtent t="0" r="0" b="0" l="0"/>
            <wp:docPr id="1" name="04_detalle.png" descr="Ficha de un conjunto de datos: a la derecha, la &quot;Información adicional&quot; que lee el bot." title="Ficha de un conjunto de datos: a la derecha, la &quot;Información adicional&quot; que lee el 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4. </w:t>
      </w:r>
      <w:r>
        <w:rPr>
          <w:rFonts w:ascii="Arial" w:cs="Arial" w:eastAsia="Arial" w:hAnsi="Arial"/>
          <w:i/>
          <w:iCs/>
          <w:color w:val="555555"/>
          <w:sz w:val="18"/>
          <w:szCs w:val="18"/>
        </w:rPr>
        <w:t xml:space="preserve">Ficha de un conjunto de datos: a la derecha, la "Información adicional" que lee el bot.</w:t>
      </w:r>
    </w:p>
    <w:p>
      <w:pPr>
        <w:pStyle w:val="Heading2"/>
      </w:pPr>
      <w:r>
        <w:rPr>
          <w:rFonts w:ascii="Arial" w:cs="Arial" w:eastAsia="Arial" w:hAnsi="Arial"/>
        </w:rPr>
        <w:t xml:space="preserve">4.5 Ejecución en el portal oficial</w:t>
      </w:r>
    </w:p>
    <w:p>
      <w:pPr>
        <w:spacing w:after="120" w:line="276"/>
      </w:pPr>
      <w:r>
        <w:rPr>
          <w:rFonts w:ascii="Arial" w:cs="Arial" w:eastAsia="Arial" w:hAnsi="Arial"/>
        </w:rPr>
        <w:t xml:space="preserve">El registro que el bot escribe en </w:t>
      </w:r>
      <w:r>
        <w:rPr>
          <w:rFonts w:ascii="Consolas" w:cs="Consolas" w:eastAsia="Consolas" w:hAnsi="Consolas"/>
          <w:color w:val="9C2B16"/>
          <w:sz w:val="19"/>
          <w:szCs w:val="19"/>
        </w:rPr>
        <w:t xml:space="preserve">capturas/&lt;fecha&gt;/registro.txt</w:t>
      </w:r>
      <w:r>
        <w:rPr>
          <w:rFonts w:ascii="Arial" w:cs="Arial" w:eastAsia="Arial" w:hAnsi="Arial"/>
        </w:rPr>
        <w:t xml:space="preserve"> muestra la corrida completa: robots.txt leído, Crawl-delay aplicado, búsqueda, filtro, 3 páginas y las fichas. El portal estuvo lento durante la prueba: cada página tardó en promedio </w:t>
      </w:r>
      <w:r>
        <w:rPr>
          <w:rFonts w:ascii="Arial" w:cs="Arial" w:eastAsia="Arial" w:hAnsi="Arial"/>
          <w:b/>
          <w:bCs/>
        </w:rPr>
        <w:t xml:space="preserve">40.2 s</w:t>
      </w:r>
      <w:r>
        <w:rPr>
          <w:rFonts w:ascii="Arial" w:cs="Arial" w:eastAsia="Arial" w:hAnsi="Arial"/>
        </w:rPr>
        <w:t xml:space="preserve"> en cargar (máximo 60.9 s).</w:t>
      </w:r>
    </w:p>
    <w:p>
      <w:pPr>
        <w:spacing w:after="60" w:before="120"/>
        <w:jc w:val="center"/>
      </w:pPr>
      <w:r>
        <w:drawing>
          <wp:inline distT="0" distB="0" distL="0" distR="0">
            <wp:extent cx="5905500" cy="9801225"/>
            <wp:effectExtent t="0" r="0" b="0" l="0"/>
            <wp:docPr id="1" name="t_bot.png" descr="Registro de la ejecución del bot en datos.gob.ar." title="Registro de la ejecución del bot en datos.go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9801225"/>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5. </w:t>
      </w:r>
      <w:r>
        <w:rPr>
          <w:rFonts w:ascii="Arial" w:cs="Arial" w:eastAsia="Arial" w:hAnsi="Arial"/>
          <w:i/>
          <w:iCs/>
          <w:color w:val="555555"/>
          <w:sz w:val="18"/>
          <w:szCs w:val="18"/>
        </w:rPr>
        <w:t xml:space="preserve">Registro de la ejecución del bot en datos.gob.ar.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Indicador</w:t>
            </w:r>
          </w:p>
        </w:tc>
        <w:tc>
          <w:tcPr>
            <w:tcW w:type="dxa" w:w="41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Valor</w:t>
            </w:r>
          </w:p>
        </w:tc>
      </w:tr>
      <w:tr>
        <w:tc>
          <w:tcPr>
            <w:tcW w:type="dxa" w:w="52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Duración total</w:t>
            </w:r>
          </w:p>
        </w:tc>
        <w:tc>
          <w:tcPr>
            <w:tcW w:type="dxa" w:w="41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18 min 28 s</w:t>
            </w:r>
          </w:p>
        </w:tc>
      </w:tr>
      <w:tr>
        <w:tc>
          <w:tcPr>
            <w:tcW w:type="dxa" w:w="52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Páginas de resultados recorridas</w:t>
            </w:r>
          </w:p>
        </w:tc>
        <w:tc>
          <w:tcPr>
            <w:tcW w:type="dxa" w:w="41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3</w:t>
            </w:r>
          </w:p>
        </w:tc>
      </w:tr>
      <w:tr>
        <w:tc>
          <w:tcPr>
            <w:tcW w:type="dxa" w:w="52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Conjuntos de datos extraídos (filas crudas)</w:t>
            </w:r>
          </w:p>
        </w:tc>
        <w:tc>
          <w:tcPr>
            <w:tcW w:type="dxa" w:w="41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58</w:t>
            </w:r>
          </w:p>
        </w:tc>
      </w:tr>
      <w:tr>
        <w:tc>
          <w:tcPr>
            <w:tcW w:type="dxa" w:w="52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Fichas de detalle consultadas</w:t>
            </w:r>
          </w:p>
        </w:tc>
        <w:tc>
          <w:tcPr>
            <w:tcW w:type="dxa" w:w="41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9 (+1 omitida por 504 persistente)</w:t>
            </w:r>
          </w:p>
        </w:tc>
      </w:tr>
      <w:tr>
        <w:tc>
          <w:tcPr>
            <w:tcW w:type="dxa" w:w="52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Pausas aplicadas / promedio</w:t>
            </w:r>
          </w:p>
        </w:tc>
        <w:tc>
          <w:tcPr>
            <w:tcW w:type="dxa" w:w="41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14 pausas, 11 s en promedio</w:t>
            </w:r>
          </w:p>
        </w:tc>
      </w:tr>
      <w:tr>
        <w:tc>
          <w:tcPr>
            <w:tcW w:type="dxa" w:w="52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Reintentos por errores 5xx en esta corrida</w:t>
            </w:r>
          </w:p>
        </w:tc>
        <w:tc>
          <w:tcPr>
            <w:tcW w:type="dxa" w:w="41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4 (esperas de 30, 60 y 90 s)</w:t>
            </w:r>
          </w:p>
        </w:tc>
      </w:tr>
      <w:tr>
        <w:tc>
          <w:tcPr>
            <w:tcW w:type="dxa" w:w="52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Archivos generados</w:t>
            </w:r>
          </w:p>
        </w:tc>
        <w:tc>
          <w:tcPr>
            <w:tcW w:type="dxa" w:w="41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crudos_20261015_231200.json y .csv</w:t>
            </w:r>
          </w:p>
        </w:tc>
      </w:tr>
    </w:tbl>
    <w:p>
      <w:pPr>
        <w:spacing w:after="120"/>
      </w:pPr>
    </w:p>
    <w:p>
      <w:pPr>
        <w:pStyle w:val="Heading1"/>
      </w:pPr>
      <w:r>
        <w:rPr>
          <w:rFonts w:ascii="Arial" w:cs="Arial" w:eastAsia="Arial" w:hAnsi="Arial"/>
        </w:rPr>
        <w:t xml:space="preserve">5. Manejo ético y localizadores</w:t>
      </w:r>
    </w:p>
    <w:p>
      <w:pPr>
        <w:pStyle w:val="Heading2"/>
      </w:pPr>
      <w:r>
        <w:rPr>
          <w:rFonts w:ascii="Arial" w:cs="Arial" w:eastAsia="Arial" w:hAnsi="Arial"/>
        </w:rPr>
        <w:t xml:space="preserve">5.1 Esperas explícitas (WebDriverWait)</w:t>
      </w:r>
    </w:p>
    <w:p>
      <w:pPr>
        <w:spacing w:after="120" w:line="276"/>
      </w:pPr>
      <w:r>
        <w:rPr>
          <w:rFonts w:ascii="Arial" w:cs="Arial" w:eastAsia="Arial" w:hAnsi="Arial"/>
        </w:rPr>
        <w:t xml:space="preserve">El bot no usa </w:t>
      </w:r>
      <w:r>
        <w:rPr>
          <w:rFonts w:ascii="Consolas" w:cs="Consolas" w:eastAsia="Consolas" w:hAnsi="Consolas"/>
          <w:color w:val="9C2B16"/>
          <w:sz w:val="19"/>
          <w:szCs w:val="19"/>
        </w:rPr>
        <w:t xml:space="preserve">time.sleep</w:t>
      </w:r>
      <w:r>
        <w:rPr>
          <w:rFonts w:ascii="Arial" w:cs="Arial" w:eastAsia="Arial" w:hAnsi="Arial"/>
        </w:rPr>
        <w:t xml:space="preserve"> para esperar al DOM: cada paso espera una condición concreta con </w:t>
      </w:r>
      <w:r>
        <w:rPr>
          <w:rFonts w:ascii="Consolas" w:cs="Consolas" w:eastAsia="Consolas" w:hAnsi="Consolas"/>
          <w:color w:val="9C2B16"/>
          <w:sz w:val="19"/>
          <w:szCs w:val="19"/>
        </w:rPr>
        <w:t xml:space="preserve">WebDriverWait</w:t>
      </w:r>
      <w:r>
        <w:rPr>
          <w:rFonts w:ascii="Arial" w:cs="Arial" w:eastAsia="Arial" w:hAnsi="Arial"/>
        </w:rPr>
        <w:t xml:space="preserve"> (que aparezca el buscador, que desaparezca la lista vieja, que la URL tenga el filtro, que haya resultados). Las únicas pausas fijas son las de cortesía hacia el servidor. Además, el navegador usa la estrategia de carga </w:t>
      </w:r>
      <w:r>
        <w:rPr>
          <w:rFonts w:ascii="Consolas" w:cs="Consolas" w:eastAsia="Consolas" w:hAnsi="Consolas"/>
          <w:color w:val="9C2B16"/>
          <w:sz w:val="19"/>
          <w:szCs w:val="19"/>
        </w:rPr>
        <w:t xml:space="preserve">eager</w:t>
      </w:r>
      <w:r>
        <w:rPr>
          <w:rFonts w:ascii="Arial" w:cs="Arial" w:eastAsia="Arial" w:hAnsi="Arial"/>
        </w:rPr>
        <w:t xml:space="preserve">: no espera imágenes ni scripts de terceros, solo el HTML.</w:t>
      </w:r>
    </w:p>
    <w:p>
      <w:pPr>
        <w:pBdr>
          <w:top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def esperar(self, clave, timeout=None):</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condiciones = [EC.presence_of_element_located(loc) for loc in LOC[clave]]</w:t>
      </w:r>
    </w:p>
    <w:p>
      <w:pPr>
        <w:pBdr>
          <w:bottom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return WebDriverWait(self.driver, timeout or config.TIMEOUT_ESPERA).until(EC.any_of(*condiciones))</w:t>
      </w:r>
    </w:p>
    <w:p>
      <w:pPr>
        <w:spacing w:after="80"/>
      </w:pPr>
    </w:p>
    <w:p>
      <w:pPr>
        <w:pStyle w:val="Heading2"/>
      </w:pPr>
      <w:r>
        <w:rPr>
          <w:rFonts w:ascii="Arial" w:cs="Arial" w:eastAsia="Arial" w:hAnsi="Arial"/>
        </w:rPr>
        <w:t xml:space="preserve">5.2 Localizadores robustos (CSS y XPath)</w:t>
      </w:r>
    </w:p>
    <w:p>
      <w:pPr>
        <w:spacing w:after="120" w:line="276"/>
      </w:pPr>
      <w:r>
        <w:rPr>
          <w:rFonts w:ascii="Arial" w:cs="Arial" w:eastAsia="Arial" w:hAnsi="Arial"/>
        </w:rPr>
        <w:t xml:space="preserve">Todos los localizadores están centralizados en el diccionario </w:t>
      </w:r>
      <w:r>
        <w:rPr>
          <w:rFonts w:ascii="Consolas" w:cs="Consolas" w:eastAsia="Consolas" w:hAnsi="Consolas"/>
          <w:color w:val="9C2B16"/>
          <w:sz w:val="19"/>
          <w:szCs w:val="19"/>
        </w:rPr>
        <w:t xml:space="preserve">LOC</w:t>
      </w:r>
      <w:r>
        <w:rPr>
          <w:rFonts w:ascii="Arial" w:cs="Arial" w:eastAsia="Arial" w:hAnsi="Arial"/>
        </w:rPr>
        <w:t xml:space="preserve">. Cada elemento tiene una lista de alternativas que se prueban en orden: primero la de CKAN estándar y luego la de temas como Portal Andino. Se basan en clases semánticas y atributos (</w:t>
      </w:r>
      <w:r>
        <w:rPr>
          <w:rFonts w:ascii="Consolas" w:cs="Consolas" w:eastAsia="Consolas" w:hAnsi="Consolas"/>
          <w:color w:val="9C2B16"/>
          <w:sz w:val="19"/>
          <w:szCs w:val="19"/>
        </w:rPr>
        <w:t xml:space="preserve">href</w:t>
      </w:r>
      <w:r>
        <w:rPr>
          <w:rFonts w:ascii="Arial" w:cs="Arial" w:eastAsia="Arial" w:hAnsi="Arial"/>
        </w:rPr>
        <w:t xml:space="preserve">, </w:t>
      </w:r>
      <w:r>
        <w:rPr>
          <w:rFonts w:ascii="Consolas" w:cs="Consolas" w:eastAsia="Consolas" w:hAnsi="Consolas"/>
          <w:color w:val="9C2B16"/>
          <w:sz w:val="19"/>
          <w:szCs w:val="19"/>
        </w:rPr>
        <w:t xml:space="preserve">data-format</w:t>
      </w:r>
      <w:r>
        <w:rPr>
          <w:rFonts w:ascii="Arial" w:cs="Arial" w:eastAsia="Arial" w:hAnsi="Arial"/>
        </w:rPr>
        <w:t xml:space="preserve">), </w:t>
      </w:r>
      <w:r>
        <w:rPr>
          <w:rFonts w:ascii="Arial" w:cs="Arial" w:eastAsia="Arial" w:hAnsi="Arial"/>
          <w:b/>
          <w:bCs/>
        </w:rPr>
        <w:t xml:space="preserve">nunca</w:t>
      </w:r>
      <w:r>
        <w:rPr>
          <w:rFonts w:ascii="Arial" w:cs="Arial" w:eastAsia="Arial" w:hAnsi="Arial"/>
        </w:rPr>
        <w:t xml:space="preserve"> en rutas XPath absolutas como </w:t>
      </w:r>
      <w:r>
        <w:rPr>
          <w:rFonts w:ascii="Consolas" w:cs="Consolas" w:eastAsia="Consolas" w:hAnsi="Consolas"/>
          <w:color w:val="9C2B16"/>
          <w:sz w:val="19"/>
          <w:szCs w:val="19"/>
        </w:rPr>
        <w:t xml:space="preserve">/html/body/div[3]</w:t>
      </w:r>
      <w:r>
        <w:rPr>
          <w:rFonts w:ascii="Arial" w:cs="Arial" w:eastAsia="Arial" w:hAnsi="Arial"/>
        </w:rPr>
        <w:t xml:space="preserve">, que se rompen con cualquier cambio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Elemento</w:t>
            </w:r>
          </w:p>
        </w:tc>
        <w:tc>
          <w:tcPr>
            <w:tcW w:type="dxa" w:w="383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Localizador principal</w:t>
            </w:r>
          </w:p>
        </w:tc>
        <w:tc>
          <w:tcPr>
            <w:tcW w:type="dxa" w:w="383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Alternativa usada en datos.gob.ar</w:t>
            </w:r>
          </w:p>
        </w:tc>
      </w:tr>
      <w:tr>
        <w:tc>
          <w:tcPr>
            <w:tcW w:type="dxa" w:w="17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Buscador</w:t>
            </w:r>
          </w:p>
        </w:tc>
        <w:tc>
          <w:tcPr>
            <w:tcW w:type="dxa" w:w="383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#field-giant-search</w:t>
            </w:r>
          </w:p>
        </w:tc>
        <w:tc>
          <w:tcPr>
            <w:tcW w:type="dxa" w:w="383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form.search-form input[name='q']</w:t>
            </w:r>
          </w:p>
        </w:tc>
      </w:tr>
      <w:tr>
        <w:tc>
          <w:tcPr>
            <w:tcW w:type="dxa" w:w="17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Resultado</w:t>
            </w:r>
          </w:p>
        </w:tc>
        <w:tc>
          <w:tcPr>
            <w:tcW w:type="dxa" w:w="383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ul.dataset-list &gt; li.dataset-item</w:t>
            </w:r>
          </w:p>
        </w:tc>
        <w:tc>
          <w:tcPr>
            <w:tcW w:type="dxa" w:w="383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.dataset-item  (es un &lt;a&gt;)</w:t>
            </w:r>
          </w:p>
        </w:tc>
      </w:tr>
      <w:tr>
        <w:tc>
          <w:tcPr>
            <w:tcW w:type="dxa" w:w="17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Título</w:t>
            </w:r>
          </w:p>
        </w:tc>
        <w:tc>
          <w:tcPr>
            <w:tcW w:type="dxa" w:w="383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.dataset-heading a</w:t>
            </w:r>
          </w:p>
        </w:tc>
        <w:tc>
          <w:tcPr>
            <w:tcW w:type="dxa" w:w="383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.dataset-title</w:t>
            </w:r>
          </w:p>
        </w:tc>
      </w:tr>
      <w:tr>
        <w:tc>
          <w:tcPr>
            <w:tcW w:type="dxa" w:w="17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Organización</w:t>
            </w:r>
          </w:p>
        </w:tc>
        <w:tc>
          <w:tcPr>
            <w:tcW w:type="dxa" w:w="383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.dataset-author</w:t>
            </w:r>
          </w:p>
        </w:tc>
        <w:tc>
          <w:tcPr>
            <w:tcW w:type="dxa" w:w="383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w:t>
            </w:r>
          </w:p>
        </w:tc>
      </w:tr>
      <w:tr>
        <w:tc>
          <w:tcPr>
            <w:tcW w:type="dxa" w:w="17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Formatos</w:t>
            </w:r>
          </w:p>
        </w:tc>
        <w:tc>
          <w:tcPr>
            <w:tcW w:type="dxa" w:w="383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ul.dataset-resources a[data-format]</w:t>
            </w:r>
          </w:p>
        </w:tc>
        <w:tc>
          <w:tcPr>
            <w:tcW w:type="dxa" w:w="383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[data-format]</w:t>
            </w:r>
          </w:p>
        </w:tc>
      </w:tr>
      <w:tr>
        <w:tc>
          <w:tcPr>
            <w:tcW w:type="dxa" w:w="17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Filtro</w:t>
            </w:r>
          </w:p>
        </w:tc>
        <w:tc>
          <w:tcPr>
            <w:tcW w:type="dxa" w:w="383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.nav-facet a[href*='organization=salud']</w:t>
            </w:r>
          </w:p>
        </w:tc>
        <w:tc>
          <w:tcPr>
            <w:tcW w:type="dxa" w:w="383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a[href*='organization=salud']</w:t>
            </w:r>
          </w:p>
        </w:tc>
      </w:tr>
      <w:tr>
        <w:tc>
          <w:tcPr>
            <w:tcW w:type="dxa" w:w="17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Siguiente página</w:t>
            </w:r>
          </w:p>
        </w:tc>
        <w:tc>
          <w:tcPr>
            <w:tcW w:type="dxa" w:w="383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//ul[contains(@class,'pagination')]//a[.='»']</w:t>
            </w:r>
          </w:p>
        </w:tc>
        <w:tc>
          <w:tcPr>
            <w:tcW w:type="dxa" w:w="383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//*[contains(@class,'pagination')]//a[.='»']</w:t>
            </w:r>
          </w:p>
        </w:tc>
      </w:tr>
    </w:tbl>
    <w:p>
      <w:pPr>
        <w:spacing w:after="120"/>
      </w:pPr>
    </w:p>
    <w:p>
      <w:pPr>
        <w:spacing w:after="120" w:line="276"/>
      </w:pPr>
      <w:r>
        <w:rPr>
          <w:rFonts w:ascii="Arial" w:cs="Arial" w:eastAsia="Arial" w:hAnsi="Arial"/>
        </w:rPr>
        <w:t xml:space="preserve">Esta lista de respaldos se ajustó con evidencia: cuando el bot no encuentra la estructura esperada guarda el HTML de la página en </w:t>
      </w:r>
      <w:r>
        <w:rPr>
          <w:rFonts w:ascii="Consolas" w:cs="Consolas" w:eastAsia="Consolas" w:hAnsi="Consolas"/>
          <w:color w:val="9C2B16"/>
          <w:sz w:val="19"/>
          <w:szCs w:val="19"/>
        </w:rPr>
        <w:t xml:space="preserve">capturas/&lt;fecha&gt;/pagina_error.html</w:t>
      </w:r>
      <w:r>
        <w:rPr>
          <w:rFonts w:ascii="Arial" w:cs="Arial" w:eastAsia="Arial" w:hAnsi="Arial"/>
        </w:rPr>
        <w:t xml:space="preserve">. Con ese archivo se identificaron las clases reales de datos.gob.ar.</w:t>
      </w:r>
    </w:p>
    <w:p>
      <w:pPr>
        <w:pStyle w:val="Heading2"/>
      </w:pPr>
      <w:r>
        <w:rPr>
          <w:rFonts w:ascii="Arial" w:cs="Arial" w:eastAsia="Arial" w:hAnsi="Arial"/>
        </w:rPr>
        <w:t xml:space="preserve">5.3 robots.txt, pausas e identificación</w:t>
      </w:r>
    </w:p>
    <w:p>
      <w:pPr>
        <w:pStyle w:val="ListParagraph"/>
        <w:numPr>
          <w:ilvl w:val="0"/>
          <w:numId w:val="2"/>
        </w:numPr>
        <w:spacing w:after="60"/>
      </w:pPr>
      <w:r>
        <w:rPr>
          <w:rFonts w:ascii="Arial" w:cs="Arial" w:eastAsia="Arial" w:hAnsi="Arial"/>
          <w:b/>
          <w:bCs/>
        </w:rPr>
        <w:t xml:space="preserve">robots.txt:</w:t>
      </w:r>
      <w:r>
        <w:rPr>
          <w:rFonts w:ascii="Arial" w:cs="Arial" w:eastAsia="Arial" w:hAnsi="Arial"/>
        </w:rPr>
        <w:t xml:space="preserve"> se lee antes de navegar y se consulta antes de cada URL, incluidas búsqueda y paginación. Se sigue el estándar RFC 9309: si responde 200 se respetan sus reglas; 4xx significa que no hay reglas publicadas; 5xx o error de red, el bot se detiene.</w:t>
      </w:r>
    </w:p>
    <w:p>
      <w:pPr>
        <w:pStyle w:val="ListParagraph"/>
        <w:numPr>
          <w:ilvl w:val="0"/>
          <w:numId w:val="2"/>
        </w:numPr>
        <w:spacing w:after="60"/>
      </w:pPr>
      <w:r>
        <w:rPr>
          <w:rFonts w:ascii="Arial" w:cs="Arial" w:eastAsia="Arial" w:hAnsi="Arial"/>
          <w:b/>
          <w:bCs/>
        </w:rPr>
        <w:t xml:space="preserve">Crawl-delay:</w:t>
      </w:r>
      <w:r>
        <w:rPr>
          <w:rFonts w:ascii="Arial" w:cs="Arial" w:eastAsia="Arial" w:hAnsi="Arial"/>
        </w:rPr>
        <w:t xml:space="preserve"> datos.gob.ar pide 10 s, así que las pausas aleatorias pasaron de 2–5 s a </w:t>
      </w:r>
      <w:r>
        <w:rPr>
          <w:rFonts w:ascii="Arial" w:cs="Arial" w:eastAsia="Arial" w:hAnsi="Arial"/>
          <w:b/>
          <w:bCs/>
        </w:rPr>
        <w:t xml:space="preserve">10–12 s</w:t>
      </w:r>
      <w:r>
        <w:rPr>
          <w:rFonts w:ascii="Arial" w:cs="Arial" w:eastAsia="Arial" w:hAnsi="Arial"/>
        </w:rPr>
        <w:t xml:space="preserve"> entre cargas.</w:t>
      </w:r>
    </w:p>
    <w:p>
      <w:pPr>
        <w:pStyle w:val="ListParagraph"/>
        <w:numPr>
          <w:ilvl w:val="0"/>
          <w:numId w:val="2"/>
        </w:numPr>
        <w:spacing w:after="60"/>
      </w:pPr>
      <w:r>
        <w:rPr>
          <w:rFonts w:ascii="Arial" w:cs="Arial" w:eastAsia="Arial" w:hAnsi="Arial"/>
          <w:b/>
          <w:bCs/>
        </w:rPr>
        <w:t xml:space="preserve">Volumen limitado:</w:t>
      </w:r>
      <w:r>
        <w:rPr>
          <w:rFonts w:ascii="Arial" w:cs="Arial" w:eastAsia="Arial" w:hAnsi="Arial"/>
        </w:rPr>
        <w:t xml:space="preserve"> máximo 3 páginas y 10 fichas por ejecución.</w:t>
      </w:r>
    </w:p>
    <w:p>
      <w:pPr>
        <w:pStyle w:val="ListParagraph"/>
        <w:numPr>
          <w:ilvl w:val="0"/>
          <w:numId w:val="2"/>
        </w:numPr>
        <w:spacing w:after="60"/>
      </w:pPr>
      <w:r>
        <w:rPr>
          <w:rFonts w:ascii="Arial" w:cs="Arial" w:eastAsia="Arial" w:hAnsi="Arial"/>
          <w:b/>
          <w:bCs/>
        </w:rPr>
        <w:t xml:space="preserve">User-Agent identificable:</w:t>
      </w:r>
      <w:r>
        <w:rPr>
          <w:rFonts w:ascii="Arial" w:cs="Arial" w:eastAsia="Arial" w:hAnsi="Arial"/>
        </w:rPr>
        <w:t xml:space="preserve"> al del navegador se agrega </w:t>
      </w:r>
      <w:r>
        <w:rPr>
          <w:rFonts w:ascii="Consolas" w:cs="Consolas" w:eastAsia="Consolas" w:hAnsi="Consolas"/>
          <w:color w:val="9C2B16"/>
          <w:sz w:val="19"/>
          <w:szCs w:val="19"/>
        </w:rPr>
        <w:t xml:space="preserve">TCGVaultEduBot/0.1 (proyecto escolar; scraping educativo, bajo volumen)</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Sin evasión:</w:t>
      </w:r>
      <w:r>
        <w:rPr>
          <w:rFonts w:ascii="Arial" w:cs="Arial" w:eastAsia="Arial" w:hAnsi="Arial"/>
        </w:rPr>
        <w:t xml:space="preserve"> no se ocultan las huellas de automatización (</w:t>
      </w:r>
      <w:r>
        <w:rPr>
          <w:rFonts w:ascii="Consolas" w:cs="Consolas" w:eastAsia="Consolas" w:hAnsi="Consolas"/>
          <w:color w:val="9C2B16"/>
          <w:sz w:val="19"/>
          <w:szCs w:val="19"/>
        </w:rPr>
        <w:t xml:space="preserve">navigator.webdriver</w:t>
      </w:r>
      <w:r>
        <w:rPr>
          <w:rFonts w:ascii="Arial" w:cs="Arial" w:eastAsia="Arial" w:hAnsi="Arial"/>
        </w:rPr>
        <w:t xml:space="preserve"> sigue en </w:t>
      </w:r>
      <w:r>
        <w:rPr>
          <w:rFonts w:ascii="Consolas" w:cs="Consolas" w:eastAsia="Consolas" w:hAnsi="Consolas"/>
          <w:color w:val="9C2B16"/>
          <w:sz w:val="19"/>
          <w:szCs w:val="19"/>
        </w:rPr>
        <w:t xml:space="preserve">true</w:t>
      </w:r>
      <w:r>
        <w:rPr>
          <w:rFonts w:ascii="Arial" w:cs="Arial" w:eastAsia="Arial" w:hAnsi="Arial"/>
        </w:rPr>
        <w:t xml:space="preserve">).</w:t>
      </w:r>
    </w:p>
    <w:p>
      <w:pPr>
        <w:pStyle w:val="Heading2"/>
      </w:pPr>
      <w:r>
        <w:rPr>
          <w:rFonts w:ascii="Arial" w:cs="Arial" w:eastAsia="Arial" w:hAnsi="Arial"/>
        </w:rPr>
        <w:t xml:space="preserve">5.4 Desafíos e intervención humana</w:t>
      </w:r>
    </w:p>
    <w:p>
      <w:pPr>
        <w:spacing w:after="120" w:line="276"/>
      </w:pPr>
      <w:r>
        <w:rPr>
          <w:rFonts w:ascii="Arial" w:cs="Arial" w:eastAsia="Arial" w:hAnsi="Arial"/>
        </w:rPr>
        <w:t xml:space="preserve">Después de cada carga, </w:t>
      </w:r>
      <w:r>
        <w:rPr>
          <w:rFonts w:ascii="Consolas" w:cs="Consolas" w:eastAsia="Consolas" w:hAnsi="Consolas"/>
          <w:color w:val="9C2B16"/>
          <w:sz w:val="19"/>
          <w:szCs w:val="19"/>
        </w:rPr>
        <w:t xml:space="preserve">manejar_desafio()</w:t>
      </w:r>
      <w:r>
        <w:rPr>
          <w:rFonts w:ascii="Arial" w:cs="Arial" w:eastAsia="Arial" w:hAnsi="Arial"/>
        </w:rPr>
        <w:t xml:space="preserve"> revisa el título, los iframes y el texto de la página. Cada situación tiene una respuesta distinta: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Situación detectada</w:t>
            </w:r>
          </w:p>
        </w:tc>
        <w:tc>
          <w:tcPr>
            <w:tcW w:type="dxa" w:w="29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Señal</w:t>
            </w:r>
          </w:p>
        </w:tc>
        <w:tc>
          <w:tcPr>
            <w:tcW w:type="dxa" w:w="38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Respuesta del bot</w:t>
            </w:r>
          </w:p>
        </w:tc>
      </w:tr>
      <w:tr>
        <w:tc>
          <w:tcPr>
            <w:tcW w:type="dxa" w:w="26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CAPTCHA o verificación (Cloudflare, reCAPTCHA, hCaptcha, Turnstile)</w:t>
            </w:r>
          </w:p>
        </w:tc>
        <w:tc>
          <w:tcPr>
            <w:tcW w:type="dxa" w:w="29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iframe de desafío, "Just a moment", "verify you are human"</w:t>
            </w:r>
          </w:p>
        </w:tc>
        <w:tc>
          <w:tcPr>
            <w:tcW w:type="dxa" w:w="38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Se detiene y pide a una persona que lo resuelva en la ventana; continúa al presionar Enter. Nunca lo resuelve solo.</w:t>
            </w:r>
          </w:p>
        </w:tc>
      </w:tr>
      <w:tr>
        <w:tc>
          <w:tcPr>
            <w:tcW w:type="dxa" w:w="26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Bloqueo del WAF</w:t>
            </w:r>
          </w:p>
        </w:tc>
        <w:tc>
          <w:tcPr>
            <w:tcW w:type="dxa" w:w="29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"Access Denied", errors.edgesuite.net</w:t>
            </w:r>
          </w:p>
        </w:tc>
        <w:tc>
          <w:tcPr>
            <w:tcW w:type="dxa" w:w="38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Se detiene: no hay nada que resolver y no se intenta evadir (caso datos.gob.mx).</w:t>
            </w:r>
          </w:p>
        </w:tc>
      </w:tr>
      <w:tr>
        <w:tc>
          <w:tcPr>
            <w:tcW w:type="dxa" w:w="26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Límite de peticiones</w:t>
            </w:r>
          </w:p>
        </w:tc>
        <w:tc>
          <w:tcPr>
            <w:tcW w:type="dxa" w:w="29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"Too Many Requests"</w:t>
            </w:r>
          </w:p>
        </w:tc>
        <w:tc>
          <w:tcPr>
            <w:tcW w:type="dxa" w:w="38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Espera 60, 120 y 180 s antes de reintentar.</w:t>
            </w:r>
          </w:p>
        </w:tc>
      </w:tr>
      <w:tr>
        <w:tc>
          <w:tcPr>
            <w:tcW w:type="dxa" w:w="26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Servidor sobrecargado</w:t>
            </w:r>
          </w:p>
        </w:tc>
        <w:tc>
          <w:tcPr>
            <w:tcW w:type="dxa" w:w="29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502/503/504 "Gateway time-out"</w:t>
            </w:r>
          </w:p>
        </w:tc>
        <w:tc>
          <w:tcPr>
            <w:tcW w:type="dxa" w:w="38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Reintenta la misma página tras 30, 60 y 90 s; si sigue fallando, conserva lo obtenido.</w:t>
            </w:r>
          </w:p>
        </w:tc>
      </w:tr>
    </w:tbl>
    <w:p>
      <w:pPr>
        <w:spacing w:after="120"/>
      </w:pPr>
    </w:p>
    <w:p>
      <w:pPr>
        <w:pBdr>
          <w:top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print(" INTERVENCIÓN HUMANA REQUERIDA")</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print(" El sitio mostró un desafío. El bot NO lo resolverá automáticamente.")</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print(" 1) Resuélvelo tú en la ventana de Chrome.")</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print(" 2) Regresa aquí y presiona Enter para continuar (o escribe 'q' para salir).")</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if input("&gt; ").strip().lower() == "q":</w:t>
      </w:r>
    </w:p>
    <w:p>
      <w:pPr>
        <w:pBdr>
          <w:bottom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raise DesafioNoResuelto("la persona decidió detener la extracción")</w:t>
      </w:r>
    </w:p>
    <w:p>
      <w:pPr>
        <w:spacing w:after="80"/>
      </w:pPr>
    </w:p>
    <w:p>
      <w:pPr>
        <w:spacing w:after="60" w:before="120"/>
        <w:jc w:val="center"/>
      </w:pPr>
      <w:r>
        <w:drawing>
          <wp:inline distT="0" distB="0" distL="0" distR="0">
            <wp:extent cx="4476750" cy="2419350"/>
            <wp:effectExtent t="0" r="0" b="0" l="0"/>
            <wp:docPr id="1" name="error_504.png" descr="Error 504 de datos.gob.ar durante las pruebas; el bot lo detecta y reintenta con espera creciente." title="Error 504 de datos.gob.ar durante las pruebas; el bot lo detecta y reintenta con espera cre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19350"/>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6. </w:t>
      </w:r>
      <w:r>
        <w:rPr>
          <w:rFonts w:ascii="Arial" w:cs="Arial" w:eastAsia="Arial" w:hAnsi="Arial"/>
          <w:i/>
          <w:iCs/>
          <w:color w:val="555555"/>
          <w:sz w:val="18"/>
          <w:szCs w:val="18"/>
        </w:rPr>
        <w:t xml:space="preserve">Error 504 de datos.gob.ar durante las pruebas; el bot lo detecta y reintenta con espera creciente.</w:t>
      </w:r>
    </w:p>
    <w:p>
      <w:pPr>
        <w:pStyle w:val="Heading1"/>
      </w:pPr>
      <w:r>
        <w:rPr>
          <w:rFonts w:ascii="Arial" w:cs="Arial" w:eastAsia="Arial" w:hAnsi="Arial"/>
        </w:rPr>
        <w:t xml:space="preserve">6. Estructuración de datos con Pandas</w:t>
      </w:r>
    </w:p>
    <w:p>
      <w:pPr>
        <w:spacing w:after="120" w:line="276"/>
      </w:pPr>
      <w:r>
        <w:rPr>
          <w:rFonts w:ascii="Consolas" w:cs="Consolas" w:eastAsia="Consolas" w:hAnsi="Consolas"/>
          <w:color w:val="9C2B16"/>
          <w:sz w:val="19"/>
          <w:szCs w:val="19"/>
        </w:rPr>
        <w:t xml:space="preserve">limpieza.py</w:t>
      </w:r>
      <w:r>
        <w:rPr>
          <w:rFonts w:ascii="Arial" w:cs="Arial" w:eastAsia="Arial" w:hAnsi="Arial"/>
        </w:rPr>
        <w:t xml:space="preserve"> toma el JSON crudo más reciente y aplica siete pasos. Cada paso imprime qué cambió, de modo que la salida sirve como bitácora de la limpieza.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tblHeader/>
        </w:trPr>
        <w:tc>
          <w:tcPr>
            <w:tcW w:type="dxa" w:w="21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Paso</w:t>
            </w:r>
          </w:p>
        </w:tc>
        <w:tc>
          <w:tcPr>
            <w:tcW w:type="dxa" w:w="43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Qué hace</w:t>
            </w:r>
          </w:p>
        </w:tc>
        <w:tc>
          <w:tcPr>
            <w:tcW w:type="dxa" w:w="29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Técnica en Pandas</w:t>
            </w:r>
          </w:p>
        </w:tc>
      </w:tr>
      <w:tr>
        <w:tc>
          <w:tcPr>
            <w:tcW w:type="dxa" w:w="21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1. Carga</w:t>
            </w:r>
          </w:p>
        </w:tc>
        <w:tc>
          <w:tcPr>
            <w:tcW w:type="dxa" w:w="4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JSON → DataFrame; mapea los campos de la ficha a nombres fijos; mide nulos iniciales</w:t>
            </w:r>
          </w:p>
        </w:tc>
        <w:tc>
          <w:tcPr>
            <w:tcW w:type="dxa" w:w="29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pd.DataFrame, bfill(axis=1), isna().sum()</w:t>
            </w:r>
          </w:p>
        </w:tc>
      </w:tr>
      <w:tr>
        <w:tc>
          <w:tcPr>
            <w:tcW w:type="dxa" w:w="21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 Texto</w:t>
            </w:r>
          </w:p>
        </w:tc>
        <w:tc>
          <w:tcPr>
            <w:tcW w:type="dxa" w:w="4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Normaliza Unicode, colapsa espacios y saltos de línea, convierte textos de relleno en nulo</w:t>
            </w:r>
          </w:p>
        </w:tc>
        <w:tc>
          <w:tcPr>
            <w:tcW w:type="dxa" w:w="29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Series.map, regex, dtype "string"</w:t>
            </w:r>
          </w:p>
        </w:tc>
      </w:tr>
      <w:tr>
        <w:tc>
          <w:tcPr>
            <w:tcW w:type="dxa" w:w="21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3. Títulos</w:t>
            </w:r>
          </w:p>
        </w:tc>
        <w:tc>
          <w:tcPr>
            <w:tcW w:type="dxa" w:w="4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Si el listado cortó un título con "...", lo reemplaza por el completo de la ficha</w:t>
            </w:r>
          </w:p>
        </w:tc>
        <w:tc>
          <w:tcPr>
            <w:tcW w:type="dxa" w:w="29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str.endswith, máscaras booleanas</w:t>
            </w:r>
          </w:p>
        </w:tc>
      </w:tr>
      <w:tr>
        <w:tc>
          <w:tcPr>
            <w:tcW w:type="dxa" w:w="21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4. Duplicados y nulos críticos</w:t>
            </w:r>
          </w:p>
        </w:tc>
        <w:tc>
          <w:tcPr>
            <w:tcW w:type="dxa" w:w="4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Quita URL repetidas y filas sin título o sin URL</w:t>
            </w:r>
          </w:p>
        </w:tc>
        <w:tc>
          <w:tcPr>
            <w:tcW w:type="dxa" w:w="29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drop_duplicates, dropna(subset=...)</w:t>
            </w:r>
          </w:p>
        </w:tc>
      </w:tr>
      <w:tr>
        <w:tc>
          <w:tcPr>
            <w:tcW w:type="dxa" w:w="21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5. Formatos y derivadas</w:t>
            </w:r>
          </w:p>
        </w:tc>
        <w:tc>
          <w:tcPr>
            <w:tcW w:type="dxa" w:w="4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Lista → "CSV, JSON, XLS"; cuenta formatos; marca si tiene CSV; extrae id; organismo principal</w:t>
            </w:r>
          </w:p>
        </w:tc>
        <w:tc>
          <w:tcPr>
            <w:tcW w:type="dxa" w:w="29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map, str.contains, str.extract, str.split</w:t>
            </w:r>
          </w:p>
        </w:tc>
      </w:tr>
      <w:tr>
        <w:tc>
          <w:tcPr>
            <w:tcW w:type="dxa" w:w="21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6. Fechas</w:t>
            </w:r>
          </w:p>
        </w:tc>
        <w:tc>
          <w:tcPr>
            <w:tcW w:type="dxa" w:w="4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Texto en español ("15 de junio de 2018") o ISO 8601 → datetime; año y días sin actualizar</w:t>
            </w:r>
          </w:p>
        </w:tc>
        <w:tc>
          <w:tcPr>
            <w:tcW w:type="dxa" w:w="29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regex + diccionario de meses, pd.to_datetime</w:t>
            </w:r>
          </w:p>
        </w:tc>
      </w:tr>
      <w:tr>
        <w:tc>
          <w:tcPr>
            <w:tcW w:type="dxa" w:w="21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7. Relleno y orden</w:t>
            </w:r>
          </w:p>
        </w:tc>
        <w:tc>
          <w:tcPr>
            <w:tcW w:type="dxa" w:w="4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Nulos no críticos → "Sin organización", "Sin descripción"; orden de columnas; exporta</w:t>
            </w:r>
          </w:p>
        </w:tc>
        <w:tc>
          <w:tcPr>
            <w:tcW w:type="dxa" w:w="29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fillna, sort_values, to_csv, to_excel</w:t>
            </w:r>
          </w:p>
        </w:tc>
      </w:tr>
    </w:tbl>
    <w:p>
      <w:pPr>
        <w:spacing w:after="120"/>
      </w:pPr>
    </w:p>
    <w:p>
      <w:pPr>
        <w:pBdr>
          <w:top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MESES = {"enero": "01", "febrero": "02", ..., "diciembre": "12"}</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def parse_fecha(valor):</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v = str(valor).strip().lower()</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m = re.match(r"(\d{1,2}) de ([a-záéíóú]+) de (\d{4})", v)      # "15 de junio de 2018"</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if m and sin_acentos(m.group(2)) in MESES:</w:t>
      </w:r>
    </w:p>
    <w:p>
      <w:pPr>
        <w:pBdr>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v = f"{m.group(3)}-{MESES[sin_acentos(m.group(2))]}-{int(m.group(1)):02d}"</w:t>
      </w:r>
    </w:p>
    <w:p>
      <w:pPr>
        <w:pBdr>
          <w:bottom w:val="single" w:color="DDDAD0" w:sz="4" w:space="4"/>
          <w:left w:val="single" w:color="DDDAD0" w:sz="4" w:space="4"/>
          <w:right w:val="single" w:color="DDDAD0" w:sz="4" w:space="4"/>
        </w:pBdr>
        <w:shd w:fill="F3F2EE" w:color="auto" w:val="clear"/>
        <w:spacing w:after="0" w:line="240"/>
        <w:ind w:left="120" w:right="120"/>
      </w:pPr>
      <w:r>
        <w:rPr>
          <w:rFonts w:ascii="Consolas" w:cs="Consolas" w:eastAsia="Consolas" w:hAnsi="Consolas"/>
          <w:sz w:val="17"/>
          <w:szCs w:val="17"/>
        </w:rPr>
        <w:t xml:space="preserve">    return pd.to_datetime(v, errors="coerce", format="mixed")      # inválidas -&gt; NaT</w:t>
      </w:r>
    </w:p>
    <w:p>
      <w:pPr>
        <w:spacing w:after="80"/>
      </w:pPr>
    </w:p>
    <w:p>
      <w:pPr>
        <w:spacing w:after="60" w:before="120"/>
        <w:jc w:val="center"/>
      </w:pPr>
      <w:r>
        <w:drawing>
          <wp:inline distT="0" distB="0" distL="0" distR="0">
            <wp:extent cx="4953000" cy="1733550"/>
            <wp:effectExtent t="0" r="0" b="0" l="0"/>
            <wp:docPr id="1" name="t_limpieza_1.png" descr="Paso 1: carga de los datos crudos del portal y nulos iniciales." title="Paso 1: carga de los datos crudos del portal y nulos ini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733550"/>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7. </w:t>
      </w:r>
      <w:r>
        <w:rPr>
          <w:rFonts w:ascii="Arial" w:cs="Arial" w:eastAsia="Arial" w:hAnsi="Arial"/>
          <w:i/>
          <w:iCs/>
          <w:color w:val="555555"/>
          <w:sz w:val="18"/>
          <w:szCs w:val="18"/>
        </w:rPr>
        <w:t xml:space="preserve">Paso 1: carga de los datos crudos del portal y nulos iniciales.</w:t>
      </w:r>
    </w:p>
    <w:p>
      <w:pPr>
        <w:spacing w:after="60" w:before="120"/>
        <w:jc w:val="center"/>
      </w:pPr>
      <w:r>
        <w:drawing>
          <wp:inline distT="0" distB="0" distL="0" distR="0">
            <wp:extent cx="4953000" cy="5048250"/>
            <wp:effectExtent t="0" r="0" b="0" l="0"/>
            <wp:docPr id="1" name="t_limpieza_pasos.png" descr="Pasos 2 a 7 sobre los datos reales." title="Pasos 2 a 7 sobre los dat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5048250"/>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8. </w:t>
      </w:r>
      <w:r>
        <w:rPr>
          <w:rFonts w:ascii="Arial" w:cs="Arial" w:eastAsia="Arial" w:hAnsi="Arial"/>
          <w:i/>
          <w:iCs/>
          <w:color w:val="555555"/>
          <w:sz w:val="18"/>
          <w:szCs w:val="18"/>
        </w:rPr>
        <w:t xml:space="preserve">Pasos 2 a 7 sobre los datos reales.</w:t>
      </w:r>
    </w:p>
    <w:p>
      <w:pPr>
        <w:spacing w:after="60" w:before="120"/>
        <w:jc w:val="center"/>
      </w:pPr>
      <w:r>
        <w:drawing>
          <wp:inline distT="0" distB="0" distL="0" distR="0">
            <wp:extent cx="5905500" cy="4829175"/>
            <wp:effectExtent t="0" r="0" b="0" l="0"/>
            <wp:docPr id="1" name="t_limpieza_resultado.png" descr="Tabla procesada en Python: primeras filas, organismos y tipos de dato finales." title="Tabla procesada en Python: primeras filas, organismos y tipos de dato f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829175"/>
                    </a:xfrm>
                    <a:prstGeom prst="rect">
                      <a:avLst/>
                    </a:prstGeom>
                  </pic:spPr>
                </pic:pic>
              </a:graphicData>
            </a:graphic>
          </wp:inline>
        </w:drawing>
      </w:r>
    </w:p>
    <w:p>
      <w:pPr>
        <w:spacing w:after="200"/>
        <w:jc w:val="center"/>
      </w:pPr>
      <w:r>
        <w:rPr>
          <w:rFonts w:ascii="Arial" w:cs="Arial" w:eastAsia="Arial" w:hAnsi="Arial"/>
          <w:b/>
          <w:bCs/>
          <w:color w:val="555555"/>
          <w:sz w:val="18"/>
          <w:szCs w:val="18"/>
        </w:rPr>
        <w:t xml:space="preserve">Figura 9. </w:t>
      </w:r>
      <w:r>
        <w:rPr>
          <w:rFonts w:ascii="Arial" w:cs="Arial" w:eastAsia="Arial" w:hAnsi="Arial"/>
          <w:i/>
          <w:iCs/>
          <w:color w:val="555555"/>
          <w:sz w:val="18"/>
          <w:szCs w:val="18"/>
        </w:rPr>
        <w:t xml:space="preserve">Tabla procesada en Python: primeras filas, organismos y tipos de dato finales.</w:t>
      </w:r>
    </w:p>
    <w:p>
      <w:pPr>
        <w:pStyle w:val="Heading2"/>
      </w:pPr>
      <w:r>
        <w:rPr>
          <w:rFonts w:ascii="Arial" w:cs="Arial" w:eastAsia="Arial" w:hAnsi="Arial"/>
        </w:rPr>
        <w:t xml:space="preserve">6.1 Resultados de la limpieza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Indicador</w:t>
            </w:r>
          </w:p>
        </w:tc>
        <w:tc>
          <w:tcPr>
            <w:tcW w:type="dxa" w:w="50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Valor</w:t>
            </w:r>
          </w:p>
        </w:tc>
      </w:tr>
      <w:tr>
        <w:tc>
          <w:tcPr>
            <w:tcW w:type="dxa" w:w="4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Filas crudas → limpias</w:t>
            </w:r>
          </w:p>
        </w:tc>
        <w:tc>
          <w:tcPr>
            <w:tcW w:type="dxa" w:w="50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58 → 58</w:t>
            </w:r>
          </w:p>
        </w:tc>
      </w:tr>
      <w:tr>
        <w:tc>
          <w:tcPr>
            <w:tcW w:type="dxa" w:w="4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Columnas finales</w:t>
            </w:r>
          </w:p>
        </w:tc>
        <w:tc>
          <w:tcPr>
            <w:tcW w:type="dxa" w:w="50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23</w:t>
            </w:r>
          </w:p>
        </w:tc>
      </w:tr>
      <w:tr>
        <w:tc>
          <w:tcPr>
            <w:tcW w:type="dxa" w:w="4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Nulos en título, URL, organización y descripción</w:t>
            </w:r>
          </w:p>
        </w:tc>
        <w:tc>
          <w:tcPr>
            <w:tcW w:type="dxa" w:w="50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0 (columnas críticas completas)</w:t>
            </w:r>
          </w:p>
        </w:tc>
      </w:tr>
      <w:tr>
        <w:tc>
          <w:tcPr>
            <w:tcW w:type="dxa" w:w="4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Conjuntos que ofrecen CSV</w:t>
            </w:r>
          </w:p>
        </w:tc>
        <w:tc>
          <w:tcPr>
            <w:tcW w:type="dxa" w:w="50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43 de 58</w:t>
            </w:r>
          </w:p>
        </w:tc>
      </w:tr>
      <w:tr>
        <w:tc>
          <w:tcPr>
            <w:tcW w:type="dxa" w:w="4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Combinaciones de formato más comunes</w:t>
            </w:r>
          </w:p>
        </w:tc>
        <w:tc>
          <w:tcPr>
            <w:tcW w:type="dxa" w:w="50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CSV, JSON, XLS (16); CSV (10); CSV, JSON, OTRO, XLS (5)</w:t>
            </w:r>
          </w:p>
        </w:tc>
      </w:tr>
      <w:tr>
        <w:tc>
          <w:tcPr>
            <w:tcW w:type="dxa" w:w="4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Organismo principal</w:t>
            </w:r>
          </w:p>
        </w:tc>
        <w:tc>
          <w:tcPr>
            <w:tcW w:type="dxa" w:w="50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Ministerio de Salud (51)</w:t>
            </w:r>
          </w:p>
        </w:tc>
      </w:tr>
      <w:tr>
        <w:tc>
          <w:tcPr>
            <w:tcW w:type="dxa" w:w="4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Fechas convertidas</w:t>
            </w:r>
          </w:p>
        </w:tc>
        <w:tc>
          <w:tcPr>
            <w:tcW w:type="dxa" w:w="50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publicación: 9, actualización: 9</w:t>
            </w:r>
          </w:p>
        </w:tc>
      </w:tr>
    </w:tbl>
    <w:p>
      <w:pPr>
        <w:spacing w:after="120"/>
      </w:pPr>
    </w:p>
    <w:p>
      <w:pPr>
        <w:spacing w:after="120" w:line="276"/>
      </w:pPr>
      <w:r>
        <w:rPr>
          <w:rFonts w:ascii="Arial" w:cs="Arial" w:eastAsia="Arial" w:hAnsi="Arial"/>
        </w:rPr>
        <w:t xml:space="preserve">Muestra de los conjuntos con fecha, tomada de </w:t>
      </w:r>
      <w:r>
        <w:rPr>
          <w:rFonts w:ascii="Consolas" w:cs="Consolas" w:eastAsia="Consolas" w:hAnsi="Consolas"/>
          <w:color w:val="9C2B16"/>
          <w:sz w:val="19"/>
          <w:szCs w:val="19"/>
        </w:rPr>
        <w:t xml:space="preserve">datasets_limpios.csv</w:t>
      </w:r>
      <w:r>
        <w:rPr>
          <w:rFonts w:ascii="Arial" w:cs="Arial" w:eastAsia="Arial" w:hAnsi="Arial"/>
        </w:rPr>
        <w:t xml:space="preserve">: el texto "15 de junio de 2018" del portal quedó como fecha en formato ISO (AAAA-MM-DD).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50"/>
        <w:gridCol w:w="1300"/>
        <w:gridCol w:w="1560"/>
        <w:gridCol w:w="1650"/>
      </w:tblGrid>
      <w:tr>
        <w:trPr>
          <w:tblHeader/>
        </w:trPr>
        <w:tc>
          <w:tcPr>
            <w:tcW w:type="dxa" w:w="36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Título</w:t>
            </w:r>
          </w:p>
        </w:tc>
        <w:tc>
          <w:tcPr>
            <w:tcW w:type="dxa" w:w="125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Publicación</w:t>
            </w:r>
          </w:p>
        </w:tc>
        <w:tc>
          <w:tcPr>
            <w:tcW w:type="dxa" w:w="13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Actualización</w:t>
            </w:r>
          </w:p>
        </w:tc>
        <w:tc>
          <w:tcPr>
            <w:tcW w:type="dxa" w:w="15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Frecuencia</w:t>
            </w:r>
          </w:p>
        </w:tc>
        <w:tc>
          <w:tcPr>
            <w:tcW w:type="dxa" w:w="165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Formatos</w:t>
            </w:r>
          </w:p>
        </w:tc>
      </w:tr>
      <w:tr>
        <w:tc>
          <w:tcPr>
            <w:tcW w:type="dxa" w:w="36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Tasa de Mortalidad Fetal Total</w:t>
            </w:r>
          </w:p>
        </w:tc>
        <w:tc>
          <w:tcPr>
            <w:tcW w:type="dxa" w:w="12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2022-06-06</w:t>
            </w:r>
          </w:p>
        </w:tc>
        <w:tc>
          <w:tcPr>
            <w:tcW w:type="dxa" w:w="1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2023-06-30</w:t>
            </w:r>
          </w:p>
        </w:tc>
        <w:tc>
          <w:tcPr>
            <w:tcW w:type="dxa" w:w="15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Anualmente</w:t>
            </w:r>
          </w:p>
        </w:tc>
        <w:tc>
          <w:tcPr>
            <w:tcW w:type="dxa" w:w="16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CSV</w:t>
            </w:r>
          </w:p>
        </w:tc>
      </w:tr>
      <w:tr>
        <w:tc>
          <w:tcPr>
            <w:tcW w:type="dxa" w:w="36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Defunciones Generales Mensuales ocurridas y regi…</w:t>
            </w:r>
          </w:p>
        </w:tc>
        <w:tc>
          <w:tcPr>
            <w:tcW w:type="dxa" w:w="125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2022-07-01</w:t>
            </w:r>
          </w:p>
        </w:tc>
        <w:tc>
          <w:tcPr>
            <w:tcW w:type="dxa" w:w="1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2023-06-30</w:t>
            </w:r>
          </w:p>
        </w:tc>
        <w:tc>
          <w:tcPr>
            <w:tcW w:type="dxa" w:w="15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Anualmente</w:t>
            </w:r>
          </w:p>
        </w:tc>
        <w:tc>
          <w:tcPr>
            <w:tcW w:type="dxa" w:w="165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OTRO, PDF</w:t>
            </w:r>
          </w:p>
        </w:tc>
      </w:tr>
      <w:tr>
        <w:tc>
          <w:tcPr>
            <w:tcW w:type="dxa" w:w="36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Capacitaciones sobre Salud y Derechos Sexuales y…</w:t>
            </w:r>
          </w:p>
        </w:tc>
        <w:tc>
          <w:tcPr>
            <w:tcW w:type="dxa" w:w="12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2021-10-06</w:t>
            </w:r>
          </w:p>
        </w:tc>
        <w:tc>
          <w:tcPr>
            <w:tcW w:type="dxa" w:w="1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2021-10-13</w:t>
            </w:r>
          </w:p>
        </w:tc>
        <w:tc>
          <w:tcPr>
            <w:tcW w:type="dxa" w:w="15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Trimestralmente</w:t>
            </w:r>
          </w:p>
        </w:tc>
        <w:tc>
          <w:tcPr>
            <w:tcW w:type="dxa" w:w="16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OTRO, XLS</w:t>
            </w:r>
          </w:p>
        </w:tc>
      </w:tr>
      <w:tr>
        <w:tc>
          <w:tcPr>
            <w:tcW w:type="dxa" w:w="36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Porc. de Cobertura de la vacuna Triple Viral (SR…</w:t>
            </w:r>
          </w:p>
        </w:tc>
        <w:tc>
          <w:tcPr>
            <w:tcW w:type="dxa" w:w="125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2019-10-09</w:t>
            </w:r>
          </w:p>
        </w:tc>
        <w:tc>
          <w:tcPr>
            <w:tcW w:type="dxa" w:w="1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2021-09-13</w:t>
            </w:r>
          </w:p>
        </w:tc>
        <w:tc>
          <w:tcPr>
            <w:tcW w:type="dxa" w:w="15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Anualmente</w:t>
            </w:r>
          </w:p>
        </w:tc>
        <w:tc>
          <w:tcPr>
            <w:tcW w:type="dxa" w:w="165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CSV, JSON, XLS</w:t>
            </w:r>
          </w:p>
        </w:tc>
      </w:tr>
      <w:tr>
        <w:tc>
          <w:tcPr>
            <w:tcW w:type="dxa" w:w="36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Registro Nacional de Investigaciones en Salud (R…</w:t>
            </w:r>
          </w:p>
        </w:tc>
        <w:tc>
          <w:tcPr>
            <w:tcW w:type="dxa" w:w="12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2018-06-15</w:t>
            </w:r>
          </w:p>
        </w:tc>
        <w:tc>
          <w:tcPr>
            <w:tcW w:type="dxa" w:w="1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2020-05-15</w:t>
            </w:r>
          </w:p>
        </w:tc>
        <w:tc>
          <w:tcPr>
            <w:tcW w:type="dxa" w:w="15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Cada medio año</w:t>
            </w:r>
          </w:p>
        </w:tc>
        <w:tc>
          <w:tcPr>
            <w:tcW w:type="dxa" w:w="16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CSV, OTRO, XLS</w:t>
            </w:r>
          </w:p>
        </w:tc>
      </w:tr>
      <w:tr>
        <w:tc>
          <w:tcPr>
            <w:tcW w:type="dxa" w:w="36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Registro Nacional de Prestadores de Establecimie…</w:t>
            </w:r>
          </w:p>
        </w:tc>
        <w:tc>
          <w:tcPr>
            <w:tcW w:type="dxa" w:w="125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2018-09-21</w:t>
            </w:r>
          </w:p>
        </w:tc>
        <w:tc>
          <w:tcPr>
            <w:tcW w:type="dxa" w:w="1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2020-05-15</w:t>
            </w:r>
          </w:p>
        </w:tc>
        <w:tc>
          <w:tcPr>
            <w:tcW w:type="dxa" w:w="15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Cada medio año</w:t>
            </w:r>
          </w:p>
        </w:tc>
        <w:tc>
          <w:tcPr>
            <w:tcW w:type="dxa" w:w="165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CSV, JSON, XLS</w:t>
            </w:r>
          </w:p>
        </w:tc>
      </w:tr>
      <w:tr>
        <w:tc>
          <w:tcPr>
            <w:tcW w:type="dxa" w:w="36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Listado Establecimientos de Salud Asentados en e…</w:t>
            </w:r>
          </w:p>
        </w:tc>
        <w:tc>
          <w:tcPr>
            <w:tcW w:type="dxa" w:w="12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2018-07-04</w:t>
            </w:r>
          </w:p>
        </w:tc>
        <w:tc>
          <w:tcPr>
            <w:tcW w:type="dxa" w:w="1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2020-05-15</w:t>
            </w:r>
          </w:p>
        </w:tc>
        <w:tc>
          <w:tcPr>
            <w:tcW w:type="dxa" w:w="15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Cada medio año</w:t>
            </w:r>
          </w:p>
        </w:tc>
        <w:tc>
          <w:tcPr>
            <w:tcW w:type="dxa" w:w="16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CSV, JSON, OTRO, XLS</w:t>
            </w:r>
          </w:p>
        </w:tc>
      </w:tr>
      <w:tr>
        <w:tc>
          <w:tcPr>
            <w:tcW w:type="dxa" w:w="36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COFESA Actas (Consejo Federal de Salud de la Rep…</w:t>
            </w:r>
          </w:p>
        </w:tc>
        <w:tc>
          <w:tcPr>
            <w:tcW w:type="dxa" w:w="125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2019-08-26</w:t>
            </w:r>
          </w:p>
        </w:tc>
        <w:tc>
          <w:tcPr>
            <w:tcW w:type="dxa" w:w="1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2020-05-15</w:t>
            </w:r>
          </w:p>
        </w:tc>
        <w:tc>
          <w:tcPr>
            <w:tcW w:type="dxa" w:w="15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Anualmente</w:t>
            </w:r>
          </w:p>
        </w:tc>
        <w:tc>
          <w:tcPr>
            <w:tcW w:type="dxa" w:w="165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CSV, JSON, XLS</w:t>
            </w:r>
          </w:p>
        </w:tc>
      </w:tr>
      <w:tr>
        <w:tc>
          <w:tcPr>
            <w:tcW w:type="dxa" w:w="36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Encuestas Satisfacción a Usuarios en centros de …</w:t>
            </w:r>
          </w:p>
        </w:tc>
        <w:tc>
          <w:tcPr>
            <w:tcW w:type="dxa" w:w="12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2018-10-05</w:t>
            </w:r>
          </w:p>
        </w:tc>
        <w:tc>
          <w:tcPr>
            <w:tcW w:type="dxa" w:w="1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2020-05-15</w:t>
            </w:r>
          </w:p>
        </w:tc>
        <w:tc>
          <w:tcPr>
            <w:tcW w:type="dxa" w:w="15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Cada medio año</w:t>
            </w:r>
          </w:p>
        </w:tc>
        <w:tc>
          <w:tcPr>
            <w:tcW w:type="dxa" w:w="165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CSV</w:t>
            </w:r>
          </w:p>
        </w:tc>
      </w:tr>
    </w:tbl>
    <w:p>
      <w:pPr>
        <w:spacing w:after="120"/>
      </w:pPr>
    </w:p>
    <w:p>
      <w:pPr>
        <w:spacing w:after="120" w:line="276"/>
      </w:pPr>
      <w:r>
        <w:rPr>
          <w:rFonts w:ascii="Arial" w:cs="Arial" w:eastAsia="Arial" w:hAnsi="Arial"/>
        </w:rPr>
        <w:t xml:space="preserve">Las fechas del portal llegan como texto en español (por ejemplo "15 de junio de 2018"). La limpieza las convirtió a </w:t>
      </w:r>
      <w:r>
        <w:rPr>
          <w:rFonts w:ascii="Consolas" w:cs="Consolas" w:eastAsia="Consolas" w:hAnsi="Consolas"/>
          <w:color w:val="9C2B16"/>
          <w:sz w:val="19"/>
          <w:szCs w:val="19"/>
        </w:rPr>
        <w:t xml:space="preserve">datetime64</w:t>
      </w:r>
      <w:r>
        <w:rPr>
          <w:rFonts w:ascii="Arial" w:cs="Arial" w:eastAsia="Arial" w:hAnsi="Arial"/>
        </w:rPr>
        <w:t xml:space="preserve"> y de ahí derivó el año y los días transcurridos. Las fechas solo existen para los 9 conjuntos cuya ficha se consultó; las demás quedan como nulo (NaT) a propósito, porque la información no se extrajo, no porque falte en el portal.</w:t>
      </w:r>
    </w:p>
    <w:p>
      <w:pPr>
        <w:pStyle w:val="Heading1"/>
      </w:pPr>
      <w:r>
        <w:rPr>
          <w:rFonts w:ascii="Arial" w:cs="Arial" w:eastAsia="Arial" w:hAnsi="Arial"/>
        </w:rPr>
        <w:t xml:space="preserve">7. Problemas encontrados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Problema</w:t>
            </w:r>
          </w:p>
        </w:tc>
        <w:tc>
          <w:tcPr>
            <w:tcW w:type="dxa" w:w="330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Causa</w:t>
            </w:r>
          </w:p>
        </w:tc>
        <w:tc>
          <w:tcPr>
            <w:tcW w:type="dxa" w:w="3660"/>
            <w:tcBorders>
              <w:top w:val="single" w:color="CFCBBF" w:sz="4"/>
              <w:left w:val="single" w:color="CFCBBF" w:sz="4"/>
              <w:bottom w:val="single" w:color="CFCBBF" w:sz="4"/>
              <w:right w:val="single" w:color="CFCBBF" w:sz="4"/>
            </w:tcBorders>
            <w:shd w:fill="2B2B2E" w:color="auto" w:val="clear"/>
            <w:tcMar>
              <w:top w:type="dxa" w:w="70"/>
              <w:left w:type="dxa" w:w="110"/>
              <w:bottom w:type="dxa" w:w="70"/>
              <w:right w:type="dxa" w:w="110"/>
            </w:tcMar>
          </w:tcPr>
          <w:p>
            <w:r>
              <w:rPr>
                <w:rFonts w:ascii="Arial" w:cs="Arial" w:eastAsia="Arial" w:hAnsi="Arial"/>
                <w:b/>
                <w:bCs/>
                <w:color w:val="FFFFFF"/>
                <w:sz w:val="19"/>
                <w:szCs w:val="19"/>
              </w:rPr>
              <w:t xml:space="preserve">Solución</w:t>
            </w:r>
          </w:p>
        </w:tc>
      </w:tr>
      <w:tr>
        <w:tc>
          <w:tcPr>
            <w:tcW w:type="dxa" w:w="24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"Access Denied" en datos.gob.mx</w:t>
            </w:r>
          </w:p>
        </w:tc>
        <w:tc>
          <w:tcPr>
            <w:tcW w:type="dxa" w:w="3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WAF de Akamai bloquea navegadores automatizados</w:t>
            </w:r>
          </w:p>
        </w:tc>
        <w:tc>
          <w:tcPr>
            <w:tcW w:type="dxa" w:w="36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El bot reconoce el bloqueo y se detiene; se cambió de portal en lugar de evadirlo</w:t>
            </w:r>
          </w:p>
        </w:tc>
      </w:tr>
      <w:tr>
        <w:tc>
          <w:tcPr>
            <w:tcW w:type="dxa" w:w="24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robots.txt respondía 403</w:t>
            </w:r>
          </w:p>
        </w:tc>
        <w:tc>
          <w:tcPr>
            <w:tcW w:type="dxa" w:w="3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La descarga directa (sin navegador) era rechazada</w:t>
            </w:r>
          </w:p>
        </w:tc>
        <w:tc>
          <w:tcPr>
            <w:tcW w:type="dxa" w:w="36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Se descarga con el User-Agent del navegador y, si falla, con el propio navegador; se aplica RFC 9309</w:t>
            </w:r>
          </w:p>
        </w:tc>
      </w:tr>
      <w:tr>
        <w:tc>
          <w:tcPr>
            <w:tcW w:type="dxa" w:w="24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Páginas en blanco por minutos</w:t>
            </w:r>
          </w:p>
        </w:tc>
        <w:tc>
          <w:tcPr>
            <w:tcW w:type="dxa" w:w="3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El portal tardaba más de 60 s y el navegador esperaba todos los recursos</w:t>
            </w:r>
          </w:p>
        </w:tc>
        <w:tc>
          <w:tcPr>
            <w:tcW w:type="dxa" w:w="36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Carga "eager", límite de 90 s y detención de la carga si se excede</w:t>
            </w:r>
          </w:p>
        </w:tc>
      </w:tr>
      <w:tr>
        <w:tc>
          <w:tcPr>
            <w:tcW w:type="dxa" w:w="24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Errores 504 Gateway time-out</w:t>
            </w:r>
          </w:p>
        </w:tc>
        <w:tc>
          <w:tcPr>
            <w:tcW w:type="dxa" w:w="3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Servidor del portal sobrecargado (detrás de Cloudflare)</w:t>
            </w:r>
          </w:p>
        </w:tc>
        <w:tc>
          <w:tcPr>
            <w:tcW w:type="dxa" w:w="36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Reintentos con espera creciente (30/60/90 s), también después de cada clic</w:t>
            </w:r>
          </w:p>
        </w:tc>
      </w:tr>
      <w:tr>
        <w:tc>
          <w:tcPr>
            <w:tcW w:type="dxa" w:w="24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No encontraba la estructura</w:t>
            </w:r>
          </w:p>
        </w:tc>
        <w:tc>
          <w:tcPr>
            <w:tcW w:type="dxa" w:w="3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datos.gob.ar usa el tema Portal Andino, no la plantilla estándar</w:t>
            </w:r>
          </w:p>
        </w:tc>
        <w:tc>
          <w:tcPr>
            <w:tcW w:type="dxa" w:w="36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Volcado del HTML real al fallar y localizadores alternativos basados en él</w:t>
            </w:r>
          </w:p>
        </w:tc>
      </w:tr>
      <w:tr>
        <w:tc>
          <w:tcPr>
            <w:tcW w:type="dxa" w:w="24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Se perdía todo ante un fallo intermedio</w:t>
            </w:r>
          </w:p>
        </w:tc>
        <w:tc>
          <w:tcPr>
            <w:tcW w:type="dxa" w:w="330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Un error en el filtro o la paginación abortaba la corrida</w:t>
            </w:r>
          </w:p>
        </w:tc>
        <w:tc>
          <w:tcPr>
            <w:tcW w:type="dxa" w:w="3660"/>
            <w:tcBorders>
              <w:top w:val="single" w:color="CFCBBF" w:sz="4"/>
              <w:left w:val="single" w:color="CFCBBF" w:sz="4"/>
              <w:bottom w:val="single" w:color="CFCBBF" w:sz="4"/>
              <w:right w:val="single" w:color="CFCBBF" w:sz="4"/>
            </w:tcBorders>
            <w:shd w:fill="F7F6F2" w:color="auto" w:val="clear"/>
            <w:tcMar>
              <w:top w:type="dxa" w:w="60"/>
              <w:left w:type="dxa" w:w="110"/>
              <w:bottom w:type="dxa" w:w="60"/>
              <w:right w:type="dxa" w:w="110"/>
            </w:tcMar>
          </w:tcPr>
          <w:p>
            <w:pPr>
              <w:spacing w:after="0"/>
            </w:pPr>
            <w:r>
              <w:rPr>
                <w:rFonts w:ascii="Arial" w:cs="Arial" w:eastAsia="Arial" w:hAnsi="Arial"/>
              </w:rPr>
              <w:t xml:space="preserve">Filtro, paginación y fichas toleran fallos y siempre se guarda lo obtenido</w:t>
            </w:r>
          </w:p>
        </w:tc>
      </w:tr>
      <w:tr>
        <w:tc>
          <w:tcPr>
            <w:tcW w:type="dxa" w:w="24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Google Chrome no instalado</w:t>
            </w:r>
          </w:p>
        </w:tc>
        <w:tc>
          <w:tcPr>
            <w:tcW w:type="dxa" w:w="330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El equipo solo tenía Microsoft Edge</w:t>
            </w:r>
          </w:p>
        </w:tc>
        <w:tc>
          <w:tcPr>
            <w:tcW w:type="dxa" w:w="3660"/>
            <w:tcBorders>
              <w:top w:val="single" w:color="CFCBBF" w:sz="4"/>
              <w:left w:val="single" w:color="CFCBBF" w:sz="4"/>
              <w:bottom w:val="single" w:color="CFCBBF" w:sz="4"/>
              <w:right w:val="single" w:color="CFCBBF" w:sz="4"/>
            </w:tcBorders>
            <w:shd w:fill="FFFFFF" w:color="auto" w:val="clear"/>
            <w:tcMar>
              <w:top w:type="dxa" w:w="60"/>
              <w:left w:type="dxa" w:w="110"/>
              <w:bottom w:type="dxa" w:w="60"/>
              <w:right w:type="dxa" w:w="110"/>
            </w:tcMar>
          </w:tcPr>
          <w:p>
            <w:pPr>
              <w:spacing w:after="0"/>
            </w:pPr>
            <w:r>
              <w:rPr>
                <w:rFonts w:ascii="Arial" w:cs="Arial" w:eastAsia="Arial" w:hAnsi="Arial"/>
              </w:rPr>
              <w:t xml:space="preserve">Selenium Manager descarga Chrome for Testing; Edge queda como alternativa</w:t>
            </w:r>
          </w:p>
        </w:tc>
      </w:tr>
    </w:tbl>
    <w:p>
      <w:pPr>
        <w:spacing w:after="120"/>
      </w:pPr>
    </w:p>
    <w:p>
      <w:pPr>
        <w:pStyle w:val="Heading1"/>
      </w:pPr>
      <w:r>
        <w:rPr>
          <w:rFonts w:ascii="Arial" w:cs="Arial" w:eastAsia="Arial" w:hAnsi="Arial"/>
        </w:rPr>
        <w:t xml:space="preserve">8. Conclusiones</w:t>
      </w:r>
    </w:p>
    <w:p>
      <w:pPr>
        <w:spacing w:after="120" w:line="276"/>
      </w:pPr>
      <w:r>
        <w:rPr>
          <w:rFonts w:ascii="Arial" w:cs="Arial" w:eastAsia="Arial" w:hAnsi="Arial"/>
        </w:rPr>
        <w:t xml:space="preserve">El bot recorre un portal oficial de punta a punta con navegación real: escribe en el buscador, hace clic en un filtro, avanza por 3 páginas y entra a las fichas. Extrajo 58 conjuntos de datos, que la limpieza convierte en una tabla de 58 filas y 23 columnas con tipos de dato correctos, lista en CSV y Excel.</w:t>
      </w:r>
    </w:p>
    <w:p>
      <w:pPr>
        <w:spacing w:after="120" w:line="276"/>
      </w:pPr>
      <w:r>
        <w:rPr>
          <w:rFonts w:ascii="Arial" w:cs="Arial" w:eastAsia="Arial" w:hAnsi="Arial"/>
        </w:rPr>
        <w:t xml:space="preserve">La parte más formativa fue el manejo ético. Respetar robots.txt y el Crawl-delay, detenerse ante el bloqueo de datos.gob.mx en lugar de esquivarlo, y reintentar con calma cuando el servidor estaba saturado hizo que la extracción tardara más, pero también hizo al bot predecible y fácil de auditar. El registro por ejecución y el volcado de HTML ante errores fueron clave para ajustar los localizadores con evidencia y no a ciegas.</w:t>
      </w:r>
    </w:p>
    <w:p>
      <w:pPr>
        <w:spacing w:after="120" w:line="276"/>
      </w:pPr>
      <w:r>
        <w:rPr>
          <w:rFonts w:ascii="Arial" w:cs="Arial" w:eastAsia="Arial" w:hAnsi="Arial"/>
        </w:rPr>
        <w:t xml:space="preserve">Siguientes pasos:</w:t>
      </w:r>
    </w:p>
    <w:p>
      <w:pPr>
        <w:pStyle w:val="ListParagraph"/>
        <w:numPr>
          <w:ilvl w:val="0"/>
          <w:numId w:val="2"/>
        </w:numPr>
        <w:spacing w:after="60"/>
      </w:pPr>
      <w:r>
        <w:rPr>
          <w:rFonts w:ascii="Arial" w:cs="Arial" w:eastAsia="Arial" w:hAnsi="Arial"/>
        </w:rPr>
        <w:t xml:space="preserve">Almacenar el resultado limpio en SQLite junto al catálogo de TCG Vault (fase de almacenamiento).</w:t>
      </w:r>
    </w:p>
    <w:p>
      <w:pPr>
        <w:pStyle w:val="ListParagraph"/>
        <w:numPr>
          <w:ilvl w:val="0"/>
          <w:numId w:val="2"/>
        </w:numPr>
        <w:spacing w:after="60"/>
      </w:pPr>
      <w:r>
        <w:rPr>
          <w:rFonts w:ascii="Arial" w:cs="Arial" w:eastAsia="Arial" w:hAnsi="Arial"/>
        </w:rPr>
        <w:t xml:space="preserve">Comparar contra la API oficial de CKAN del portal para validar los campos extraídos.</w:t>
      </w:r>
    </w:p>
    <w:p>
      <w:pPr>
        <w:pStyle w:val="ListParagraph"/>
        <w:numPr>
          <w:ilvl w:val="0"/>
          <w:numId w:val="2"/>
        </w:numPr>
        <w:spacing w:after="60"/>
      </w:pPr>
      <w:r>
        <w:rPr>
          <w:rFonts w:ascii="Arial" w:cs="Arial" w:eastAsia="Arial" w:hAnsi="Arial"/>
        </w:rPr>
        <w:t xml:space="preserve">Ampliar las fichas consultadas en horarios de menor carga del portal.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TCG Vault · Revisión 3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D1D1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C8361D"/>
      <w:sz w:val="25"/>
      <w:szCs w:val="25"/>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858653c1d4bb36735f44cec7cd9c2381979b032.png"/><Relationship Id="rId9" Type="http://schemas.openxmlformats.org/officeDocument/2006/relationships/image" Target="media/6f0c60e02d91be753660707d6c57158e41f46a44.png"/><Relationship Id="rId10" Type="http://schemas.openxmlformats.org/officeDocument/2006/relationships/image" Target="media/0cb5b34027c9ece61c41b23c4b41b074771ea50d.png"/><Relationship Id="rId11" Type="http://schemas.openxmlformats.org/officeDocument/2006/relationships/image" Target="media/3871b1c02e7187ec542042f0d292ed45b36758a4.png"/><Relationship Id="rId12" Type="http://schemas.openxmlformats.org/officeDocument/2006/relationships/image" Target="media/c67334d3a00ddcc0b094c3e460be1b5ba60a85bc.png"/><Relationship Id="rId13" Type="http://schemas.openxmlformats.org/officeDocument/2006/relationships/image" Target="media/c3abd6b51bdd8844da849770380b7b0be094f75b.png"/><Relationship Id="rId14" Type="http://schemas.openxmlformats.org/officeDocument/2006/relationships/image" Target="media/d0b56ff3afa20783329c8518176d1df4ac617627.png"/><Relationship Id="rId15" Type="http://schemas.openxmlformats.org/officeDocument/2006/relationships/image" Target="media/c905634775a82aafb9a7893b4ec6e322cc760e21.png"/><Relationship Id="rId16" Type="http://schemas.openxmlformats.org/officeDocument/2006/relationships/image" Target="media/9d3ca56d1023847a53518f3d7fd0c9194a148cc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Práctica - Revisión 3 - TCG Vault</dc:title>
  <dc:creator>Equipo TCG Vault</dc:creator>
  <cp:lastModifiedBy>Un-named</cp:lastModifiedBy>
  <cp:revision>1</cp:revision>
  <dcterms:created xsi:type="dcterms:W3CDTF">2026-10-16T05:14:44.049Z</dcterms:created>
  <dcterms:modified xsi:type="dcterms:W3CDTF">2026-10-16T05:14:44.053Z</dcterms:modified>
</cp:coreProperties>
</file>

<file path=docProps/custom.xml><?xml version="1.0" encoding="utf-8"?>
<Properties xmlns="http://schemas.openxmlformats.org/officeDocument/2006/custom-properties" xmlns:vt="http://schemas.openxmlformats.org/officeDocument/2006/docPropsVTypes"/>
</file>