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23"/>
        <w:tblGridChange w:id="0">
          <w:tblGrid>
            <w:gridCol w:w="11023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fecha del 20/08/2024, se declara oficialmente la liberación del proyecto "</w:t>
            </w:r>
            <w:r w:rsidDel="00000000" w:rsidR="00000000" w:rsidRPr="00000000">
              <w:rPr>
                <w:rtl w:val="0"/>
              </w:rPr>
              <w:t xml:space="preserve">Sistema Integral de Gestión de Películas y Evaluaciones de Reseñas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(MOVIER)" desarrollado por el equipo de trabajo asignado. El proyecto ha sido concluido conforme a los requisitos especificados y ha superado las pruebas de calidad y funcionalidad. Todos los componentes han sido entregados al cliente y se han cumplido las expectativas acordadas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647"/>
        <w:tblGridChange w:id="0">
          <w:tblGrid>
            <w:gridCol w:w="2405"/>
            <w:gridCol w:w="8647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Liberación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20/08/2024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52"/>
        <w:tblGridChange w:id="0">
          <w:tblGrid>
            <w:gridCol w:w="11052"/>
          </w:tblGrid>
        </w:tblGridChange>
      </w:tblGrid>
      <w:tr>
        <w:trPr>
          <w:cantSplit w:val="0"/>
          <w:trHeight w:val="146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Aplicación Web desplegada a AWS Amplify.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Código Fuente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Diagrama y Script de la Base de Datos.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10592"/>
        <w:tblGridChange w:id="0">
          <w:tblGrid>
            <w:gridCol w:w="460"/>
            <w:gridCol w:w="1059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Gestión de Películas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Películas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Gestión de Comentarios</w:t>
            </w:r>
          </w:p>
        </w:tc>
      </w:tr>
      <w:tr>
        <w:trPr>
          <w:cantSplit w:val="0"/>
          <w:trHeight w:val="263.837890625000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Sistema de Búsqueda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Marcar Películas como Vistas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Pruebas y Validación</w:t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52"/>
        <w:tblGridChange w:id="0">
          <w:tblGrid>
            <w:gridCol w:w="11052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equipo de desarrollo desea expresar su agradecimiento al cliente por la colaboración constante y el feedback proporcionado a lo largo del proyecto. Con la firma de esta acta de cierre, se concluye oficialmente el proyecto MOVIER, y se entregan todos los derechos y responsabilidades del sistema al cliente.</w:t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630"/>
        <w:gridCol w:w="4320"/>
        <w:tblGridChange w:id="0">
          <w:tblGrid>
            <w:gridCol w:w="3120"/>
            <w:gridCol w:w="363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Líder de Proyecto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Sponsor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1341.8847656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Brenda Johana Gálvez Álvarez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Isaac Hernandez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.761718749999964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725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 w:orient="portrait"/>
      <w:pgMar w:bottom="720" w:top="720" w:left="720" w:right="720" w:header="3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Acta de Cierre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Acta de Cierre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5686425</wp:posOffset>
          </wp:positionH>
          <wp:positionV relativeFrom="paragraph">
            <wp:posOffset>88900</wp:posOffset>
          </wp:positionV>
          <wp:extent cx="1304925" cy="2984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804545" cy="3841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1023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287"/>
      <w:gridCol w:w="1550"/>
      <w:gridCol w:w="8186"/>
      <w:tblGridChange w:id="0">
        <w:tblGrid>
          <w:gridCol w:w="1287"/>
          <w:gridCol w:w="1550"/>
          <w:gridCol w:w="8186"/>
        </w:tblGrid>
      </w:tblGridChange>
    </w:tblGrid>
    <w:tr>
      <w:trPr>
        <w:cantSplit w:val="0"/>
        <w:trHeight w:val="356.796875" w:hRule="atLeast"/>
        <w:tblHeader w:val="0"/>
      </w:trPr>
      <w:tc>
        <w:tcPr>
          <w:shd w:fill="666666" w:val="clear"/>
        </w:tcPr>
        <w:p w:rsidR="00000000" w:rsidDel="00000000" w:rsidP="00000000" w:rsidRDefault="00000000" w:rsidRPr="00000000" w14:paraId="00000039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3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MOVIER</w:t>
          </w:r>
        </w:p>
      </w:tc>
      <w:tc>
        <w:tcPr>
          <w:shd w:fill="b7b7b7" w:val="clear"/>
        </w:tcPr>
        <w:p w:rsidR="00000000" w:rsidDel="00000000" w:rsidP="00000000" w:rsidRDefault="00000000" w:rsidRPr="00000000" w14:paraId="0000003B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Sistema Integral de Gestión de Películas y Evaluaciones de Reseñas</w:t>
          </w:r>
        </w:p>
      </w:tc>
    </w:tr>
    <w:tr>
      <w:trPr>
        <w:cantSplit w:val="0"/>
        <w:tblHeader w:val="0"/>
      </w:trPr>
      <w:tc>
        <w:tcPr>
          <w:shd w:fill="666666" w:val="clear"/>
        </w:tcPr>
        <w:p w:rsidR="00000000" w:rsidDel="00000000" w:rsidP="00000000" w:rsidRDefault="00000000" w:rsidRPr="00000000" w14:paraId="0000003C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3D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HFI</w:t>
          </w:r>
        </w:p>
      </w:tc>
      <w:tc>
        <w:tcPr>
          <w:shd w:fill="b7b7b7" w:val="clear"/>
        </w:tcPr>
        <w:p w:rsidR="00000000" w:rsidDel="00000000" w:rsidP="00000000" w:rsidRDefault="00000000" w:rsidRPr="00000000" w14:paraId="0000003E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Hernández Flores Isaac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