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35.0" w:type="dxa"/>
        <w:jc w:val="left"/>
        <w:tblInd w:w="-44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830"/>
        <w:gridCol w:w="1515"/>
        <w:gridCol w:w="1515"/>
        <w:gridCol w:w="1485"/>
        <w:gridCol w:w="1350"/>
        <w:gridCol w:w="1455"/>
        <w:gridCol w:w="1320"/>
        <w:gridCol w:w="1890"/>
        <w:gridCol w:w="1605"/>
        <w:tblGridChange w:id="0">
          <w:tblGrid>
            <w:gridCol w:w="570"/>
            <w:gridCol w:w="1830"/>
            <w:gridCol w:w="1515"/>
            <w:gridCol w:w="1515"/>
            <w:gridCol w:w="1485"/>
            <w:gridCol w:w="1350"/>
            <w:gridCol w:w="1455"/>
            <w:gridCol w:w="1320"/>
            <w:gridCol w:w="1890"/>
            <w:gridCol w:w="1605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8"/>
            <w:vMerge w:val="restart"/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99999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08-Agosto-2024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gridSpan w:val="8"/>
            <w:vMerge w:val="continue"/>
            <w:shd w:fill="999999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9999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 2.0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bottom w:color="000000" w:space="0" w:sz="12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tcBorders>
              <w:bottom w:color="000000" w:space="0" w:sz="12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tcBorders>
              <w:bottom w:color="000000" w:space="0" w:sz="12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AFECTACIÓN</w:t>
            </w:r>
          </w:p>
        </w:tc>
        <w:tc>
          <w:tcPr>
            <w:tcBorders>
              <w:bottom w:color="000000" w:space="0" w:sz="12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CLASIFICACIÓN</w:t>
            </w:r>
          </w:p>
        </w:tc>
        <w:tc>
          <w:tcPr>
            <w:tcBorders>
              <w:bottom w:color="000000" w:space="0" w:sz="12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PROBABILIDAD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ESTIMACIÓN</w:t>
            </w:r>
          </w:p>
        </w:tc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SÍNTOMAS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RESPUESTA</w:t>
            </w:r>
          </w:p>
        </w:tc>
      </w:tr>
      <w:tr>
        <w:trPr>
          <w:cantSplit w:val="0"/>
          <w:trHeight w:val="1053.4374999999998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 en los requisitos del proyecto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Alcance, Tiempo, Costo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9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Solicitudes frecuentes de cambios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Implementar un proceso de control de cambios riguroso para evaluar y aprobar cambios antes de su implementación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Integridad de datos en el módulo películas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en la visualización de datos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Garantizar la integridad mediante validaciones y respaldos.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de comunicación en el equipo de trabajo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Personas (Humanos)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Confusión o malentendidos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Aceptar (Activamente)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Establecer canales de comunicación claros y programar reuniones regulares para resolver malentendidos y asegurar que todos estén alineados.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Mala gestión del tiempo en las entregas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Retrasos en entregas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Reducir el impacto mediante una planificación y seguimiento más rigurosos.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Falta de recursos en el servicio AWS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de rendimiento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Transferir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Trasladar el riesgo a AWS mediante el uso de servicios de escalado y ajuste automático.</w:t>
            </w:r>
          </w:p>
        </w:tc>
      </w:tr>
      <w:tr>
        <w:trPr>
          <w:cantSplit w:val="0"/>
          <w:trHeight w:val="1324.8828124999998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de calidad en código y pruebas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Defectos en el sistema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Mejorar la calidad del código mediante revisiones y pruebas rigurosas.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 de seguridad en la autenticación de datos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Vulnerabilidades en seguridad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Fortalecer la seguridad mediante autenticación y cifrado.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Conflictos en el equipo de trabajo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Personas (Humanos)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Conflictos entre miembros del equipo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Aceptar (Activamente)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Aceptar los conflictos como parte del proceso y actuar activamente para resolverlos.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Insuficiente capacitación del equipo en el uso de herramientas específicas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Personas (Humanos)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Errores por falta de conocimiento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Mitigar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Mejorar la capacitación y el soporte para el uso de herramientas.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Problemas de compatibilidad del formato de imágenes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000000" w:space="0" w:sz="12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Medio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Imágenes mal renderizadas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Aceptar (Activamente)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Aceptar las limitaciones de compatibilidad y adaptar el sistema para manejar formatos diversos.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AUTORIZA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3909060</wp:posOffset>
            </wp:positionH>
            <wp:positionV relativeFrom="paragraph">
              <wp:posOffset>361950</wp:posOffset>
            </wp:positionV>
            <wp:extent cx="800100" cy="508093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  <w:t xml:space="preserve">BRENDA JOHANA GÁLVEZ ÁLVAREZ</w:t>
      </w:r>
    </w:p>
    <w:sectPr>
      <w:headerReference r:id="rId8" w:type="default"/>
      <w:pgSz w:h="12240" w:w="15840" w:orient="landscape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-266699</wp:posOffset>
          </wp:positionH>
          <wp:positionV relativeFrom="paragraph">
            <wp:posOffset>28575</wp:posOffset>
          </wp:positionV>
          <wp:extent cx="804545" cy="3841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7591425</wp:posOffset>
          </wp:positionH>
          <wp:positionV relativeFrom="paragraph">
            <wp:posOffset>28575</wp:posOffset>
          </wp:positionV>
          <wp:extent cx="1304925" cy="29845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816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ogs/6aEdxfEE3hQEp6GnRTXntg==">CgMxLjA4AHIhMUVrWm55cUdZNHFJeWo5NEJUbXJPTmxEWkVDS3hlOXFO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2021-09-27T19:57:00Z</dcterms:created>
  <dc:creator>Rosemberg-DATIC</dc:creator>
</cp:coreProperties>
</file>