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700"/>
        <w:jc w:val="center"/>
      </w:pPr>
      <w:r>
        <w:rPr>
          <w:b/>
          <w:bCs/>
          <w:color w:val="29A800"/>
          <w:sz w:val="26"/>
          <w:szCs w:val="26"/>
        </w:rPr>
        <w:t xml:space="preserve">ARQUITECTURA Y ESTRATEGIA DEL SITIO</w:t>
      </w:r>
    </w:p>
    <w:p>
      <w:pPr>
        <w:spacing w:after="120"/>
        <w:jc w:val="center"/>
      </w:pPr>
      <w:r>
        <w:rPr>
          <w:b/>
          <w:bCs/>
          <w:color w:val="1E1E1E"/>
          <w:sz w:val="60"/>
          <w:szCs w:val="60"/>
        </w:rPr>
        <w:t xml:space="preserve">brenson.co</w:t>
      </w:r>
    </w:p>
    <w:p>
      <w:pPr>
        <w:spacing w:after="500"/>
        <w:jc w:val="center"/>
      </w:pPr>
      <w:r>
        <w:rPr>
          <w:i/>
          <w:iCs/>
          <w:color w:val="5A5A5A"/>
          <w:sz w:val="24"/>
          <w:szCs w:val="24"/>
        </w:rPr>
        <w:t xml:space="preserve">Planos de cada página: estructura, secciones y el porqué de cada decisión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20"/>
        <w:gridCol w:w="3120"/>
        <w:gridCol w:w="3120"/>
      </w:tblGrid>
      <w:tr>
        <w:trPr>
          <w:tblHeader/>
        </w:trPr>
        <w:tc>
          <w:tcPr>
            <w:tcW w:type="dxa" w:w="312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Cliente</w:t>
            </w:r>
          </w:p>
        </w:tc>
        <w:tc>
          <w:tcPr>
            <w:tcW w:type="dxa" w:w="312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Preparado por</w:t>
            </w:r>
          </w:p>
        </w:tc>
        <w:tc>
          <w:tcPr>
            <w:tcW w:type="dxa" w:w="312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Versión</w:t>
            </w:r>
          </w:p>
        </w:tc>
      </w:tr>
      <w:tr>
        <w:trPr>
          <w:cantSplit/>
        </w:trPr>
        <w:tc>
          <w:tcPr>
            <w:tcW w:type="dxa" w:w="312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sz w:val="19"/>
                <w:szCs w:val="19"/>
              </w:rPr>
              <w:t xml:space="preserve">Brenson S.A.S.</w:t>
            </w:r>
          </w:p>
        </w:tc>
        <w:tc>
          <w:tcPr>
            <w:tcW w:type="dxa" w:w="312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sz w:val="19"/>
                <w:szCs w:val="19"/>
              </w:rPr>
              <w:t xml:space="preserve">Enlaces Digitales</w:t>
            </w:r>
          </w:p>
        </w:tc>
        <w:tc>
          <w:tcPr>
            <w:tcW w:type="dxa" w:w="312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sz w:val="19"/>
                <w:szCs w:val="19"/>
              </w:rPr>
              <w:t xml:space="preserve">1.0 · 23 de septiembre de 2026</w:t>
            </w:r>
          </w:p>
        </w:tc>
      </w:tr>
    </w:tbl>
    <w:p>
      <w:pPr>
        <w:pStyle w:val="Heading1"/>
        <w:pageBreakBefore/>
      </w:pPr>
      <w:r>
        <w:t xml:space="preserve">1. Para qué sirve este documento</w:t>
      </w:r>
    </w:p>
    <w:p>
      <w:pPr>
        <w:spacing w:after="120"/>
      </w:pPr>
      <w:r>
        <w:t xml:space="preserve">El diseño del sitio muestra cómo se ve cada página, pero no explica por qué es así. Si ese diseño se pierde o alguien nuevo toma el proyecto, la estrategia se pierde con él. Este documento es el plano de la obra: registra la estructura de cada página, el orden de sus secciones, lo que cada una muestra y el criterio que la justifica.</w:t>
      </w:r>
    </w:p>
    <w:p>
      <w:pPr>
        <w:spacing w:after="120"/>
      </w:pPr>
      <w:r>
        <w:t xml:space="preserve">Úselo para:</w:t>
      </w:r>
    </w:p>
    <w:p>
      <w:pPr>
        <w:pStyle w:val="ListParagraph"/>
        <w:numPr>
          <w:ilvl w:val="0"/>
          <w:numId w:val="2"/>
        </w:numPr>
        <w:spacing w:after="60"/>
      </w:pPr>
      <w:r>
        <w:t xml:space="preserve">Evaluar cualquier cambio futuro: si un cambio contradice el "por qué" de una sección, merece una segunda discusión.</w:t>
      </w:r>
    </w:p>
    <w:p>
      <w:pPr>
        <w:pStyle w:val="ListParagraph"/>
        <w:numPr>
          <w:ilvl w:val="0"/>
          <w:numId w:val="2"/>
        </w:numPr>
        <w:spacing w:after="60"/>
      </w:pPr>
      <w:r>
        <w:t xml:space="preserve">Incorporar a un nuevo proveedor, diseñador o miembro del equipo sin depender de la memoria de nadie.</w:t>
      </w:r>
    </w:p>
    <w:p>
      <w:pPr>
        <w:pStyle w:val="ListParagraph"/>
        <w:numPr>
          <w:ilvl w:val="0"/>
          <w:numId w:val="2"/>
        </w:numPr>
        <w:spacing w:after="60"/>
      </w:pPr>
      <w:r>
        <w:t xml:space="preserve">Reconstruir una página si se borra o se daña.</w:t>
      </w:r>
    </w:p>
    <w:p>
      <w:pPr>
        <w:spacing w:after="120"/>
        <w:rPr>
          <w:i/>
          <w:iCs/>
          <w:color w:val="5A5A5A"/>
        </w:rPr>
      </w:pPr>
      <w:r>
        <w:rPr>
          <w:i/>
          <w:iCs/>
          <w:color w:val="5A5A5A"/>
        </w:rPr>
        <w:t xml:space="preserve">Refleja el sitio tal como está construido al 23 de septiembre de 2026, en el ambiente de pruebas.</w:t>
      </w:r>
    </w:p>
    <w:p>
      <w:pPr>
        <w:pStyle w:val="Heading1"/>
        <w:pageBreakBefore/>
      </w:pPr>
      <w:r>
        <w:t xml:space="preserve">2. Fundamentos de la estrategia</w:t>
      </w:r>
    </w:p>
    <w:p>
      <w:pPr>
        <w:pStyle w:val="Heading2"/>
        <w:keepNext/>
      </w:pPr>
      <w:r>
        <w:t xml:space="preserve">2.1 El modelo de referencia</w:t>
      </w:r>
    </w:p>
    <w:p>
      <w:pPr>
        <w:spacing w:after="120"/>
      </w:pPr>
      <w:r>
        <w:t xml:space="preserve">La investigación de mercado eligió a Kavak como referencia, porque convirtió la venta de vehículos en internet en un sistema de confianza y no en un catálogo. De ahí salen los cinco hallazgos que organizan todo el sitio: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400"/>
        <w:gridCol w:w="4960"/>
      </w:tblGrid>
      <w:tr>
        <w:trPr>
          <w:tblHeader/>
        </w:trPr>
        <w:tc>
          <w:tcPr>
            <w:tcW w:type="dxa" w:w="44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Hallazgo</w:t>
            </w:r>
          </w:p>
        </w:tc>
        <w:tc>
          <w:tcPr>
            <w:tcW w:type="dxa" w:w="49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Cómo se aplica en brenson.co</w:t>
            </w:r>
          </w:p>
        </w:tc>
      </w:tr>
      <w:tr>
        <w:trPr>
          <w:cantSplit/>
        </w:trPr>
        <w:tc>
          <w:tcPr>
            <w:tcW w:type="dxa" w:w="4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La confianza es el principal motor de venta.</w:t>
            </w:r>
          </w:p>
        </w:tc>
        <w:tc>
          <w:tcPr>
            <w:tcW w:type="dxa" w:w="49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Barra de confianza, certificación, garantía y prueba social en todas las páginas clave.</w:t>
            </w:r>
          </w:p>
        </w:tc>
      </w:tr>
      <w:tr>
        <w:trPr>
          <w:cantSplit/>
        </w:trPr>
        <w:tc>
          <w:tcPr>
            <w:tcW w:type="dxa" w:w="4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La percepción visual define la credibilidad.</w:t>
            </w:r>
          </w:p>
        </w:tc>
        <w:tc>
          <w:tcPr>
            <w:tcW w:type="dxa" w:w="49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Diseño propio con el manual de marca y ningún elemento de "tienda de dropshipping".</w:t>
            </w:r>
          </w:p>
        </w:tc>
      </w:tr>
      <w:tr>
        <w:trPr>
          <w:cantSplit/>
        </w:trPr>
        <w:tc>
          <w:tcPr>
            <w:tcW w:type="dxa" w:w="4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El financiamiento reduce la fricción.</w:t>
            </w:r>
          </w:p>
        </w:tc>
        <w:tc>
          <w:tcPr>
            <w:tcW w:type="dxa" w:w="49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La cuota mensual aparece antes que el precio en todo el sitio, con simulador en ficha, inicio y página propia.</w:t>
            </w:r>
          </w:p>
        </w:tc>
      </w:tr>
      <w:tr>
        <w:trPr>
          <w:cantSplit/>
        </w:trPr>
        <w:tc>
          <w:tcPr>
            <w:tcW w:type="dxa" w:w="4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Las garantías visibles dan seguridad.</w:t>
            </w:r>
          </w:p>
        </w:tc>
        <w:tc>
          <w:tcPr>
            <w:tcW w:type="dxa" w:w="49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Garantía en la ficha, página propia y consulta por número de chasis.</w:t>
            </w:r>
          </w:p>
        </w:tc>
      </w:tr>
      <w:tr>
        <w:trPr>
          <w:cantSplit/>
        </w:trPr>
        <w:tc>
          <w:tcPr>
            <w:tcW w:type="dxa" w:w="4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La ficha es una landing de conversión.</w:t>
            </w:r>
          </w:p>
        </w:tc>
        <w:tc>
          <w:tcPr>
            <w:tcW w:type="dxa" w:w="49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Cada ficha tiene propuesta de valor, prueba social y botones de acción, y funciona sola para el tráfico de anuncios.</w:t>
            </w:r>
          </w:p>
        </w:tc>
      </w:tr>
    </w:tbl>
    <w:p>
      <w:pPr>
        <w:pStyle w:val="Heading2"/>
        <w:keepNext/>
      </w:pPr>
      <w:r>
        <w:t xml:space="preserve">2.2 Los tres pilares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3400"/>
        <w:gridCol w:w="39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Pilar</w:t>
            </w:r>
          </w:p>
        </w:tc>
        <w:tc>
          <w:tcPr>
            <w:tcW w:type="dxa" w:w="34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significa</w:t>
            </w:r>
          </w:p>
        </w:tc>
        <w:tc>
          <w:tcPr>
            <w:tcW w:type="dxa" w:w="39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Dónde se ve</w:t>
            </w:r>
          </w:p>
        </w:tc>
      </w:tr>
      <w:tr>
        <w:trPr>
          <w:cantSplit/>
        </w:trPr>
        <w:tc>
          <w:tcPr>
            <w:tcW w:type="dxa" w:w="200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CONFIANZA</w:t>
            </w:r>
          </w:p>
        </w:tc>
        <w:tc>
          <w:tcPr>
            <w:tcW w:type="dxa" w:w="3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Certificación, garantía, respaldo técnico y transparencia.</w:t>
            </w:r>
          </w:p>
        </w:tc>
        <w:tc>
          <w:tcPr>
            <w:tcW w:type="dxa" w:w="39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Barra de confianza, sello, garantía, videos de clientes, aliados.</w:t>
            </w:r>
          </w:p>
        </w:tc>
      </w:tr>
      <w:tr>
        <w:trPr>
          <w:cantSplit/>
        </w:trPr>
        <w:tc>
          <w:tcPr>
            <w:tcW w:type="dxa" w:w="200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FINANCIACIÓN</w:t>
            </w:r>
          </w:p>
        </w:tc>
        <w:tc>
          <w:tcPr>
            <w:tcW w:type="dxa" w:w="3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Simulador, precalificación y aprobación ágil.</w:t>
            </w:r>
          </w:p>
        </w:tc>
        <w:tc>
          <w:tcPr>
            <w:tcW w:type="dxa" w:w="39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Cuota protagonista, simulador, consulta de cupo Addi, página de financiación.</w:t>
            </w:r>
          </w:p>
        </w:tc>
      </w:tr>
      <w:tr>
        <w:trPr>
          <w:cantSplit/>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AUTOMATIZACIÓN</w:t>
            </w:r>
          </w:p>
        </w:tc>
        <w:tc>
          <w:tcPr>
            <w:tcW w:type="dxa" w:w="3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Ningún interesado se va sin dejar datos, y cada lead llega a un asesor.</w:t>
            </w:r>
          </w:p>
        </w:tc>
        <w:tc>
          <w:tcPr>
            <w:tcW w:type="dxa" w:w="39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WhatsApp con contexto, formularios, ventana de salida, cotizador B2B.</w:t>
            </w:r>
          </w:p>
        </w:tc>
      </w:tr>
    </w:tbl>
    <w:p>
      <w:pPr>
        <w:pStyle w:val="Heading2"/>
        <w:keepNext/>
      </w:pPr>
      <w:r>
        <w:t xml:space="preserve">2.3 Cómo leer los planos</w:t>
      </w:r>
    </w:p>
    <w:p>
      <w:pPr>
        <w:spacing w:after="120"/>
      </w:pPr>
      <w:r>
        <w:t xml:space="preserve">En cada página, las secciones aparecen numeradas en el orden en que se ven. El color del número indica qué rol cumple la sección dentro de la estrategia: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Color</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Rol de la sección dentro de la estrategia</w:t>
            </w:r>
          </w:p>
        </w:tc>
      </w:tr>
      <w:tr>
        <w:trPr>
          <w:cantSplit/>
        </w:trPr>
        <w:tc>
          <w:tcPr>
            <w:tcW w:type="dxa" w:w="200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Confianza</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Reduce el miedo a comprar un vehículo por internet: certificación, garantía, respaldo, prueba social.</w:t>
            </w:r>
          </w:p>
        </w:tc>
      </w:tr>
      <w:tr>
        <w:trPr>
          <w:cantSplit/>
        </w:trPr>
        <w:tc>
          <w:tcPr>
            <w:tcW w:type="dxa" w:w="200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Financiación</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Muestra la cuota mensual antes que el precio total y lleva a simularla.</w:t>
            </w:r>
          </w:p>
        </w:tc>
      </w:tr>
      <w:tr>
        <w:trPr>
          <w:cantSplit/>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Conversión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Convierte el interés en una conversación o un dato de contacto: WhatsApp, formularios, cotización.</w:t>
            </w:r>
          </w:p>
        </w:tc>
      </w:tr>
      <w:tr>
        <w:trPr>
          <w:cantSplit/>
        </w:trPr>
        <w:tc>
          <w:tcPr>
            <w:tcW w:type="dxa" w:w="200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Navegación</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Ayuda a encontrar y comparar: menús, filtros, especificaciones, contenido educativo.</w:t>
            </w:r>
          </w:p>
        </w:tc>
      </w:tr>
    </w:tbl>
    <w:p>
      <w:pPr>
        <w:pStyle w:val="Heading1"/>
        <w:pageBreakBefore/>
      </w:pPr>
      <w:r>
        <w:t xml:space="preserve">3. Mapa del sitio y recorridos</w:t>
      </w:r>
    </w:p>
    <w:p>
      <w:pPr>
        <w:pStyle w:val="Heading2"/>
        <w:keepNext/>
      </w:pPr>
      <w:r>
        <w:t xml:space="preserve">3.1 Mapa del sitio</w:t>
      </w:r>
    </w:p>
    <w:p>
      <w:pPr>
        <w:spacing w:after="120"/>
      </w:pPr>
      <w:r>
        <w:t xml:space="preserve">El sitio tiene dos canales en la misma tienda Shopify: el público (B2C) y Brenson Empresas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00"/>
        <w:gridCol w:w="3000"/>
        <w:gridCol w:w="1700"/>
        <w:gridCol w:w="2260"/>
      </w:tblGrid>
      <w:tr>
        <w:trPr>
          <w:tblHeader/>
        </w:trPr>
        <w:tc>
          <w:tcPr>
            <w:tcW w:type="dxa" w:w="24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Página</w:t>
            </w:r>
          </w:p>
        </w:tc>
        <w:tc>
          <w:tcPr>
            <w:tcW w:type="dxa" w:w="3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Dirección</w:t>
            </w:r>
          </w:p>
        </w:tc>
        <w:tc>
          <w:tcPr>
            <w:tcW w:type="dxa" w:w="1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Canal</w:t>
            </w:r>
          </w:p>
        </w:tc>
        <w:tc>
          <w:tcPr>
            <w:tcW w:type="dxa" w:w="22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Etapa del embudo</w:t>
            </w:r>
          </w:p>
        </w:tc>
      </w:tr>
      <w:tr>
        <w:trPr>
          <w:cantSplit/>
        </w:trPr>
        <w:tc>
          <w:tcPr>
            <w:tcW w:type="dxa" w:w="2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Inicio</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w:t>
            </w:r>
          </w:p>
        </w:tc>
        <w:tc>
          <w:tcPr>
            <w:tcW w:type="dxa" w:w="1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Descubrimiento</w:t>
            </w:r>
          </w:p>
        </w:tc>
      </w:tr>
      <w:tr>
        <w:trPr>
          <w:cantSplit/>
        </w:trPr>
        <w:tc>
          <w:tcPr>
            <w:tcW w:type="dxa" w:w="2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Catálogo por categoría</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/collections/{categoría}</w:t>
            </w:r>
          </w:p>
        </w:tc>
        <w:tc>
          <w:tcPr>
            <w:tcW w:type="dxa" w:w="1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Consideración</w:t>
            </w:r>
          </w:p>
        </w:tc>
      </w:tr>
      <w:tr>
        <w:trPr>
          <w:cantSplit/>
        </w:trPr>
        <w:tc>
          <w:tcPr>
            <w:tcW w:type="dxa" w:w="2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Ficha de vehículo</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/products/{modelo}</w:t>
            </w:r>
          </w:p>
        </w:tc>
        <w:tc>
          <w:tcPr>
            <w:tcW w:type="dxa" w:w="1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Decisión</w:t>
            </w:r>
          </w:p>
        </w:tc>
      </w:tr>
      <w:tr>
        <w:trPr>
          <w:cantSplit/>
        </w:trPr>
        <w:tc>
          <w:tcPr>
            <w:tcW w:type="dxa" w:w="2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Financiación</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/pages/financiacion</w:t>
            </w:r>
          </w:p>
        </w:tc>
        <w:tc>
          <w:tcPr>
            <w:tcW w:type="dxa" w:w="1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Consideración</w:t>
            </w:r>
          </w:p>
        </w:tc>
      </w:tr>
      <w:tr>
        <w:trPr>
          <w:cantSplit/>
        </w:trPr>
        <w:tc>
          <w:tcPr>
            <w:tcW w:type="dxa" w:w="2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Garantía</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/pages/garantia</w:t>
            </w:r>
          </w:p>
        </w:tc>
        <w:tc>
          <w:tcPr>
            <w:tcW w:type="dxa" w:w="1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Consideración / posventa</w:t>
            </w:r>
          </w:p>
        </w:tc>
      </w:tr>
      <w:tr>
        <w:trPr>
          <w:cantSplit/>
        </w:trPr>
        <w:tc>
          <w:tcPr>
            <w:tcW w:type="dxa" w:w="2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Contacto</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/pages/contacto</w:t>
            </w:r>
          </w:p>
        </w:tc>
        <w:tc>
          <w:tcPr>
            <w:tcW w:type="dxa" w:w="1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Decisión</w:t>
            </w:r>
          </w:p>
        </w:tc>
      </w:tr>
      <w:tr>
        <w:trPr>
          <w:cantSplit/>
        </w:trPr>
        <w:tc>
          <w:tcPr>
            <w:tcW w:type="dxa" w:w="2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Blog y artículos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/blogs/movilidad-electrica</w:t>
            </w:r>
          </w:p>
        </w:tc>
        <w:tc>
          <w:tcPr>
            <w:tcW w:type="dxa" w:w="1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Público</w:t>
            </w:r>
          </w:p>
        </w:tc>
        <w:tc>
          <w:tcPr>
            <w:tcW w:type="dxa" w:w="22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Descubrimiento</w:t>
            </w:r>
          </w:p>
        </w:tc>
      </w:tr>
      <w:tr>
        <w:trPr>
          <w:cantSplit/>
        </w:trPr>
        <w:tc>
          <w:tcPr>
            <w:tcW w:type="dxa" w:w="2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Empresas (puerta y panel)</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/pages/empresas</w:t>
            </w:r>
          </w:p>
        </w:tc>
        <w:tc>
          <w:tcPr>
            <w:tcW w:type="dxa" w:w="1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Empresas</w:t>
            </w:r>
          </w:p>
        </w:tc>
        <w:tc>
          <w:tcPr>
            <w:tcW w:type="dxa" w:w="22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Todas (B2B)</w:t>
            </w:r>
          </w:p>
        </w:tc>
      </w:tr>
      <w:tr>
        <w:trPr>
          <w:cantSplit/>
        </w:trPr>
        <w:tc>
          <w:tcPr>
            <w:tcW w:type="dxa" w:w="2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Beneficios / Proceso / Flotas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/pages/empresas-…</w:t>
            </w:r>
          </w:p>
        </w:tc>
        <w:tc>
          <w:tcPr>
            <w:tcW w:type="dxa" w:w="1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Empresas</w:t>
            </w:r>
          </w:p>
        </w:tc>
        <w:tc>
          <w:tcPr>
            <w:tcW w:type="dxa" w:w="22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Consideración (B2B)</w:t>
            </w:r>
          </w:p>
        </w:tc>
      </w:tr>
      <w:tr>
        <w:trPr>
          <w:cantSplit/>
        </w:trPr>
        <w:tc>
          <w:tcPr>
            <w:tcW w:type="dxa" w:w="2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Solicitud de acceso</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/pages/empresas-acceso</w:t>
            </w:r>
          </w:p>
        </w:tc>
        <w:tc>
          <w:tcPr>
            <w:tcW w:type="dxa" w:w="1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Empresas</w:t>
            </w:r>
          </w:p>
        </w:tc>
        <w:tc>
          <w:tcPr>
            <w:tcW w:type="dxa" w:w="22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Decisión (B2B)</w:t>
            </w:r>
          </w:p>
        </w:tc>
      </w:tr>
      <w:tr>
        <w:trPr>
          <w:cantSplit/>
        </w:trPr>
        <w:tc>
          <w:tcPr>
            <w:tcW w:type="dxa" w:w="24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Catálogo corporativo</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/collections/empresas</w:t>
            </w:r>
          </w:p>
        </w:tc>
        <w:tc>
          <w:tcPr>
            <w:tcW w:type="dxa" w:w="1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Empresas (privado)</w:t>
            </w:r>
          </w:p>
        </w:tc>
        <w:tc>
          <w:tcPr>
            <w:tcW w:type="dxa" w:w="22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Cierre (B2B)</w:t>
            </w:r>
          </w:p>
        </w:tc>
      </w:tr>
      <w:tr>
        <w:trPr>
          <w:cantSplit/>
        </w:trPr>
        <w:tc>
          <w:tcPr>
            <w:tcW w:type="dxa" w:w="24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Cotizador de flota</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/pages/cotizador</w:t>
            </w:r>
          </w:p>
        </w:tc>
        <w:tc>
          <w:tcPr>
            <w:tcW w:type="dxa" w:w="1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Empresas (privado)</w:t>
            </w:r>
          </w:p>
        </w:tc>
        <w:tc>
          <w:tcPr>
            <w:tcW w:type="dxa" w:w="22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Cierre (B2B)</w:t>
            </w:r>
          </w:p>
        </w:tc>
      </w:tr>
    </w:tbl>
    <w:p>
      <w:pPr>
        <w:pStyle w:val="Heading2"/>
        <w:keepNext/>
      </w:pPr>
      <w:r>
        <w:t xml:space="preserve">3.2 Recorrido del comprador personal (B2C)</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Temperatura</w:t>
            </w:r>
          </w:p>
        </w:tc>
        <w:tc>
          <w:tcPr>
            <w:tcW w:type="dxa" w:w="71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Recorrido previsto</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Frío</w:t>
            </w:r>
          </w:p>
        </w:tc>
        <w:tc>
          <w:tcPr>
            <w:tcW w:type="dxa" w:w="71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Llega desde un anuncio de Meta directamente a la ficha. Ve la cuota antes que el precio, el simulador justo debajo, la barra de confianza y un botón de WhatsApp con el modelo ya escrito.</w:t>
            </w:r>
          </w:p>
        </w:tc>
      </w:tr>
      <w:tr>
        <w:trPr>
          <w:cantSplit/>
        </w:trPr>
        <w:tc>
          <w:tcPr>
            <w:tcW w:type="dxa" w:w="2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Tibio</w:t>
            </w:r>
          </w:p>
        </w:tc>
        <w:tc>
          <w:tcPr>
            <w:tcW w:type="dxa" w:w="71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Navega el catálogo, filtra y visita 2 o 3 fichas. Si se va, la ventana de salida le ofrece la ficha técnica a cambio de su correo, y el remarketing le vuelve a mostrar los modelos que vio.</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Caliente</w:t>
            </w:r>
          </w:p>
        </w:tc>
        <w:tc>
          <w:tcPr>
            <w:tcW w:type="dxa" w:w="71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Solicita cotización, financiamiento o prueba de manejo. El dato llega al asesor con el vehículo y la simulación ya incluidos.</w:t>
            </w:r>
          </w:p>
        </w:tc>
      </w:tr>
    </w:tbl>
    <w:p>
      <w:pPr>
        <w:pStyle w:val="Heading2"/>
        <w:keepNext/>
      </w:pPr>
      <w:r>
        <w:t xml:space="preserve">3.3 Recorrido del comprador corporativo (B2B)</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160"/>
      </w:tblGrid>
      <w:tr>
        <w:trPr>
          <w:tblHeader/>
        </w:trPr>
        <w:tc>
          <w:tcPr>
            <w:tcW w:type="dxa" w:w="2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Paso</w:t>
            </w:r>
          </w:p>
        </w:tc>
        <w:tc>
          <w:tcPr>
            <w:tcW w:type="dxa" w:w="71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ocurre</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1. Descubre</w:t>
            </w:r>
          </w:p>
        </w:tc>
        <w:tc>
          <w:tcPr>
            <w:tcW w:type="dxa" w:w="71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Llega a Empresas desde el inicio o desde pauta, y revisa beneficios, proceso y flotas.</w:t>
            </w:r>
          </w:p>
        </w:tc>
      </w:tr>
      <w:tr>
        <w:trPr>
          <w:cantSplit/>
        </w:trPr>
        <w:tc>
          <w:tcPr>
            <w:tcW w:type="dxa" w:w="2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2. Solicita acceso</w:t>
            </w:r>
          </w:p>
        </w:tc>
        <w:tc>
          <w:tcPr>
            <w:tcW w:type="dxa" w:w="71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Registra la empresa con NIT y documento. Queda en estado "pendiente".</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3. Aprobación</w:t>
            </w:r>
          </w:p>
        </w:tc>
        <w:tc>
          <w:tcPr>
            <w:tcW w:type="dxa" w:w="71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 aprueba en el admin y asigna el nivel de precio y el asesor.</w:t>
            </w:r>
          </w:p>
        </w:tc>
      </w:tr>
      <w:tr>
        <w:trPr>
          <w:cantSplit/>
        </w:trPr>
        <w:tc>
          <w:tcPr>
            <w:tcW w:type="dxa" w:w="2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4. Cotiza</w:t>
            </w:r>
          </w:p>
        </w:tc>
        <w:tc>
          <w:tcPr>
            <w:tcW w:type="dxa" w:w="71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Arma su flota en el cotizador y descarga el PDF con el descuento por volumen.</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5. Acepta</w:t>
            </w:r>
          </w:p>
        </w:tc>
        <w:tc>
          <w:tcPr>
            <w:tcW w:type="dxa" w:w="71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Acepta la cotización y se genera el pedido con el precio acordado.</w:t>
            </w:r>
          </w:p>
        </w:tc>
      </w:tr>
      <w:tr>
        <w:trPr>
          <w:cantSplit/>
        </w:trPr>
        <w:tc>
          <w:tcPr>
            <w:tcW w:type="dxa" w:w="2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6. Administra</w:t>
            </w:r>
          </w:p>
        </w:tc>
        <w:tc>
          <w:tcPr>
            <w:tcW w:type="dxa" w:w="71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Consulta unidades, garantías y documentos en su panel.</w:t>
            </w:r>
          </w:p>
        </w:tc>
      </w:tr>
    </w:tbl>
    <w:p>
      <w:pPr>
        <w:pStyle w:val="Heading1"/>
        <w:pageBreakBefore/>
      </w:pPr>
      <w:r>
        <w:t xml:space="preserve">4. Planos por página</w:t>
      </w:r>
    </w:p>
    <w:p>
      <w:pPr>
        <w:pStyle w:val="Heading2"/>
        <w:keepNext/>
      </w:pPr>
      <w:r>
        <w:t xml:space="preserve">4.1 Elementos globales (presentes en todas las páginas)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Todo el sitio B2C (el canal Empresas tiene su propio encabezado y pie, ver 4.9)</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Dar en cualquier punto del recorrido tres salidas: ver vehículos, entender cómo pagarlos y hablar con un asesor.</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Todas</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Cualquier visitante</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Barra de anuncios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"Financia tu vehículo eléctrico desde $X/mes" y un mensaje secundario.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Lo primero que lee el visitante es la cuota, no el precio. Aplica el hallazgo central de la investigación: el precio mensual vende, el total asusta.</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Encabezado y menú</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Vehículos (4 categorías) · Financiación · Empresas · Garantía · Blog · Contacto. Acceso a WhatsApp y a la cuenta.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El menú sigue el orden de las preguntas del comprador: qué vehículo, cómo lo pago, qué respaldo tengo, cómo hablo con alguien. "Empresas" va aparte porque es otro canal con otro trato.</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WhatsApp flotante</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Botón fijo con mensaje precargado según la página y estado "en línea / fuera de horario".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El tráfico llega de Instagram y TikTok en el celular, y WhatsApp es donde ese cliente ya está. El mensaje precargado le dice al asesor desde qué vehículo o página escribe la persona.</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Pie de página</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Boletín, columnas de navegación, datos legales y de contacto reales (sede Cali, WhatsApp oficial), redes.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Datos de contacto verificables transmiten seriedad. El tema anterior mostraba correo y teléfono de otra tienda.</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Aviso de privacidad</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Banner de consentimiento de cookies. No se activa medición de marketing hasta que la persona acepta.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Cumplimiento de la Ley 1581. Pedir permiso también es una señal de confianza.</w:t>
            </w:r>
          </w:p>
        </w:tc>
      </w:tr>
    </w:tbl>
    <w:p>
      <w:pPr>
        <w:spacing w:after="60"/>
      </w:pPr>
    </w:p>
    <w:p>
      <w:pPr>
        <w:pStyle w:val="Heading2"/>
        <w:keepNext/>
      </w:pPr>
      <w:r>
        <w:t xml:space="preserve">4.2 Página de inicio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En menos de 5 segundos: qué vende Brenson, por qué es confiable y que se puede pagar a cuotas. Luego llevar a cada visitante a su camino (categoría, financiación o empresas).</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Descubrimiento</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Tráfico de marca, redes sociales y búsqueda orgánica.</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Hero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Titular, vehículo protagonista, tarjeta con las categorías y cinta animada de beneficios.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Responde "¿qué es esto?" en el primer pantallazo y ofrece el atajo a la categoría (Módulo 01: búsqueda rápida por categoría).</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Barra de confianza</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Certificación, garantía, envíos a toda Colombia y soporte.</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Va antes de mostrar cualquier producto: primero se quita el miedo y después se vende.</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Categorías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Bicicletas, ciclomotores/motos, motocarros y cuadriciclos, cada una con su precio "desde".</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La persona se identifica por necesidad (moverse, trabajar, cargar). El "desde" fija una expectativa de precio. Meta de la propuesta: el vehículo ideal en menos de 3 clics.</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Más vendidos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Pestañas Todos / Trabajo / Personal. Cada tarjeta muestra la cuota mensual de forma destacada.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Es prueba de demanda y separa el uso personal del comercial sin recargar la página. La cuota aparece antes que el precio total.</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Banner de financiación</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Mini simulador interactivo con un vehículo de referencia y botón "Simular mi cuota".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El visitante prueba su cuota sin salir del inicio y de ahí pasa a la página de financiación.</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6</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Videos de clientes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Carrusel de casos reales en video (negocios y usos cotidianos).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 video de un cliente real es la prueba social más creíble y muestra usos concretos del vehículo.</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7</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Prueba social</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Testimonios, aliados (Parque Tayrona, Comfandi, IsaMotos, Addi, Sistecrédito, Banco de Bogotá) y contadores.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Da respaldo de terceros. Regla: en producción solo aparece información verificada.</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8</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Invitación a Empresas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Bloque en tono formal: precios por volumen, asesor dedicado y cotización en PDF.</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Detecta al comprador corporativo que llegó por el canal público y lo lleva a su propia experiencia.</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9</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Blog</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Tres guías recientes sobre movilidad eléctrica.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Resuelve objeciones (licencia, SOAT, autonomía) y alimenta el posicionamiento en Google.</w:t>
            </w:r>
          </w:p>
        </w:tc>
      </w:tr>
    </w:tbl>
    <w:p>
      <w:pPr>
        <w:spacing w:after="160" w:before="80"/>
        <w:rPr>
          <w:i/>
          <w:iCs/>
          <w:color w:val="5A5A5A"/>
          <w:sz w:val="18"/>
          <w:szCs w:val="18"/>
        </w:rPr>
      </w:pPr>
      <w:r>
        <w:rPr>
          <w:i/>
          <w:iCs/>
          <w:color w:val="5A5A5A"/>
          <w:sz w:val="18"/>
          <w:szCs w:val="18"/>
        </w:rPr>
        <w:t xml:space="preserve">El orden aprobado en la decisión G3 tenía 12 bloques. En la implementación se condensó en 9: testimonios, aliados y contadores quedaron en un solo bloque de prueba social, los casos de uso pasaron a video y el boletín quedó en el pie de página, para acortar el recorrido en el celular.</w:t>
      </w:r>
    </w:p>
    <w:p>
      <w:pPr>
        <w:pStyle w:val="Heading2"/>
        <w:keepNext/>
      </w:pPr>
      <w:r>
        <w:t xml:space="preserve">4.3 Catálogo (colecciones por categoría)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brenson.co/collections/{categoría}</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Que la persona encuentre y compare su vehículo en menos de 3 clics, filtrando por lo que realmente le importa.</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Consideración</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Visitantes que ya saben qué tipo de vehículo buscan; clics desde anuncios de categoría.</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Migas de pan</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Inicio › Vehículos › Categoría.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Orientación y señal de estructura para Google.</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Encabezado de colección</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Nombre, descripción y chips con "cuota desde" y garantía.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Confirma que está en la categoría correcta y recuerda desde el inicio la cuota y el respaldo.</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Filtros y resultados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Filtros por categoría, uso, precio, autonomía, velocidad, capacidad de carga, financiable y si requiere licencia. Orden por precio, cuota, novedad o más vendido. Vista rápida. Tarjetas con badge, 3 especificaciones y cuota protagonista.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Se filtra por las preguntas del comprador: ¿me alcanza la batería?, ¿carga lo que necesito?, ¿necesito licencia? Los filtros quedan en la URL, así que se pueden compartir y Google los indexa.</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Invitación a Empresas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Acceso al portal corporativo.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Quien filtra por carga o uso logístico suele ser una empresa.</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Barra de confianza</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Los mismos cuatro respaldos del inicio.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Refuerza la confianza en el momento de comparar.</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6</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Preguntas frecuentes de la categoría</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Dudas propias de esa categoría (por ejemplo, licencia para ciclomotores).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Responde objeciones antes de que frenen la decisión y genera resultados enriquecidos en Google.</w:t>
            </w:r>
          </w:p>
        </w:tc>
      </w:tr>
    </w:tbl>
    <w:p>
      <w:pPr>
        <w:spacing w:after="60"/>
      </w:pPr>
    </w:p>
    <w:p>
      <w:pPr>
        <w:pStyle w:val="Heading2"/>
        <w:keepNext/>
      </w:pPr>
      <w:r>
        <w:t xml:space="preserve">4.4 Ficha de vehículo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brenson.co/products/{modelo}</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Que la ficha venda sola, como una landing page independiente (Módulo 04 y prioridad crítica n.º 1 de la propuesta).</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Decisión</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Sobre todo tráfico frío de anuncios de Meta que aterriza directamente aquí, y visitantes que vienen del catálogo.</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Primer pantallazo: galería y columna de compra</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 este orden: sello Certificado Brenson → nombre → descripción corta → 3 especificaciones clave → color/versión → precio (cuota grande, contado debajo, IVA incluido, sin precios tachados) → botón WhatsApp → Solicitar cotización → Comprar en línea → micro-garantías. Galería con fotos y videos.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Responde en orden las preguntas del comprador: ¿es confiable?, ¿qué es?, ¿me sirve?, ¿cuánto pago al mes?, ¿cómo sigo? El botón principal es WhatsApp porque un vehículo se compra conversando (decisión H7). Sin tachados, para no parecer tienda de descuentos.</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Simulador financiero</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Cuota inicial 0/10/20/30 %, plazo 12/24/36/48 meses, cuota en tiempo real, aviso legal, "Solicitar financiamiento" y consulta de cupo con Addi.</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Queda visible justo debajo de la compra. El botón convierte el interés en un contacto que ya trae el vehículo, el plazo y la cuota elegidos.</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Certificación Brenson</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Sello y checklist de 12 puntos de inspección.</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Es el diferencial frente a la competencia. Está oculta hasta que Brenson apruebe el checklist.</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Especificaciones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Agrupadas en Rendimiento, Batería, Dimensiones y Normativa, más descarga de la ficha técnica en PDF.</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Da datos estructurados a quien compara con detalle y un PDF para compartir con quien decide.</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Garantía y envíos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Qué cubre y qué no, meses de garantía y tiempos de envío por región.</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Garantía clara y visible, con términos entendibles (hallazgo 4 de la investigación).</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6</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Reseñas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Calificación y opiniones de compradores.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Prueba social en el punto de decisión.</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7</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Preguntas frecuentes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Preguntas específicas del modelo.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Resuelve las últimas objeciones y genera resultados enriquecidos en Google.</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8</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Formulario de cotización / prueba de manejo</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Nombre, WhatsApp, ciudad, uso y cantidad. El vehículo va precargado.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Para quien no quiere escribir por WhatsApp. Pocos campos, para que llenarlo sea fácil.</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9</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Vehículos relacionados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Otros modelos cercanos.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Evita que la visita termine en un callejón sin salida.</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10</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Barra fija en el celular</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Cuota, precio y WhatsApp siempre visibles en la parte inferior de la pantalla.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Deja la acción principal donde llega el pulgar, en cualquier punto del scroll (Módulo 17).</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11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Ventana de salida</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Al intentar salir, ofrece la ficha técnica en PDF a cambio del correo. Máximo una vez cada 7 días.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Captura al visitante que se iba sin dejar datos (Módulo 09).</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12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Consulta de cupo Addi</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Ventana en pasos para saber el cupo disponible.</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Da una respuesta concreta de financiación sin salir de la ficha.</w:t>
            </w:r>
          </w:p>
        </w:tc>
      </w:tr>
    </w:tbl>
    <w:p>
      <w:pPr>
        <w:spacing w:after="160" w:before="80"/>
        <w:rPr>
          <w:i/>
          <w:iCs/>
          <w:color w:val="5A5A5A"/>
          <w:sz w:val="18"/>
          <w:szCs w:val="18"/>
        </w:rPr>
      </w:pPr>
      <w:r>
        <w:rPr>
          <w:i/>
          <w:iCs/>
          <w:color w:val="5A5A5A"/>
          <w:sz w:val="18"/>
          <w:szCs w:val="18"/>
        </w:rPr>
        <w:t xml:space="preserve">Diferencia con el orden aprobado (H1): los casos de uso no están en la ficha (se concentraron en el inicio y en Empresas) y las reseñas quedaron antes de las preguntas frecuentes.</w:t>
      </w:r>
    </w:p>
    <w:p>
      <w:pPr>
        <w:pStyle w:val="Heading2"/>
        <w:keepNext/>
      </w:pPr>
      <w:r>
        <w:t xml:space="preserve">4.5 Financiación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brenson.co/pages/financiacion</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Resolver por completo la duda "¿cómo lo pago?" y convertirla en una solicitud de financiamiento.</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Consideración</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Visitantes del menú, de la barra de anuncios y del banner del inicio.</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Encabezado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Mensaje principal, chips de confianza y tarjeta de un vehículo con su cuota real.</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Muestra desde el comienzo una cuota concreta, no una promesa genérica.</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Simulador</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El mismo simulador de la ficha, eligiendo el vehículo de una lista.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Una sola lógica de cálculo en todo el sitio, para que la cuota coincida siempre.</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Cómo funciona (4 pasos)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Simula tu cuota → déjanos tus datos → el aliado estudia tu crédito → recibe tu vehículo certificado.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La incertidumbre sobre el proceso frena más que la tasa. Cuatro pasos claros la quitan.</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Tabla de cuotas por vehículo</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Cuota estimada de cada modelo con los mismos parámetros.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Permite comparar modelos por lo que realmente se paga al mes.</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Lo que ahorras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Costo de gasolina frente al eléctrico.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Cambia la pregunta de "cuánto cuesta" a "la cuota se paga con lo que ahorro".</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6</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Formulario de financiamiento</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Solicitud con los datos de la simulación.</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Cierra la página con la acción.</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7</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Preguntas frecuentes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Requisitos, costos no incluidos (matrícula, SOAT, estudio de crédito).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Transparencia sobre lo que no incluye la cuota, para evitar sorpresas (decisión C5).</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8</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Consulta de cupo Addi</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Ventana de consulta de cupo.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Una respuesta inmediata para quien quiere saber ya si le aprueban.</w:t>
            </w:r>
          </w:p>
        </w:tc>
      </w:tr>
    </w:tbl>
    <w:p>
      <w:pPr>
        <w:spacing w:after="60"/>
      </w:pPr>
    </w:p>
    <w:p>
      <w:pPr>
        <w:pStyle w:val="Heading2"/>
        <w:keepNext/>
      </w:pPr>
      <w:r>
        <w:t xml:space="preserve">4.6 Garantía y posventa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brenson.co/pages/garantia</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Demostrar que Brenson responde después de la venta. La posventa también vende.</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Consideración y posventa</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Compradores que dudan y clientes que ya compraron.</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Encabezado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"Garantía transparente y sin letra chica."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Promesa directa, en lenguaje de cliente.</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Barra de confianza</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Los cuatro respaldos.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Coherencia con el resto del sitio.</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Certificación Brenson</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Sello y checklist de inspección.</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Explica el origen de la confianza: el vehículo se revisa antes de entregarse.</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Términos + consulta por chasis + soporte</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Términos en acordeón, consulta del estado de garantía por número de serie o chasis, y formulario de soporte.</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El cliente resuelve solo lo más frecuente, y la garantía se registra por unidad (decisión I5).</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Preguntas frecuentes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Dudas de garantía y servicio.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Reduce la carga de consultas repetidas al equipo.</w:t>
            </w:r>
          </w:p>
        </w:tc>
      </w:tr>
    </w:tbl>
    <w:p>
      <w:pPr>
        <w:spacing w:after="60"/>
      </w:pPr>
    </w:p>
    <w:p>
      <w:pPr>
        <w:pStyle w:val="Heading2"/>
        <w:keepNext/>
      </w:pPr>
      <w:r>
        <w:t xml:space="preserve">4.7 Contacto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brenson.co/pages/contacto</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Que cada persona elija su canal preferido sin fricción.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Decisión</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Visitantes listos para hablar con alguien.</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Encabezado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"Hablemos de tu próximo vehículo eléctrico."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Invita a la conversación, no a "llenar un formulario".</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Canales directos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WhatsApp (destacado), teléfono, sede en Cali y correo. Todo sale de los ajustes del tema.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WhatsApp va primero porque es el canal que más convierte. Ningún dato está escrito a mano en el código.</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Formulario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Cotización o prueba de manejo, en sede o a domicilio.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Cubre a quien prefiere que lo contacten (decisión I6).</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Preguntas frecuentes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Dudas generales.</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Resuelve antes de que la persona tenga que preguntar.</w:t>
            </w:r>
          </w:p>
        </w:tc>
      </w:tr>
    </w:tbl>
    <w:p>
      <w:pPr>
        <w:spacing w:after="60"/>
      </w:pPr>
    </w:p>
    <w:p>
      <w:pPr>
        <w:pStyle w:val="Heading2"/>
        <w:keepNext/>
      </w:pPr>
      <w:r>
        <w:t xml:space="preserve">4.8 Blog y artículos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brenson.co/blogs/movilidad-electrica</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Atraer tráfico orgánico (por ejemplo, "motocarro eléctrico Colombia") y educar al comprador.</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Descubrimiento</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Búsqueda en Google y enlaces del inicio.</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Encabezado del blog</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Título y bajada.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Da contexto editorial.</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Categorías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Chips por tema.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Navegación por interés, con URL propia por categoría.</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Artículos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Artículo destacado y grilla con tiempo de lectura.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Facilita escoger qué leer.</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Boletín + WhatsApp</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Suscripción y contacto directo con un asesor.</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Convierte al lector en contacto.</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 cada artículo: relacionados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Artículos del mismo tema.</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Más páginas vistas y mejor posicionamiento.</w:t>
            </w:r>
          </w:p>
        </w:tc>
      </w:tr>
    </w:tbl>
    <w:p>
      <w:pPr>
        <w:spacing w:after="60"/>
      </w:pPr>
    </w:p>
    <w:p>
      <w:pPr>
        <w:pStyle w:val="Heading2"/>
        <w:keepNext/>
      </w:pPr>
      <w:r>
        <w:t xml:space="preserve">4.9 Canal Brenson Empresas (B2B)</w:t>
      </w:r>
    </w:p>
    <w:p>
      <w:pPr>
        <w:spacing w:after="120"/>
      </w:pPr>
      <w:r>
        <w:t xml:space="preserve">Es un canal distinto dentro del mismo sitio, con su propio diseño: fondo oscuro, tono formal ("usted"), encabezado y pie propios, y sin ventanas emergentes del canal público. La razón es que el comprador corporativo decide con otros criterios (retorno de inversión, volumen, respaldo formal) y necesita sentir que entró a un espacio exclusivo.</w:t>
      </w:r>
    </w:p>
    <w:p>
      <w:pPr>
        <w:pStyle w:val="Heading3"/>
        <w:keepNext/>
      </w:pPr>
      <w:r>
        <w:t xml:space="preserve">Regla de acceso</w:t>
      </w:r>
    </w:p>
    <w:p>
      <w:pPr>
        <w:spacing w:after="120"/>
      </w:pPr>
      <w:r>
        <w:t xml:space="preserve">El portal se protege en el servidor de Shopify, no con un truco visual: si la cuenta no está aprobada, los precios y productos corporativos nunca se envían a su navegador. Una cuenta aprobada tiene la etiqueta "cliente-corporativo", un nivel de precio (tier) y un asesor asignado.</w:t>
      </w:r>
    </w:p>
    <w:p>
      <w:pPr>
        <w:pStyle w:val="Heading3"/>
        <w:keepNext/>
      </w:pPr>
      <w:r>
        <w:t xml:space="preserve">Los estados de la puerta de acceso (brenson.co/pages/empresas)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500"/>
        <w:gridCol w:w="3660"/>
      </w:tblGrid>
      <w:tr>
        <w:trPr>
          <w:tblHeader/>
        </w:trPr>
        <w:tc>
          <w:tcPr>
            <w:tcW w:type="dxa" w:w="2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Estado</w:t>
            </w:r>
          </w:p>
        </w:tc>
        <w:tc>
          <w:tcPr>
            <w:tcW w:type="dxa" w:w="35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ve la persona</w:t>
            </w:r>
          </w:p>
        </w:tc>
        <w:tc>
          <w:tcPr>
            <w:tcW w:type="dxa" w:w="36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Sin sesión</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Landing pública del canal, videos, acceso con código al correo y botón "Solicitar acceso".</w:t>
            </w:r>
          </w:p>
        </w:tc>
        <w:tc>
          <w:tcPr>
            <w:tcW w:type="dxa" w:w="36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Vende el canal antes de pedir registro.</w:t>
            </w:r>
          </w:p>
        </w:tc>
      </w:tr>
      <w:tr>
        <w:trPr>
          <w:cantSplit/>
        </w:trPr>
        <w:tc>
          <w:tcPr>
            <w:tcW w:type="dxa" w:w="2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Cuenta personal</w:t>
            </w:r>
          </w:p>
        </w:tc>
        <w:tc>
          <w:tcPr>
            <w:tcW w:type="dxa" w:w="35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Aviso de que se requiere una cuenta de empresa y enlace a la solicitud.</w:t>
            </w:r>
          </w:p>
        </w:tc>
        <w:tc>
          <w:tcPr>
            <w:tcW w:type="dxa" w:w="36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Evita la confusión de un cliente personal que intenta entrar.</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Pendiente</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Pantalla "estamos validando su empresa" y la opción de adjuntar la cámara de comercio o el RUT.</w:t>
            </w:r>
          </w:p>
        </w:tc>
        <w:tc>
          <w:tcPr>
            <w:tcW w:type="dxa" w:w="36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Deja claro qué sigue y en qué plazo (compromiso de 24 h hábiles, decisión D3).</w:t>
            </w:r>
          </w:p>
        </w:tc>
      </w:tr>
      <w:tr>
        <w:trPr>
          <w:cantSplit/>
        </w:trPr>
        <w:tc>
          <w:tcPr>
            <w:tcW w:type="dxa" w:w="2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Rechazado / suspendido</w:t>
            </w:r>
          </w:p>
        </w:tc>
        <w:tc>
          <w:tcPr>
            <w:tcW w:type="dxa" w:w="35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Mensaje y contacto con un asesor.</w:t>
            </w:r>
          </w:p>
        </w:tc>
        <w:tc>
          <w:tcPr>
            <w:tcW w:type="dxa" w:w="36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Ninguna puerta queda cerrada sin una salida humana.</w:t>
            </w:r>
          </w:p>
        </w:tc>
      </w:tr>
      <w:tr>
        <w:trPr>
          <w:cantSplit/>
        </w:trPr>
        <w:tc>
          <w:tcPr>
            <w:tcW w:type="dxa" w:w="2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Aprobado</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Panel corporativo (ver abajo).</w:t>
            </w:r>
          </w:p>
        </w:tc>
        <w:tc>
          <w:tcPr>
            <w:tcW w:type="dxa" w:w="36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Es la experiencia exclusiva que promete la propuesta.</w:t>
            </w:r>
          </w:p>
        </w:tc>
      </w:tr>
    </w:tbl>
    <w:p>
      <w:pPr>
        <w:spacing w:after="60"/>
      </w:pPr>
    </w:p>
    <w:p>
      <w:pPr>
        <w:pStyle w:val="Heading2"/>
        <w:keepNext/>
      </w:pPr>
      <w:r>
        <w:t xml:space="preserve">4.10 Empresas: páginas públicas del canal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/pages/empresas-beneficios · /pages/empresas-proceso · /pages/empresas-flotas</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Convencer al tomador de decisión de una empresa antes de pedirle registro.</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Consideración (B2B)</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Empresas desde el inicio, pauta B2B o contacto comercial.</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Beneficios y retorno (ROI)</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Indicadores clave y comparación del costo total de una flota a gasolina frente a una eléctrica, con simulador.</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Una empresa compra por retorno de inversión, no por diseño del vehículo.</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Contacto corporativo</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Formulario al final de las páginas de beneficios y proceso.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Cierra cada argumento con una acción.</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Proceso y respaldo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4 indicadores, ruta de implementación en 4 etapas, compromisos de servicio (SLA) y casos en video.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Cambiar una flota es un riesgo operativo. Mostrar el proceso y el respaldo lo reduce.</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Flotas e industria</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Gama industrial filtrable por categoría y llamado a cotizar.</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Muestra la oferta específica para empresas.</w:t>
            </w:r>
          </w:p>
        </w:tc>
      </w:tr>
    </w:tbl>
    <w:p>
      <w:pPr>
        <w:spacing w:after="60"/>
      </w:pPr>
    </w:p>
    <w:p>
      <w:pPr>
        <w:pStyle w:val="Heading2"/>
        <w:keepNext/>
      </w:pPr>
      <w:r>
        <w:t xml:space="preserve">4.11 Empresas: solicitud de acceso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brenson.co/pages/empresas-acceso</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Registrar una empresa real y darle a Brenson lo necesario para aprobarla.</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Decisión (B2B)</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Empresas interesadas en precios corporativos.</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Formulario corporativo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NIT, razón social, contacto y cargo, sector, ciudad, flota estimada y documento (cámara de comercio o RUT). Protección anti-spam.</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Validar que la empresa existe antes de mostrarle precios corporativos. La flota estimada sirve para priorizar la atención.</w:t>
            </w:r>
          </w:p>
        </w:tc>
      </w:tr>
    </w:tbl>
    <w:p>
      <w:pPr>
        <w:spacing w:after="60"/>
      </w:pPr>
    </w:p>
    <w:p>
      <w:pPr>
        <w:pStyle w:val="Heading2"/>
        <w:keepNext/>
      </w:pPr>
      <w:r>
        <w:t xml:space="preserve">4.12 Empresas: panel del cliente aprobado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brenson.co/pages/empresas (con sesión aprobada)</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Que el cliente corporativo gestione su relación con Brenson sin tener que llamar.</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Cierre y recompra (B2B)</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Clientes corporativos aprobados.</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Bienvenida</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Nombre, estado de la cuenta y nivel de precio (tier).</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El cliente sabe de entrada qué condición tiene.</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Indicadores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Resumen de cotizaciones, unidades y ahorro.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Muestra el valor de la relación en cifras.</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Asesor dedicado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Nombre, foto, WhatsApp y correo.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Un contacto humano con nombre propio: clave en la venta corporativa.</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Última cotización</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PDF, duplicar y aceptar.</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Retomar o repetir una compra en un clic.</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Acciones rápidas y documentos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Atajos al catálogo, al cotizador y a documentos descargables.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Menos pasos para las tareas frecuentes.</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6</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Unidades y garantías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Tabla de vehículos por número de serie, con la fecha de fin de garantía.</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Una flota se administra unidad por unidad (decisión I5).</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7</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Tabla de niveles de precio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Los tiers (10+, 20+, 50+ unidades) con el actual resaltado.</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Muestra cuánto más ahorraría comprando más: incentiva el volumen.</w:t>
            </w:r>
          </w:p>
        </w:tc>
      </w:tr>
    </w:tbl>
    <w:p>
      <w:pPr>
        <w:spacing w:after="60"/>
      </w:pPr>
    </w:p>
    <w:p>
      <w:pPr>
        <w:pStyle w:val="Heading2"/>
        <w:keepNext/>
      </w:pPr>
      <w:r>
        <w:t xml:space="preserve">4.13 Empresas: catálogo corporativo y cotizador de flota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7360"/>
      </w:tblGrid>
      <w:tr>
        <w:trPr>
          <w:tblHeader/>
        </w:trPr>
        <w:tc>
          <w:tcPr>
            <w:tcW w:type="dxa" w:w="2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Dato</w:t>
            </w:r>
          </w:p>
        </w:tc>
        <w:tc>
          <w:tcPr>
            <w:tcW w:type="dxa" w:w="7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Definición</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Dirección</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/collections/empresas · /pages/cotizador</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Objetivo</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Pasar de "me interesa" a un documento formal y a un pedido con el precio acordado.</w:t>
            </w:r>
          </w:p>
        </w:tc>
      </w:tr>
      <w:tr>
        <w:trPr>
          <w:cantSplit/>
        </w:trPr>
        <w:tc>
          <w:tcPr>
            <w:tcW w:type="dxa" w:w="2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Etapa del embudo</w:t>
            </w:r>
          </w:p>
        </w:tc>
        <w:tc>
          <w:tcPr>
            <w:tcW w:type="dxa" w:w="7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Cierre (B2B)</w:t>
            </w:r>
          </w:p>
        </w:tc>
      </w:tr>
      <w:tr>
        <w:trPr>
          <w:cantSplit/>
        </w:trPr>
        <w:tc>
          <w:tcPr>
            <w:tcW w:type="dxa" w:w="2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Quién llega</w:t>
            </w:r>
          </w:p>
        </w:tc>
        <w:tc>
          <w:tcPr>
            <w:tcW w:type="dxa" w:w="7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Clientes corporativos aprobados.</w:t>
            </w:r>
          </w:p>
        </w:tc>
      </w:tr>
    </w:tbl>
    <w:p>
      <w:pPr>
        <w:keepNext/>
        <w:spacing w:after="80" w:before="160"/>
      </w:pPr>
      <w:r>
        <w:rPr>
          <w:b/>
          <w:bCs/>
          <w:color w:val="1F7A00"/>
        </w:rPr>
        <w:t xml:space="preserve">Plano de la página (de arriba hacia abajo)</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
        <w:gridCol w:w="1900"/>
        <w:gridCol w:w="3200"/>
        <w:gridCol w:w="3700"/>
      </w:tblGrid>
      <w:tr>
        <w:trPr>
          <w:tblHeader/>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19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Sección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muestra</w:t>
            </w:r>
          </w:p>
        </w:tc>
        <w:tc>
          <w:tcPr>
            <w:tcW w:type="dxa" w:w="3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 está aquí</w:t>
            </w:r>
          </w:p>
        </w:tc>
      </w:tr>
      <w:tr>
        <w:trPr>
          <w:cantSplit/>
        </w:trPr>
        <w:tc>
          <w:tcPr>
            <w:tcW w:type="dxa" w:w="560"/>
            <w:tcBorders>
              <w:top w:val="single" w:color="CFD5D0" w:sz="4"/>
              <w:left w:val="single" w:color="CFD5D0" w:sz="4"/>
              <w:bottom w:val="single" w:color="CFD5D0" w:sz="4"/>
              <w:right w:val="single" w:color="CFD5D0" w:sz="4"/>
            </w:tcBorders>
            <w:shd w:fill="8A8F8B" w:color="auto" w:val="clear"/>
            <w:tcMar>
              <w:top w:type="dxa" w:w="70"/>
              <w:left w:type="dxa" w:w="110"/>
              <w:bottom w:type="dxa" w:w="70"/>
              <w:right w:type="dxa" w:w="110"/>
            </w:tcMar>
            <w:vAlign w:val="center"/>
          </w:tcPr>
          <w:p>
            <w:pPr>
              <w:jc w:val="center"/>
            </w:pPr>
            <w:r>
              <w:rPr>
                <w:b/>
                <w:bCs/>
                <w:color w:val="FFFFFF"/>
                <w:sz w:val="19"/>
                <w:szCs w:val="19"/>
              </w:rPr>
              <w:t xml:space="preserve">1</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Catálogo corporativo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Solo productos marcados "Disponible para empresas", con el precio de su tier y el mínimo de unidades.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Oferta y precio exclusivos, protegidos en el servidor.</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2</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Cotizador de flota</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Selección de varios modelos con cantidades y observaciones, y resumen con el descuento por volumen.</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Una empresa compra combinaciones de modelos, no un solo vehículo.</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3</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Cotización en PDF</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Documento con la marca Brenson, número consecutivo y validez de 15 días.</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El comprador necesita un documento formal para su aprobación interna.</w:t>
            </w:r>
          </w:p>
        </w:tc>
      </w:tr>
      <w:tr>
        <w:trPr>
          <w:cantSplit/>
        </w:trPr>
        <w:tc>
          <w:tcPr>
            <w:tcW w:type="dxa" w:w="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vAlign w:val="center"/>
          </w:tcPr>
          <w:p>
            <w:pPr>
              <w:jc w:val="center"/>
            </w:pPr>
            <w:r>
              <w:rPr>
                <w:b/>
                <w:bCs/>
                <w:color w:val="FFFFFF"/>
                <w:sz w:val="19"/>
                <w:szCs w:val="19"/>
              </w:rPr>
              <w:t xml:space="preserve">4</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Aceptar cotización</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Genera un pedido con el precio de la cotización congelado.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Lo cotizado es lo que se cobra. El descuento por volumen también se valida en el checkout.</w:t>
            </w:r>
          </w:p>
        </w:tc>
      </w:tr>
      <w:tr>
        <w:trPr>
          <w:cantSplit/>
        </w:trPr>
        <w:tc>
          <w:tcPr>
            <w:tcW w:type="dxa" w:w="560"/>
            <w:tcBorders>
              <w:top w:val="single" w:color="CFD5D0" w:sz="4"/>
              <w:left w:val="single" w:color="CFD5D0" w:sz="4"/>
              <w:bottom w:val="single" w:color="CFD5D0" w:sz="4"/>
              <w:right w:val="single" w:color="CFD5D0" w:sz="4"/>
            </w:tcBorders>
            <w:shd w:fill="1F7A00" w:color="auto" w:val="clear"/>
            <w:tcMar>
              <w:top w:type="dxa" w:w="70"/>
              <w:left w:type="dxa" w:w="110"/>
              <w:bottom w:type="dxa" w:w="70"/>
              <w:right w:type="dxa" w:w="110"/>
            </w:tcMar>
            <w:vAlign w:val="center"/>
          </w:tcPr>
          <w:p>
            <w:pPr>
              <w:jc w:val="center"/>
            </w:pPr>
            <w:r>
              <w:rPr>
                <w:b/>
                <w:bCs/>
                <w:color w:val="FFFFFF"/>
                <w:sz w:val="19"/>
                <w:szCs w:val="19"/>
              </w:rPr>
              <w:t xml:space="preserve">5</w:t>
            </w:r>
          </w:p>
        </w:tc>
        <w:tc>
          <w:tcPr>
            <w:tcW w:type="dxa" w:w="19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Barra de confianza</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Los respaldos de Brenson.</w:t>
            </w:r>
          </w:p>
        </w:tc>
        <w:tc>
          <w:tcPr>
            <w:tcW w:type="dxa" w:w="3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Refuerza la confianza en el momento del compromiso.</w:t>
            </w:r>
          </w:p>
        </w:tc>
      </w:tr>
      <w:tr>
        <w:trPr>
          <w:cantSplit/>
        </w:trPr>
        <w:tc>
          <w:tcPr>
            <w:tcW w:type="dxa" w:w="560"/>
            <w:tcBorders>
              <w:top w:val="single" w:color="CFD5D0" w:sz="4"/>
              <w:left w:val="single" w:color="CFD5D0" w:sz="4"/>
              <w:bottom w:val="single" w:color="CFD5D0" w:sz="4"/>
              <w:right w:val="single" w:color="CFD5D0" w:sz="4"/>
            </w:tcBorders>
            <w:shd w:fill="018C8C" w:color="auto" w:val="clear"/>
            <w:tcMar>
              <w:top w:type="dxa" w:w="70"/>
              <w:left w:type="dxa" w:w="110"/>
              <w:bottom w:type="dxa" w:w="70"/>
              <w:right w:type="dxa" w:w="110"/>
            </w:tcMar>
            <w:vAlign w:val="center"/>
          </w:tcPr>
          <w:p>
            <w:pPr>
              <w:jc w:val="center"/>
            </w:pPr>
            <w:r>
              <w:rPr>
                <w:b/>
                <w:bCs/>
                <w:color w:val="FFFFFF"/>
                <w:sz w:val="19"/>
                <w:szCs w:val="19"/>
              </w:rPr>
              <w:t xml:space="preserve">6</w:t>
            </w:r>
          </w:p>
        </w:tc>
        <w:tc>
          <w:tcPr>
            <w:tcW w:type="dxa" w:w="19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Consulta de cupo Addi</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Ventana de consulta de cupo.</w:t>
            </w:r>
          </w:p>
        </w:tc>
        <w:tc>
          <w:tcPr>
            <w:tcW w:type="dxa" w:w="3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Una alternativa de pago dentro del mismo flujo.</w:t>
            </w:r>
          </w:p>
        </w:tc>
      </w:tr>
    </w:tbl>
    <w:p>
      <w:pPr>
        <w:spacing w:after="60"/>
      </w:pPr>
    </w:p>
    <w:p>
      <w:pPr>
        <w:pStyle w:val="Heading1"/>
        <w:pageBreakBefore/>
      </w:pPr>
      <w:r>
        <w:t xml:space="preserve">5. Reglas transversales</w:t>
      </w:r>
    </w:p>
    <w:p>
      <w:pPr>
        <w:pStyle w:val="Heading2"/>
        <w:keepNext/>
      </w:pPr>
      <w:r>
        <w:t xml:space="preserve">5.1 Componentes que se repiten</w:t>
      </w:r>
    </w:p>
    <w:p>
      <w:pPr>
        <w:spacing w:after="120"/>
      </w:pPr>
      <w:r>
        <w:t xml:space="preserve">Estos elementos aparecen en varias páginas y siempre siguen la misma regla: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3500"/>
        <w:gridCol w:w="3560"/>
      </w:tblGrid>
      <w:tr>
        <w:trPr>
          <w:tblHeader/>
        </w:trPr>
        <w:tc>
          <w:tcPr>
            <w:tcW w:type="dxa" w:w="23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Componente</w:t>
            </w:r>
          </w:p>
        </w:tc>
        <w:tc>
          <w:tcPr>
            <w:tcW w:type="dxa" w:w="35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Regla</w:t>
            </w:r>
          </w:p>
        </w:tc>
        <w:tc>
          <w:tcPr>
            <w:tcW w:type="dxa" w:w="3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w:t>
            </w:r>
          </w:p>
        </w:tc>
      </w:tr>
      <w:tr>
        <w:trPr>
          <w:cantSplit/>
        </w:trPr>
        <w:tc>
          <w:tcPr>
            <w:tcW w:type="dxa" w:w="23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Bloque de precio</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La cuota mensual es grande y va primero; el precio de contado va debajo. IVA incluido, sin precios tachados. La cuota se calcula, nunca se escribe a mano.</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Pilar financiación (decisión C8). Si la cuota se calcula en un solo lugar, coincide en tarjetas, ficha, simulador y barra fija.</w:t>
            </w:r>
          </w:p>
        </w:tc>
      </w:tr>
      <w:tr>
        <w:trPr>
          <w:cantSplit/>
        </w:trPr>
        <w:tc>
          <w:tcPr>
            <w:tcW w:type="dxa" w:w="23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Tarjeta de producto</w:t>
            </w:r>
          </w:p>
        </w:tc>
        <w:tc>
          <w:tcPr>
            <w:tcW w:type="dxa" w:w="35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Foto, badge, 3 especificaciones (autonomía, velocidad, carga) y "desde $X/mes".</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Permite comparar en el catálogo sin entrar a cada ficha (decisión G7).</w:t>
            </w:r>
          </w:p>
        </w:tc>
      </w:tr>
      <w:tr>
        <w:trPr>
          <w:cantSplit/>
        </w:trPr>
        <w:tc>
          <w:tcPr>
            <w:tcW w:type="dxa" w:w="23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Jerarquía de botones</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1.º WhatsApp · 2.º Solicitar cotización · 3.º Comprar en línea.</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Un vehículo se compra conversando. La compra directa existe, pero no es la ruta principal (decisión H7).</w:t>
            </w:r>
          </w:p>
        </w:tc>
      </w:tr>
      <w:tr>
        <w:trPr>
          <w:cantSplit/>
        </w:trPr>
        <w:tc>
          <w:tcPr>
            <w:tcW w:type="dxa" w:w="23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Mensaje de WhatsApp</w:t>
            </w:r>
          </w:p>
        </w:tc>
        <w:tc>
          <w:tcPr>
            <w:tcW w:type="dxa" w:w="35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"Hola Brenson, me interesa el {modelo}. ¿Me dan más información?" más la página de origen.</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El asesor sabe desde dónde escribe la persona y responde con contexto (decisión H2).</w:t>
            </w:r>
          </w:p>
        </w:tc>
      </w:tr>
      <w:tr>
        <w:trPr>
          <w:cantSplit/>
        </w:trPr>
        <w:tc>
          <w:tcPr>
            <w:tcW w:type="dxa" w:w="23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Formularios de contacto</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Pocos campos (nombre, WhatsApp, ciudad, uso, cantidad), vehículo precargado, protección anti-spam invisible.</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Cada campo extra reduce las conversiones. El anti-spam protege sin molestar.</w:t>
            </w:r>
          </w:p>
        </w:tc>
      </w:tr>
      <w:tr>
        <w:trPr>
          <w:cantSplit/>
        </w:trPr>
        <w:tc>
          <w:tcPr>
            <w:tcW w:type="dxa" w:w="23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Sello "Certificado Brenson"</w:t>
            </w:r>
          </w:p>
        </w:tc>
        <w:tc>
          <w:tcPr>
            <w:tcW w:type="dxa" w:w="35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Un interruptor general y uno por producto. Hoy está apagado.</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Nunca se muestra un sello que no esté respaldado por un proceso real (decisión B14).</w:t>
            </w:r>
          </w:p>
        </w:tc>
      </w:tr>
      <w:tr>
        <w:trPr>
          <w:cantSplit/>
        </w:trPr>
        <w:tc>
          <w:tcPr>
            <w:tcW w:type="dxa" w:w="23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Testimonios, aliados y contadores</w:t>
            </w:r>
          </w:p>
        </w:tc>
        <w:tc>
          <w:tcPr>
            <w:tcW w:type="dxa" w:w="35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En producción solo aparecen las entradas marcadas como verificadas.</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Una sola cifra inventada destruye la confianza que el sitio busca construir.</w:t>
            </w:r>
          </w:p>
        </w:tc>
      </w:tr>
      <w:tr>
        <w:trPr>
          <w:cantSplit/>
        </w:trPr>
        <w:tc>
          <w:tcPr>
            <w:tcW w:type="dxa" w:w="23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Simulador</w:t>
            </w:r>
          </w:p>
        </w:tc>
        <w:tc>
          <w:tcPr>
            <w:tcW w:type="dxa" w:w="35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Cálculo de cuota fija (sistema francés). La tasa, los plazos y las cuotas iniciales se editan desde el admin. El aviso "Cuota estimada, sujeta a aprobación crediticia" siempre está visible.</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La transparencia evita el riesgo 03 de la propuesta (expectativa del simulador frente a la aprobación real).</w:t>
            </w:r>
          </w:p>
        </w:tc>
      </w:tr>
    </w:tbl>
    <w:p>
      <w:pPr>
        <w:pStyle w:val="Heading2"/>
        <w:keepNext/>
      </w:pPr>
      <w:r>
        <w:t xml:space="preserve">5.2 Criterios de diseño</w:t>
      </w:r>
    </w:p>
    <w:p>
      <w:pPr>
        <w:pStyle w:val="ListParagraph"/>
        <w:numPr>
          <w:ilvl w:val="0"/>
          <w:numId w:val="2"/>
        </w:numPr>
        <w:spacing w:after="60"/>
      </w:pPr>
      <w:r>
        <w:rPr>
          <w:b/>
          <w:bCs/>
        </w:rPr>
        <w:t xml:space="preserve">Identidad:</w:t>
      </w:r>
      <w:r>
        <w:t xml:space="preserve"> verde #29A800 (marca), verde claro #96ED0B, turquesa #02B2B2 y gris #1E1E1E; tipografía Ubuntu, con Dancing Script como acento. Tomados del manual de marca DO-MKT-001.</w:t>
      </w:r>
    </w:p>
    <w:p>
      <w:pPr>
        <w:pStyle w:val="ListParagraph"/>
        <w:numPr>
          <w:ilvl w:val="0"/>
          <w:numId w:val="2"/>
        </w:numPr>
        <w:spacing w:after="60"/>
      </w:pPr>
      <w:r>
        <w:rPr>
          <w:b/>
          <w:bCs/>
        </w:rPr>
        <w:t xml:space="preserve">Tono:</w:t>
      </w:r>
      <w:r>
        <w:t xml:space="preserve"> en el canal público se habla de "tú", en Empresas de "usted" (decisión B3).</w:t>
      </w:r>
    </w:p>
    <w:p>
      <w:pPr>
        <w:pStyle w:val="ListParagraph"/>
        <w:numPr>
          <w:ilvl w:val="0"/>
          <w:numId w:val="2"/>
        </w:numPr>
        <w:spacing w:after="60"/>
      </w:pPr>
      <w:r>
        <w:rPr>
          <w:b/>
          <w:bCs/>
        </w:rPr>
        <w:t xml:space="preserve">Móvil primero:</w:t>
      </w:r>
      <w:r>
        <w:t xml:space="preserve"> todo se diseña primero para el celular; la acción principal queda en la zona del pulgar; carruseles deslizables; nada genera scroll horizontal.</w:t>
      </w:r>
    </w:p>
    <w:p>
      <w:pPr>
        <w:pStyle w:val="ListParagraph"/>
        <w:numPr>
          <w:ilvl w:val="0"/>
          <w:numId w:val="2"/>
        </w:numPr>
        <w:spacing w:after="60"/>
      </w:pPr>
      <w:r>
        <w:rPr>
          <w:b/>
          <w:bCs/>
        </w:rPr>
        <w:t xml:space="preserve">Honestidad visual:</w:t>
      </w:r>
      <w:r>
        <w:t xml:space="preserve"> nada de notificaciones de compra falsas, sellos oficiales no verificables ni promesas no acordadas ("preaprobación en 5 minutos").</w:t>
      </w:r>
    </w:p>
    <w:p>
      <w:pPr>
        <w:pStyle w:val="ListParagraph"/>
        <w:numPr>
          <w:ilvl w:val="0"/>
          <w:numId w:val="2"/>
        </w:numPr>
        <w:spacing w:after="60"/>
      </w:pPr>
      <w:r>
        <w:rPr>
          <w:b/>
          <w:bCs/>
        </w:rPr>
        <w:t xml:space="preserve">Accesibilidad:</w:t>
      </w:r>
      <w:r>
        <w:t xml:space="preserve"> contraste, textos alternativos y navegación por teclado. Puntaje actual: 96–97 sobre 100.</w:t>
      </w:r>
    </w:p>
    <w:p>
      <w:pPr>
        <w:pStyle w:val="ListParagraph"/>
        <w:numPr>
          <w:ilvl w:val="0"/>
          <w:numId w:val="2"/>
        </w:numPr>
        <w:spacing w:after="60"/>
      </w:pPr>
      <w:r>
        <w:rPr>
          <w:b/>
          <w:bCs/>
        </w:rPr>
        <w:t xml:space="preserve">Velocidad:</w:t>
      </w:r>
      <w:r>
        <w:t xml:space="preserve"> el HTML se genera en el servidor; se usa JavaScript solo donde hay interacción (simulador, filtros, cotizador) y el código de Empresas solo se carga en Empresas.</w:t>
      </w:r>
    </w:p>
    <w:p>
      <w:pPr>
        <w:pStyle w:val="ListParagraph"/>
        <w:numPr>
          <w:ilvl w:val="0"/>
          <w:numId w:val="2"/>
        </w:numPr>
        <w:spacing w:after="60"/>
      </w:pPr>
      <w:r>
        <w:rPr>
          <w:b/>
          <w:bCs/>
        </w:rPr>
        <w:t xml:space="preserve">Editable:</w:t>
      </w:r>
      <w:r>
        <w:t xml:space="preserve"> textos, cifras, tasas, tiers, asesores y FAQ se editan desde Shopify sin tocar código (Módulo 12).</w:t>
      </w:r>
    </w:p>
    <w:p>
      <w:pPr>
        <w:pStyle w:val="Heading2"/>
        <w:keepNext/>
      </w:pPr>
      <w:r>
        <w:t xml:space="preserve">5.3 Lo que el sitio no hace, a propósito</w:t>
      </w:r>
    </w:p>
    <w:p>
      <w:pPr>
        <w:pStyle w:val="ListParagraph"/>
        <w:numPr>
          <w:ilvl w:val="0"/>
          <w:numId w:val="2"/>
        </w:numPr>
        <w:spacing w:after="60"/>
      </w:pPr>
      <w:r>
        <w:rPr>
          <w:b/>
          <w:bCs/>
        </w:rPr>
        <w:t xml:space="preserve">Notificaciones de "Fulano compró hace 5 minutos":</w:t>
      </w:r>
      <w:r>
        <w:t xml:space="preserve"> contradicen el pilar de confianza y pueden ser publicidad engañosa (Estatuto del Consumidor).</w:t>
      </w:r>
    </w:p>
    <w:p>
      <w:pPr>
        <w:pStyle w:val="ListParagraph"/>
        <w:numPr>
          <w:ilvl w:val="0"/>
          <w:numId w:val="2"/>
        </w:numPr>
        <w:spacing w:after="60"/>
      </w:pPr>
      <w:r>
        <w:rPr>
          <w:b/>
          <w:bCs/>
        </w:rPr>
        <w:t xml:space="preserve">Sellos regulatorios o de ingeniería no verificables:</w:t>
      </w:r>
      <w:r>
        <w:t xml:space="preserve"> no se puede demostrar.</w:t>
      </w:r>
    </w:p>
    <w:p>
      <w:pPr>
        <w:pStyle w:val="ListParagraph"/>
        <w:numPr>
          <w:ilvl w:val="0"/>
          <w:numId w:val="2"/>
        </w:numPr>
        <w:spacing w:after="60"/>
      </w:pPr>
      <w:r>
        <w:rPr>
          <w:b/>
          <w:bCs/>
        </w:rPr>
        <w:t xml:space="preserve">Promesas no acordadas con Brenson</w:t>
      </w:r>
      <w:r>
        <w:t xml:space="preserve"> ("preaprobación en 5 minutos", aliados financieros no confirmados).</w:t>
      </w:r>
    </w:p>
    <w:p>
      <w:pPr>
        <w:pStyle w:val="ListParagraph"/>
        <w:numPr>
          <w:ilvl w:val="0"/>
          <w:numId w:val="2"/>
        </w:numPr>
        <w:spacing w:after="60"/>
      </w:pPr>
      <w:r>
        <w:rPr>
          <w:b/>
          <w:bCs/>
        </w:rPr>
        <w:t xml:space="preserve">Favoritos / lista de deseos:</w:t>
      </w:r>
      <w:r>
        <w:t xml:space="preserve"> no forma parte del alcance.</w:t>
      </w:r>
    </w:p>
    <w:p>
      <w:pPr>
        <w:pStyle w:val="ListParagraph"/>
        <w:numPr>
          <w:ilvl w:val="0"/>
          <w:numId w:val="2"/>
        </w:numPr>
        <w:spacing w:after="60"/>
      </w:pPr>
      <w:r>
        <w:rPr>
          <w:b/>
          <w:bCs/>
        </w:rPr>
        <w:t xml:space="preserve">Accesorios y repuestos:</w:t>
      </w:r>
      <w:r>
        <w:t xml:space="preserve"> la decisión B5 dejó el catálogo solo con vehículos.</w:t>
      </w:r>
    </w:p>
    <w:p>
      <w:pPr>
        <w:pStyle w:val="ListParagraph"/>
        <w:numPr>
          <w:ilvl w:val="0"/>
          <w:numId w:val="2"/>
        </w:numPr>
        <w:spacing w:after="60"/>
      </w:pPr>
      <w:r>
        <w:rPr>
          <w:b/>
          <w:bCs/>
        </w:rPr>
        <w:t xml:space="preserve">Precios tachados:</w:t>
      </w:r>
      <w:r>
        <w:t xml:space="preserve"> la marca se posiciona por respaldo, no por descuento (decisión H6).</w:t>
      </w:r>
    </w:p>
    <w:p>
      <w:pPr>
        <w:pStyle w:val="Heading1"/>
        <w:pageBreakBefore/>
      </w:pPr>
      <w:r>
        <w:t xml:space="preserve">6. Dónde vive cada dato</w:t>
      </w:r>
    </w:p>
    <w:p>
      <w:pPr>
        <w:spacing w:after="120"/>
      </w:pPr>
      <w:r>
        <w:t xml:space="preserve">Ningún dato de negocio está escrito dentro del código. Todo se edita desde el admin de Shopify: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3000"/>
        <w:gridCol w:w="3360"/>
      </w:tblGrid>
      <w:tr>
        <w:trPr>
          <w:tblHeader/>
        </w:trPr>
        <w:tc>
          <w:tcPr>
            <w:tcW w:type="dxa" w:w="3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información</w:t>
            </w:r>
          </w:p>
        </w:tc>
        <w:tc>
          <w:tcPr>
            <w:tcW w:type="dxa" w:w="30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Dónde se edita en Shopify</w:t>
            </w:r>
          </w:p>
        </w:tc>
        <w:tc>
          <w:tcPr>
            <w:tcW w:type="dxa" w:w="33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Dónde se ve</w:t>
            </w:r>
          </w:p>
        </w:tc>
      </w:tr>
      <w:tr>
        <w:trPr>
          <w:cantSplit/>
        </w:trPr>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Especificaciones, garantía por modelo, badge, financiable, disponible para empresas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Productos → campos "Brenson" (metafields)</w:t>
            </w:r>
          </w:p>
        </w:tc>
        <w:tc>
          <w:tcPr>
            <w:tcW w:type="dxa" w:w="3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Tarjetas, ficha, filtros, PDF</w:t>
            </w:r>
          </w:p>
        </w:tc>
      </w:tr>
      <w:tr>
        <w:trPr>
          <w:cantSplit/>
        </w:trPr>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Tasa, plazos, cuotas iniciales, aviso legal</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Contenido → Metaobjetos → Parámetros de financiación</w:t>
            </w:r>
          </w:p>
        </w:tc>
        <w:tc>
          <w:tcPr>
            <w:tcW w:type="dxa" w:w="3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Simulador, cuotas en todo el sitio</w:t>
            </w:r>
          </w:p>
        </w:tc>
      </w:tr>
      <w:tr>
        <w:trPr>
          <w:cantSplit/>
        </w:trPr>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Niveles de precio B2B (tiers)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Metaobjetos → Tier B2B</w:t>
            </w:r>
          </w:p>
        </w:tc>
        <w:tc>
          <w:tcPr>
            <w:tcW w:type="dxa" w:w="3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Portal, cotizador, descuento en el checkout</w:t>
            </w:r>
          </w:p>
        </w:tc>
      </w:tr>
      <w:tr>
        <w:trPr>
          <w:cantSplit/>
        </w:trPr>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Checklist de certificación</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Metaobjetos → Certificación</w:t>
            </w:r>
          </w:p>
        </w:tc>
        <w:tc>
          <w:tcPr>
            <w:tcW w:type="dxa" w:w="3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Ficha y garantía</w:t>
            </w:r>
          </w:p>
        </w:tc>
      </w:tr>
      <w:tr>
        <w:trPr>
          <w:cantSplit/>
        </w:trPr>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Testimonios, casos, aliados, contadores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Metaobjetos (con la casilla "verificado")</w:t>
            </w:r>
          </w:p>
        </w:tc>
        <w:tc>
          <w:tcPr>
            <w:tcW w:type="dxa" w:w="3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Inicio, Empresas</w:t>
            </w:r>
          </w:p>
        </w:tc>
      </w:tr>
      <w:tr>
        <w:trPr>
          <w:cantSplit/>
        </w:trPr>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Asesores</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Metaobjetos → Asesor</w:t>
            </w:r>
          </w:p>
        </w:tc>
        <w:tc>
          <w:tcPr>
            <w:tcW w:type="dxa" w:w="3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WhatsApp, portal B2B</w:t>
            </w:r>
          </w:p>
        </w:tc>
      </w:tr>
      <w:tr>
        <w:trPr>
          <w:cantSplit/>
        </w:trPr>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Preguntas frecuentes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Metaobjetos → FAQ</w:t>
            </w:r>
          </w:p>
        </w:tc>
        <w:tc>
          <w:tcPr>
            <w:tcW w:type="dxa" w:w="3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Ficha, catálogo, páginas</w:t>
            </w:r>
          </w:p>
        </w:tc>
      </w:tr>
      <w:tr>
        <w:trPr>
          <w:cantSplit/>
        </w:trPr>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WhatsApp, horario, dirección, envíos por región</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Tienda online → Personalizar → Ajustes del tema → Brenson</w:t>
            </w:r>
          </w:p>
        </w:tc>
        <w:tc>
          <w:tcPr>
            <w:tcW w:type="dxa" w:w="3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Todo el sitio</w:t>
            </w:r>
          </w:p>
        </w:tc>
      </w:tr>
      <w:tr>
        <w:trPr>
          <w:cantSplit/>
        </w:trPr>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Orden y textos de las secciones</w:t>
            </w:r>
          </w:p>
        </w:tc>
        <w:tc>
          <w:tcPr>
            <w:tcW w:type="dxa" w:w="30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Tienda online → Personalizar (editor visual)</w:t>
            </w:r>
          </w:p>
        </w:tc>
        <w:tc>
          <w:tcPr>
            <w:tcW w:type="dxa" w:w="33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Cada página</w:t>
            </w:r>
          </w:p>
        </w:tc>
      </w:tr>
      <w:tr>
        <w:trPr>
          <w:cantSplit/>
        </w:trPr>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Aprobación de empresas</w:t>
            </w:r>
          </w:p>
        </w:tc>
        <w:tc>
          <w:tcPr>
            <w:tcW w:type="dxa" w:w="30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Clientes → etiqueta "cliente-corporativo" + tier + asesor</w:t>
            </w:r>
          </w:p>
        </w:tc>
        <w:tc>
          <w:tcPr>
            <w:tcW w:type="dxa" w:w="33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Acceso al portal</w:t>
            </w:r>
          </w:p>
        </w:tc>
      </w:tr>
    </w:tbl>
    <w:p>
      <w:pPr>
        <w:pStyle w:val="Heading1"/>
      </w:pPr>
      <w:r>
        <w:t xml:space="preserve">7. Decisiones de arquitectura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00"/>
        <w:gridCol w:w="3200"/>
        <w:gridCol w:w="3560"/>
      </w:tblGrid>
      <w:tr>
        <w:trPr>
          <w:tblHeader/>
        </w:trPr>
        <w:tc>
          <w:tcPr>
            <w:tcW w:type="dxa" w:w="26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Decisión</w:t>
            </w:r>
          </w:p>
        </w:tc>
        <w:tc>
          <w:tcPr>
            <w:tcW w:type="dxa" w:w="32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Qué se hizo</w:t>
            </w:r>
          </w:p>
        </w:tc>
        <w:tc>
          <w:tcPr>
            <w:tcW w:type="dxa" w:w="35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Por qué</w:t>
            </w:r>
          </w:p>
        </w:tc>
      </w:tr>
      <w:tr>
        <w:trPr>
          <w:cantSplit/>
        </w:trPr>
        <w:tc>
          <w:tcPr>
            <w:tcW w:type="dxa" w:w="26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Base del tema</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Tema nuevo sobre Dawn (el tema oficial de Shopify). Del tema anterior solo se rescató contenido, no código.</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El tema anterior (EDrop) tenía código ofuscado, notificaciones de compra falsas, datos de otra tienda y una dependencia insegura. Repararlo costaba más que construir limpio.</w:t>
            </w:r>
          </w:p>
        </w:tc>
      </w:tr>
      <w:tr>
        <w:trPr>
          <w:cantSplit/>
        </w:trPr>
        <w:tc>
          <w:tcPr>
            <w:tcW w:type="dxa" w:w="26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Filtros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Filtros nativos de Shopify, por rangos.</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Se cargan con la página (más rápido y mejor para Google), quedan en la URL y no exponen credenciales.</w:t>
            </w:r>
          </w:p>
        </w:tc>
      </w:tr>
      <w:tr>
        <w:trPr>
          <w:cantSplit/>
        </w:trPr>
        <w:tc>
          <w:tcPr>
            <w:tcW w:type="dxa" w:w="26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Portal B2B sin Shopify Plus</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Etiquetas y campos de cliente + una Shopify Function que aplica el descuento en el checkout.</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Funciona en el plan actual. Si el canal crece, se puede migrar a Shopify B2B sin rehacer el diseño.</w:t>
            </w:r>
          </w:p>
        </w:tc>
      </w:tr>
      <w:tr>
        <w:trPr>
          <w:cantSplit/>
        </w:trPr>
        <w:tc>
          <w:tcPr>
            <w:tcW w:type="dxa" w:w="26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Acceso de clientes</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Cuentas nuevas de Shopify: acceso con código al correo, sin contraseña.</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Shopify retiró las cuentas clásicas. El control de acceso del portal no cambió.</w:t>
            </w:r>
          </w:p>
        </w:tc>
      </w:tr>
      <w:tr>
        <w:trPr>
          <w:cantSplit/>
        </w:trPr>
        <w:tc>
          <w:tcPr>
            <w:tcW w:type="dxa" w:w="26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PDF de cotización</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Se genera con el mismo diseño web de la marca.</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Evita mantener el diseño en una herramienta externa y el costo por volumen.</w:t>
            </w:r>
          </w:p>
        </w:tc>
      </w:tr>
      <w:tr>
        <w:trPr>
          <w:cantSplit/>
        </w:trPr>
        <w:tc>
          <w:tcPr>
            <w:tcW w:type="dxa" w:w="26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Datos de ejemplo</w:t>
            </w:r>
          </w:p>
        </w:tc>
        <w:tc>
          <w:tcPr>
            <w:tcW w:type="dxa" w:w="32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Todo dato pendiente usa la misma estructura que el real y está marcado como simulado.</w:t>
            </w:r>
          </w:p>
        </w:tc>
        <w:tc>
          <w:tcPr>
            <w:tcW w:type="dxa" w:w="35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Reemplazar un dato nunca exige tocar código. Antes del lanzamiento se verifica que no quede ninguno.</w:t>
            </w:r>
          </w:p>
        </w:tc>
      </w:tr>
      <w:tr>
        <w:trPr>
          <w:cantSplit/>
        </w:trPr>
        <w:tc>
          <w:tcPr>
            <w:tcW w:type="dxa" w:w="26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Diseño</w:t>
            </w:r>
          </w:p>
        </w:tc>
        <w:tc>
          <w:tcPr>
            <w:tcW w:type="dxa" w:w="32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Pantallas generadas y aprobadas antes de programar (17 pantallas).</w:t>
            </w:r>
          </w:p>
        </w:tc>
        <w:tc>
          <w:tcPr>
            <w:tcW w:type="dxa" w:w="35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Aprobar sobre una imagen es más barato que corregir sobre código.</w:t>
            </w:r>
          </w:p>
        </w:tc>
      </w:tr>
    </w:tbl>
    <w:p>
      <w:pPr>
        <w:pStyle w:val="Heading1"/>
        <w:pageBreakBefore/>
      </w:pPr>
      <w:r>
        <w:t xml:space="preserve">Anexo: correspondencia con las pantallas de diseño</w:t>
      </w:r>
    </w:p>
    <w:p>
      <w:pPr>
        <w:spacing w:after="120"/>
      </w:pPr>
      <w:r>
        <w:t xml:space="preserve">Las 17 pantallas de alta fidelidad aprobadas antes de programar se usaron como referencia visual. Si se pierden, el sitio publicado y este documento conservan la estructura y la estrategia.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3800"/>
        <w:gridCol w:w="4860"/>
      </w:tblGrid>
      <w:tr>
        <w:trPr>
          <w:tblHeader/>
        </w:trPr>
        <w:tc>
          <w:tcPr>
            <w:tcW w:type="dxa" w:w="7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w:t>
            </w:r>
          </w:p>
        </w:tc>
        <w:tc>
          <w:tcPr>
            <w:tcW w:type="dxa" w:w="380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Pantalla de diseño</w:t>
            </w:r>
          </w:p>
        </w:tc>
        <w:tc>
          <w:tcPr>
            <w:tcW w:type="dxa" w:w="4860"/>
            <w:tcBorders>
              <w:top w:val="single" w:color="CFD5D0" w:sz="4"/>
              <w:left w:val="single" w:color="CFD5D0" w:sz="4"/>
              <w:bottom w:val="single" w:color="CFD5D0" w:sz="4"/>
              <w:right w:val="single" w:color="CFD5D0" w:sz="4"/>
            </w:tcBorders>
            <w:shd w:fill="1E1E1E" w:color="auto" w:val="clear"/>
            <w:tcMar>
              <w:top w:type="dxa" w:w="70"/>
              <w:left w:type="dxa" w:w="110"/>
              <w:bottom w:type="dxa" w:w="70"/>
              <w:right w:type="dxa" w:w="110"/>
            </w:tcMar>
          </w:tcPr>
          <w:p>
            <w:r>
              <w:rPr>
                <w:b/>
                <w:bCs/>
                <w:color w:val="FFFFFF"/>
                <w:sz w:val="19"/>
                <w:szCs w:val="19"/>
              </w:rPr>
              <w:t xml:space="preserve">Página implementada</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01 / 09</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Inicio (escritorio / móvil)</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brenson.co/</w:t>
            </w:r>
          </w:p>
        </w:tc>
      </w:tr>
      <w:tr>
        <w:trPr>
          <w:cantSplit/>
        </w:trPr>
        <w:tc>
          <w:tcPr>
            <w:tcW w:type="dxa" w:w="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02 / 12</w:t>
            </w:r>
          </w:p>
        </w:tc>
        <w:tc>
          <w:tcPr>
            <w:tcW w:type="dxa" w:w="38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Catálogo (escritorio / móvil con filtros)</w:t>
            </w:r>
          </w:p>
        </w:tc>
        <w:tc>
          <w:tcPr>
            <w:tcW w:type="dxa" w:w="48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/collections/{categoría}</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03 / 10</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Ficha de vehículo (escritorio / móvil)</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/products/{modelo}</w:t>
            </w:r>
          </w:p>
        </w:tc>
      </w:tr>
      <w:tr>
        <w:trPr>
          <w:cantSplit/>
        </w:trPr>
        <w:tc>
          <w:tcPr>
            <w:tcW w:type="dxa" w:w="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04</w:t>
            </w:r>
          </w:p>
        </w:tc>
        <w:tc>
          <w:tcPr>
            <w:tcW w:type="dxa" w:w="38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Panel Brenson Empresas</w:t>
            </w:r>
          </w:p>
        </w:tc>
        <w:tc>
          <w:tcPr>
            <w:tcW w:type="dxa" w:w="48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/pages/empresas (aprobado)</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05</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Crear cuenta / iniciar sesión</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Reemplazada por el acceso de Shopify con código al correo</w:t>
            </w:r>
          </w:p>
        </w:tc>
      </w:tr>
      <w:tr>
        <w:trPr>
          <w:cantSplit/>
        </w:trPr>
        <w:tc>
          <w:tcPr>
            <w:tcW w:type="dxa" w:w="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06</w:t>
            </w:r>
          </w:p>
        </w:tc>
        <w:tc>
          <w:tcPr>
            <w:tcW w:type="dxa" w:w="38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Financiación</w:t>
            </w:r>
          </w:p>
        </w:tc>
        <w:tc>
          <w:tcPr>
            <w:tcW w:type="dxa" w:w="48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/pages/financiacion</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07</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Landing Empresas sin sesión</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/pages/empresas (sin sesión)</w:t>
            </w:r>
          </w:p>
        </w:tc>
      </w:tr>
      <w:tr>
        <w:trPr>
          <w:cantSplit/>
        </w:trPr>
        <w:tc>
          <w:tcPr>
            <w:tcW w:type="dxa" w:w="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08 / 13</w:t>
            </w:r>
          </w:p>
        </w:tc>
        <w:tc>
          <w:tcPr>
            <w:tcW w:type="dxa" w:w="38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Cotizador de flota (escritorio / móvil)</w:t>
            </w:r>
          </w:p>
        </w:tc>
        <w:tc>
          <w:tcPr>
            <w:tcW w:type="dxa" w:w="48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/pages/cotizador</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11</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Estados pendiente / personal / rechazado</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/pages/empresas (estados)</w:t>
            </w:r>
          </w:p>
        </w:tc>
      </w:tr>
      <w:tr>
        <w:trPr>
          <w:cantSplit/>
        </w:trPr>
        <w:tc>
          <w:tcPr>
            <w:tcW w:type="dxa" w:w="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14</w:t>
            </w:r>
          </w:p>
        </w:tc>
        <w:tc>
          <w:tcPr>
            <w:tcW w:type="dxa" w:w="38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Garantía + blog</w:t>
            </w:r>
          </w:p>
        </w:tc>
        <w:tc>
          <w:tcPr>
            <w:tcW w:type="dxa" w:w="48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/pages/garantia y /blogs/movilidad-electrica</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15</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Empresas: beneficios y ROI</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/pages/empresas-beneficios</w:t>
            </w:r>
          </w:p>
        </w:tc>
      </w:tr>
      <w:tr>
        <w:trPr>
          <w:cantSplit/>
        </w:trPr>
        <w:tc>
          <w:tcPr>
            <w:tcW w:type="dxa" w:w="7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bCs/>
                <w:sz w:val="19"/>
                <w:szCs w:val="19"/>
              </w:rPr>
              <w:t xml:space="preserve">16</w:t>
            </w:r>
          </w:p>
        </w:tc>
        <w:tc>
          <w:tcPr>
            <w:tcW w:type="dxa" w:w="380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Empresas: proceso y respaldo</w:t>
            </w:r>
          </w:p>
        </w:tc>
        <w:tc>
          <w:tcPr>
            <w:tcW w:type="dxa" w:w="4860"/>
            <w:tcBorders>
              <w:top w:val="single" w:color="CFD5D0" w:sz="4"/>
              <w:left w:val="single" w:color="CFD5D0" w:sz="4"/>
              <w:bottom w:val="single" w:color="CFD5D0" w:sz="4"/>
              <w:right w:val="single" w:color="CFD5D0" w:sz="4"/>
            </w:tcBorders>
            <w:shd w:fill="F6F8F6" w:color="auto" w:val="clear"/>
            <w:tcMar>
              <w:top w:type="dxa" w:w="70"/>
              <w:left w:type="dxa" w:w="110"/>
              <w:bottom w:type="dxa" w:w="70"/>
              <w:right w:type="dxa" w:w="110"/>
            </w:tcMar>
          </w:tcPr>
          <w:p>
            <w:r>
              <w:rPr>
                <w:b w:val="false"/>
                <w:bCs w:val="false"/>
                <w:sz w:val="19"/>
                <w:szCs w:val="19"/>
              </w:rPr>
              <w:t xml:space="preserve">/pages/empresas-proceso</w:t>
            </w:r>
          </w:p>
        </w:tc>
      </w:tr>
      <w:tr>
        <w:trPr>
          <w:cantSplit/>
        </w:trPr>
        <w:tc>
          <w:tcPr>
            <w:tcW w:type="dxa" w:w="7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bCs/>
                <w:sz w:val="19"/>
                <w:szCs w:val="19"/>
              </w:rPr>
              <w:t xml:space="preserve">17</w:t>
            </w:r>
          </w:p>
        </w:tc>
        <w:tc>
          <w:tcPr>
            <w:tcW w:type="dxa" w:w="380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Empresas: flotas</w:t>
            </w:r>
          </w:p>
        </w:tc>
        <w:tc>
          <w:tcPr>
            <w:tcW w:type="dxa" w:w="4860"/>
            <w:tcBorders>
              <w:top w:val="single" w:color="CFD5D0" w:sz="4"/>
              <w:left w:val="single" w:color="CFD5D0" w:sz="4"/>
              <w:bottom w:val="single" w:color="CFD5D0" w:sz="4"/>
              <w:right w:val="single" w:color="CFD5D0" w:sz="4"/>
            </w:tcBorders>
            <w:tcMar>
              <w:top w:type="dxa" w:w="70"/>
              <w:left w:type="dxa" w:w="110"/>
              <w:bottom w:type="dxa" w:w="70"/>
              <w:right w:type="dxa" w:w="110"/>
            </w:tcMar>
          </w:tcPr>
          <w:p>
            <w:r>
              <w:rPr>
                <w:b w:val="false"/>
                <w:bCs w:val="false"/>
                <w:sz w:val="19"/>
                <w:szCs w:val="19"/>
              </w:rPr>
              <w:t xml:space="preserve">/pages/empresas-flotas</w:t>
            </w:r>
          </w:p>
        </w:tc>
      </w:tr>
    </w:tbl>
    <w:sectPr>
      <w:headerReference w:type="default" r:id="rId7"/>
      <w:footerReference w:type="default" r:id="rId8"/>
      <w:pgSz w:w="12240" w:h="15840"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A5A5A"/>
        <w:sz w:val="16"/>
        <w:szCs w:val="16"/>
      </w:rPr>
      <w:t xml:space="preserve">Preparado por Enlaces Digitales · Confidencial     Pág. </w:t>
    </w:r>
    <w:r>
      <w:rPr>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9A800" w:sz="6" w:space="4"/>
      </w:pBdr>
    </w:pPr>
    <w:r>
      <w:rPr>
        <w:b/>
        <w:bCs/>
        <w:color w:val="1E1E1E"/>
        <w:sz w:val="17"/>
        <w:szCs w:val="17"/>
      </w:rPr>
      <w:t xml:space="preserve">BRENSON S.A.S. </w:t>
    </w:r>
    <w:r>
      <w:rPr>
        <w:color w:val="5A5A5A"/>
        <w:sz w:val="17"/>
        <w:szCs w:val="17"/>
      </w:rPr>
      <w:t xml:space="preserve"> Arquitectura y estrategia del sitio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left w:val="single" w:color="29A800" w:sz="28" w:space="8"/>
      </w:pBdr>
      <w:spacing w:after="160" w:before="120"/>
      <w:outlineLvl w:val="0"/>
    </w:pPr>
    <w:rPr>
      <w:b/>
      <w:bCs/>
      <w:color w:val="1E1E1E"/>
      <w:sz w:val="32"/>
      <w:szCs w:val="32"/>
    </w:rPr>
  </w:style>
  <w:style w:type="paragraph" w:styleId="Heading2">
    <w:name w:val="Heading 2"/>
    <w:basedOn w:val="Normal"/>
    <w:next w:val="Normal"/>
    <w:qFormat/>
    <w:pPr>
      <w:spacing w:after="100" w:before="260"/>
      <w:outlineLvl w:val="1"/>
    </w:pPr>
    <w:rPr>
      <w:b/>
      <w:bCs/>
      <w:color w:val="1F7A00"/>
      <w:sz w:val="25"/>
      <w:szCs w:val="25"/>
    </w:rPr>
  </w:style>
  <w:style w:type="paragraph" w:styleId="Heading3">
    <w:name w:val="Heading 3"/>
    <w:basedOn w:val="Normal"/>
    <w:next w:val="Normal"/>
    <w:qFormat/>
    <w:pPr>
      <w:spacing w:after="80" w:before="180"/>
      <w:outlineLvl w:val="2"/>
    </w:pPr>
    <w:rPr>
      <w:b/>
      <w:bCs/>
      <w:color w:val="1E1E1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Arquitectura y estrategia del sitio Brenson</dc:title>
  <dc:creator>Enlaces Digitales</dc:creator>
  <cp:lastModifiedBy>Un-named</cp:lastModifiedBy>
  <cp:revision>1</cp:revision>
  <dcterms:created xsi:type="dcterms:W3CDTF">2026-09-24T00:33:36.531Z</dcterms:created>
  <dcterms:modified xsi:type="dcterms:W3CDTF">2026-09-24T00:33:36.534Z</dcterms:modified>
</cp:coreProperties>
</file>

<file path=docProps/custom.xml><?xml version="1.0" encoding="utf-8"?>
<Properties xmlns="http://schemas.openxmlformats.org/officeDocument/2006/custom-properties" xmlns:vt="http://schemas.openxmlformats.org/officeDocument/2006/docPropsVTypes"/>
</file>