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3A5BFF"/>
          <w:sz w:val="26"/>
          <w:szCs w:val="26"/>
        </w:rPr>
        <w:t xml:space="preserve">RESPUESTA A LA SOLICITUD DE BRENSON S.A.S.</w:t>
      </w:r>
    </w:p>
    <w:p>
      <w:pPr>
        <w:spacing w:after="80"/>
      </w:pPr>
      <w:r>
        <w:rPr>
          <w:b/>
          <w:bCs/>
          <w:color w:val="0B1A6E"/>
          <w:sz w:val="40"/>
          <w:szCs w:val="40"/>
        </w:rPr>
        <w:t xml:space="preserve">Ficha técnica del sitio, avance ponderado por módulo, depuración de la información y fichas de producto como landing page</w:t>
      </w:r>
    </w:p>
    <w:p>
      <w:pPr>
        <w:pBdr>
          <w:bottom w:val="single" w:color="0B1A6E" w:sz="8" w:space="6"/>
        </w:pBdr>
        <w:spacing w:after="300"/>
      </w:pPr>
      <w:r>
        <w:rPr>
          <w:i/>
          <w:iCs/>
          <w:color w:val="555555"/>
          <w:sz w:val="22"/>
          <w:szCs w:val="22"/>
        </w:rPr>
        <w:t xml:space="preserve">Proyecto brenson.co · Plataforma e-commerce B2C + Portal Brenson Empresas (B2B) en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Cliente</w:t>
            </w:r>
          </w:p>
        </w:tc>
        <w:tc>
          <w:tcPr>
            <w:tcW w:type="dxa" w:w="234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Preparado por</w:t>
            </w:r>
          </w:p>
        </w:tc>
        <w:tc>
          <w:tcPr>
            <w:tcW w:type="dxa" w:w="234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Fecha de corte</w:t>
            </w:r>
          </w:p>
        </w:tc>
        <w:tc>
          <w:tcPr>
            <w:tcW w:type="dxa" w:w="234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Ambiente</w:t>
            </w:r>
          </w:p>
        </w:tc>
      </w:tr>
      <w:tr>
        <w:trPr>
          <w:cantSplit/>
        </w:trPr>
        <w:tc>
          <w:tcPr>
            <w:tcW w:type="dxa" w:w="23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Brenson S.A.S.</w:t>
            </w:r>
          </w:p>
        </w:tc>
        <w:tc>
          <w:tcPr>
            <w:tcW w:type="dxa" w:w="23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Enlaces Digitales</w:t>
            </w:r>
          </w:p>
        </w:tc>
        <w:tc>
          <w:tcPr>
            <w:tcW w:type="dxa" w:w="23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25 de septiembre de 2026</w:t>
            </w:r>
          </w:p>
        </w:tc>
        <w:tc>
          <w:tcPr>
            <w:tcW w:type="dxa" w:w="23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Pruebas (staging)</w:t>
            </w:r>
          </w:p>
        </w:tc>
      </w:tr>
    </w:tbl>
    <w:p>
      <w:pPr>
        <w:spacing w:after="80"/>
      </w:pPr>
    </w:p>
    <w:p>
      <w:pPr>
        <w:pStyle w:val="Heading1"/>
      </w:pPr>
      <w:r>
        <w:t xml:space="preserve">Resumen de la respuesta</w:t>
      </w:r>
    </w:p>
    <w:p>
      <w:pPr>
        <w:spacing w:after="120" w:line="276"/>
      </w:pPr>
      <w:r>
        <w:t xml:space="preserve">Este documento responde a los cuatro puntos solicitados por Brenson el 25 de septiembre de 2026. Cada cifra y cada estado corresponden al sitio tal como está construido hoy en el ambiente de pruebas de la tienda Shopify de Brenson. No incluye estimaciones sobre trabajo no realizado.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860"/>
        <w:gridCol w:w="4800"/>
      </w:tblGrid>
      <w:tr>
        <w:trPr>
          <w:tblHeader/>
        </w:trPr>
        <w:tc>
          <w:tcPr>
            <w:tcW w:type="dxa" w:w="7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w:t>
            </w:r>
          </w:p>
        </w:tc>
        <w:tc>
          <w:tcPr>
            <w:tcW w:type="dxa" w:w="38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Solicitud</w:t>
            </w:r>
          </w:p>
        </w:tc>
        <w:tc>
          <w:tcPr>
            <w:tcW w:type="dxa" w:w="48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Dónde se responde</w:t>
            </w:r>
          </w:p>
        </w:tc>
      </w:tr>
      <w:tr>
        <w:trPr>
          <w:cantSplit/>
        </w:trPr>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1</w:t>
            </w:r>
          </w:p>
        </w:tc>
        <w:tc>
          <w:tcPr>
            <w:tcW w:type="dxa" w:w="3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Ficha de especificaciones técnicas del sitio (criterios y características detalladas)</w:t>
            </w:r>
          </w:p>
        </w:tc>
        <w:tc>
          <w:tcPr>
            <w:tcW w:type="dxa" w:w="48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Sección 2: datos generales, criterios de calidad y especificación de los 18 módulos con su criterio de aceptación.</w:t>
            </w:r>
          </w:p>
        </w:tc>
      </w:tr>
      <w:tr>
        <w:trPr>
          <w:cantSplit/>
        </w:trPr>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2</w:t>
            </w:r>
          </w:p>
        </w:tc>
        <w:tc>
          <w:tcPr>
            <w:tcW w:type="dxa" w:w="3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Pesos y porcentaje de avance real de cada módulo</w:t>
            </w:r>
          </w:p>
        </w:tc>
        <w:tc>
          <w:tcPr>
            <w:tcW w:type="dxa" w:w="48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Sección 3: peso de cada módulo, avance de construcción, avance listo para producción y total ponderado.</w:t>
            </w:r>
          </w:p>
        </w:tc>
      </w:tr>
      <w:tr>
        <w:trPr>
          <w:cantSplit/>
        </w:trPr>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3</w:t>
            </w:r>
          </w:p>
        </w:tc>
        <w:tc>
          <w:tcPr>
            <w:tcW w:type="dxa" w:w="3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Actualización y depuración de la información actual de la página</w:t>
            </w:r>
          </w:p>
        </w:tc>
        <w:tc>
          <w:tcPr>
            <w:tcW w:type="dxa" w:w="48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Sección 4: inventario de la información, qué es real, qué es de ejemplo, qué se elimina y el procedimiento de limpieza.</w:t>
            </w:r>
          </w:p>
        </w:tc>
      </w:tr>
      <w:tr>
        <w:trPr>
          <w:cantSplit/>
        </w:trPr>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4</w:t>
            </w:r>
          </w:p>
        </w:tc>
        <w:tc>
          <w:tcPr>
            <w:tcW w:type="dxa" w:w="3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Cada página de producto como landing page optimizada para la conversión</w:t>
            </w:r>
          </w:p>
        </w:tc>
        <w:tc>
          <w:tcPr>
            <w:tcW w:type="dxa" w:w="48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Sección 5: estructura de la ficha, criterios de landing page, estado de cada criterio y lo que falta por modelo.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Avance de construcción</w:t>
            </w:r>
          </w:p>
        </w:tc>
        <w:tc>
          <w:tcPr>
            <w:tcW w:type="dxa" w:w="312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Listo para producción</w:t>
            </w:r>
          </w:p>
        </w:tc>
        <w:tc>
          <w:tcPr>
            <w:tcW w:type="dxa" w:w="312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Sitio publicado en brenson.co</w:t>
            </w:r>
          </w:p>
        </w:tc>
      </w:tr>
      <w:tr>
        <w:trPr>
          <w:cantSplit/>
        </w:trPr>
        <w:tc>
          <w:tcPr>
            <w:tcW w:type="dxa" w:w="312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81,8 %</w:t>
            </w:r>
          </w:p>
        </w:tc>
        <w:tc>
          <w:tcPr>
            <w:tcW w:type="dxa" w:w="312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65,8 %</w:t>
            </w:r>
          </w:p>
        </w:tc>
        <w:tc>
          <w:tcPr>
            <w:tcW w:type="dxa" w:w="3120"/>
            <w:tcBorders>
              <w:top w:val="single" w:color="D5D9E4" w:sz="4"/>
              <w:left w:val="single" w:color="D5D9E4" w:sz="4"/>
              <w:bottom w:val="single" w:color="D5D9E4" w:sz="4"/>
              <w:right w:val="single" w:color="D5D9E4" w:sz="4"/>
            </w:tcBorders>
            <w:shd w:fill="E4F0FA" w:color="auto" w:val="clear"/>
            <w:tcMar>
              <w:top w:type="dxa" w:w="70"/>
              <w:left w:type="dxa" w:w="110"/>
              <w:bottom w:type="dxa" w:w="70"/>
              <w:right w:type="dxa" w:w="110"/>
            </w:tcMar>
          </w:tcPr>
          <w:p>
            <w:pPr>
              <w:jc w:val="center"/>
            </w:pPr>
            <w:r>
              <w:rPr>
                <w:b/>
                <w:bCs/>
                <w:color w:val="1B4F8A"/>
                <w:sz w:val="18"/>
                <w:szCs w:val="18"/>
              </w:rPr>
              <w:t xml:space="preserve">Aún no (último hito)</w:t>
            </w:r>
          </w:p>
        </w:tc>
      </w:tr>
    </w:tbl>
    <w:p>
      <w:pPr>
        <w:spacing w:after="160" w:before="60"/>
      </w:pPr>
      <w:r>
        <w:rPr>
          <w:i/>
          <w:iCs/>
          <w:color w:val="555555"/>
          <w:sz w:val="18"/>
          <w:szCs w:val="18"/>
        </w:rPr>
        <w:t xml:space="preserve">Avance de construcción: trabajo técnico terminado y probado. Listo para producción: además exige que el módulo tenga los datos reales de Brenson (no valores de ejemplo) y sus accesos activos. Ambos promedios están ponderados por el peso de cada módulo (sección 3).</w:t>
      </w:r>
    </w:p>
    <w:p>
      <w:pPr>
        <w:spacing w:after="120" w:line="276"/>
      </w:pPr>
      <w:r>
        <w:rPr>
          <w:b/>
          <w:bCs/>
        </w:rPr>
        <w:t xml:space="preserve">Lectura principal:</w:t>
      </w:r>
      <w:r>
        <w:t xml:space="preserve"> la mayor parte del desarrollo está hecha. La distancia entre el 81,8 % y el 65,8 % es información y accesos que debe entregar Brenson (especificaciones, tasa, garantía, tiers, textos legales, cuentas de marketing). Los pendientes técnicos propios de Enlaces Digitales se concentran en la velocidad de carga en móvil, los filtros, el almacenamiento de documentos B2B, los avisos por correo y las pruebas en dispositivos físicos.</w:t>
      </w:r>
    </w:p>
    <w:p>
      <w:pPr>
        <w:pStyle w:val="Heading1"/>
      </w:pPr>
      <w:r>
        <w:t xml:space="preserve">1. Contexto: del corte del 30 de junio a hoy</w:t>
      </w:r>
    </w:p>
    <w:p>
      <w:pPr>
        <w:spacing w:after="120" w:line="276"/>
      </w:pPr>
      <w:r>
        <w:t xml:space="preserve">La validación que Brenson hizo al 30 de junio (semana 8) situaba el avance en 30–35 % y señalaba como críticos el simulador, el sistema de confianza y el portal B2B. A la fecha de este documento (semana 21 desde el inicio del 5 de mayo) el estado de esos puntos es el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00"/>
        <w:gridCol w:w="3960"/>
      </w:tblGrid>
      <w:tr>
        <w:trPr>
          <w:tblHeader/>
        </w:trPr>
        <w:tc>
          <w:tcPr>
            <w:tcW w:type="dxa" w:w="30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Punto señalado el 30 de junio</w:t>
            </w:r>
          </w:p>
        </w:tc>
        <w:tc>
          <w:tcPr>
            <w:tcW w:type="dxa" w:w="24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Estado al 30-jun</w:t>
            </w:r>
          </w:p>
        </w:tc>
        <w:tc>
          <w:tcPr>
            <w:tcW w:type="dxa" w:w="39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Estado al 25-sep</w:t>
            </w:r>
          </w:p>
        </w:tc>
      </w:tr>
      <w:tr>
        <w:trPr>
          <w:cantSplit/>
        </w:trPr>
        <w:tc>
          <w:tcPr>
            <w:tcW w:type="dxa" w:w="3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Frontend: homepage, catálogo, filtros y fichas</w:t>
            </w:r>
          </w:p>
        </w:tc>
        <w:tc>
          <w:tcPr>
            <w:tcW w:type="dxa" w:w="2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80 %</w:t>
            </w:r>
          </w:p>
        </w:tc>
        <w:tc>
          <w:tcPr>
            <w:tcW w:type="dxa" w:w="396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left"/>
            </w:pPr>
            <w:r>
              <w:rPr>
                <w:b w:val="false"/>
                <w:bCs w:val="false"/>
                <w:color w:val="1F6B00"/>
                <w:sz w:val="18"/>
                <w:szCs w:val="18"/>
              </w:rPr>
              <w:t xml:space="preserve">Construido. Faltan la revisión de filtros y las specs de 12 modelos.</w:t>
            </w:r>
          </w:p>
        </w:tc>
      </w:tr>
      <w:tr>
        <w:trPr>
          <w:cantSplit/>
        </w:trPr>
        <w:tc>
          <w:tcPr>
            <w:tcW w:type="dxa" w:w="3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Simulador, confianza y WhatsApp</w:t>
            </w:r>
          </w:p>
        </w:tc>
        <w:tc>
          <w:tcPr>
            <w:tcW w:type="dxa" w:w="2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15 %</w:t>
            </w:r>
          </w:p>
        </w:tc>
        <w:tc>
          <w:tcPr>
            <w:tcW w:type="dxa" w:w="396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left"/>
            </w:pPr>
            <w:r>
              <w:rPr>
                <w:b w:val="false"/>
                <w:bCs w:val="false"/>
                <w:color w:val="1F6B00"/>
                <w:sz w:val="18"/>
                <w:szCs w:val="18"/>
              </w:rPr>
              <w:t xml:space="preserve">Construidos y funcionando, con Addi integrado. Faltan la tasa real y la garantía en meses.</w:t>
            </w:r>
          </w:p>
        </w:tc>
      </w:tr>
      <w:tr>
        <w:trPr>
          <w:cantSplit/>
        </w:trPr>
        <w:tc>
          <w:tcPr>
            <w:tcW w:type="dxa" w:w="3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Portal B2B, cotizador y metafields</w:t>
            </w:r>
          </w:p>
        </w:tc>
        <w:tc>
          <w:tcPr>
            <w:tcW w:type="dxa" w:w="2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0 %</w:t>
            </w:r>
          </w:p>
        </w:tc>
        <w:tc>
          <w:tcPr>
            <w:tcW w:type="dxa" w:w="396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Ciclo completo probado contra la tienda real: cotización, PDF, pedido y descuento por volumen en el checkout.</w:t>
            </w:r>
          </w:p>
        </w:tc>
      </w:tr>
      <w:tr>
        <w:trPr>
          <w:cantSplit/>
        </w:trPr>
        <w:tc>
          <w:tcPr>
            <w:tcW w:type="dxa" w:w="3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Integraciones, SEO, QA y lanzamiento</w:t>
            </w:r>
          </w:p>
        </w:tc>
        <w:tc>
          <w:tcPr>
            <w:tcW w:type="dxa" w:w="2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0 %</w:t>
            </w:r>
          </w:p>
        </w:tc>
        <w:tc>
          <w:tcPr>
            <w:tcW w:type="dxa" w:w="396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En curso. SEO técnico listo, QA en primera ronda y medición programada; faltan cuentas externas.</w:t>
            </w:r>
          </w:p>
        </w:tc>
      </w:tr>
      <w:tr>
        <w:trPr>
          <w:cantSplit/>
        </w:trPr>
        <w:tc>
          <w:tcPr>
            <w:tcW w:type="dxa" w:w="3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Insumos de marca pendientes de Brenson</w:t>
            </w:r>
          </w:p>
        </w:tc>
        <w:tc>
          <w:tcPr>
            <w:tcW w:type="dxa" w:w="2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Bloqueante</w:t>
            </w:r>
          </w:p>
        </w:tc>
        <w:tc>
          <w:tcPr>
            <w:tcW w:type="dxa" w:w="396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Recibidos: manual de marca, sede, WhatsApp, aliados y 9 videos. Siguen pendientes los de la sección 4.</w:t>
            </w:r>
          </w:p>
        </w:tc>
      </w:tr>
    </w:tbl>
    <w:p>
      <w:pPr>
        <w:spacing w:after="160" w:before="60"/>
      </w:pPr>
      <w:r>
        <w:rPr>
          <w:i/>
          <w:iCs/>
          <w:color w:val="555555"/>
          <w:sz w:val="18"/>
          <w:szCs w:val="18"/>
        </w:rPr>
        <w:t xml:space="preserve">El plan recomendado de 16 semanas terminaba a finales de agosto. El proyecto va retrasado frente a esa línea base; hoy el principal factor que determina la fecha de lanzamiento es la entrega de los insumos de la sección 4.</w:t>
      </w:r>
    </w:p>
    <w:p>
      <w:pPr>
        <w:pStyle w:val="Heading1"/>
      </w:pPr>
      <w:r>
        <w:t xml:space="preserve">2. Ficha de especificaciones técnicas del sitio</w:t>
      </w:r>
    </w:p>
    <w:p>
      <w:pPr>
        <w:pStyle w:val="Heading2"/>
      </w:pPr>
      <w:r>
        <w:t xml:space="preserve">2.1 Datos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Característica</w:t>
            </w:r>
          </w:p>
        </w:tc>
        <w:tc>
          <w:tcPr>
            <w:tcW w:type="dxa" w:w="67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Especificación</w:t>
            </w:r>
          </w:p>
        </w:tc>
      </w:tr>
      <w:tr>
        <w:trPr>
          <w:cantSplit/>
        </w:trPr>
        <w:tc>
          <w:tcPr>
            <w:tcW w:type="dxa" w:w="2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Plataforma</w:t>
            </w:r>
          </w:p>
        </w:tc>
        <w:tc>
          <w:tcPr>
            <w:tcW w:type="dxa" w:w="67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Shopify, plan actual de Brenson (sin Shopify Plus). Tienda brenson-0.myshopify.com, dominio brenson.co.</w:t>
            </w:r>
          </w:p>
        </w:tc>
      </w:tr>
      <w:tr>
        <w:trPr>
          <w:cantSplit/>
        </w:trPr>
        <w:tc>
          <w:tcPr>
            <w:tcW w:type="dxa" w:w="2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Tema</w:t>
            </w:r>
          </w:p>
        </w:tc>
        <w:tc>
          <w:tcPr>
            <w:tcW w:type="dxa" w:w="67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Tema propio construido sobre Dawn (tema oficial de Shopify). Del tema anterior solo se rescató contenido; su código se descartó.</w:t>
            </w:r>
          </w:p>
        </w:tc>
      </w:tr>
      <w:tr>
        <w:trPr>
          <w:cantSplit/>
        </w:trPr>
        <w:tc>
          <w:tcPr>
            <w:tcW w:type="dxa" w:w="2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Lenguajes</w:t>
            </w:r>
          </w:p>
        </w:tc>
        <w:tc>
          <w:tcPr>
            <w:tcW w:type="dxa" w:w="67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Liquid (HTML generado en el servidor), CSS con variables de marca y JavaScript sin frameworks, cargado solo donde hay interacción.</w:t>
            </w:r>
          </w:p>
        </w:tc>
      </w:tr>
      <w:tr>
        <w:trPr>
          <w:cantSplit/>
        </w:trPr>
        <w:tc>
          <w:tcPr>
            <w:tcW w:type="dxa" w:w="2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Canales</w:t>
            </w:r>
          </w:p>
        </w:tc>
        <w:tc>
          <w:tcPr>
            <w:tcW w:type="dxa" w:w="67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Público (B2C) y Brenson Empresas (B2B) en la misma tienda, con diseño, tono y encabezado propios para cada uno.</w:t>
            </w:r>
          </w:p>
        </w:tc>
      </w:tr>
      <w:tr>
        <w:trPr>
          <w:cantSplit/>
        </w:trPr>
        <w:tc>
          <w:tcPr>
            <w:tcW w:type="dxa" w:w="2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Servicios propios</w:t>
            </w:r>
          </w:p>
        </w:tc>
        <w:tc>
          <w:tcPr>
            <w:tcW w:type="dxa" w:w="67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Servicio en Cloudflare para formularios, cotizaciones, PDF, subida de documentos y conexión con el CRM.</w:t>
            </w:r>
          </w:p>
        </w:tc>
      </w:tr>
      <w:tr>
        <w:trPr>
          <w:cantSplit/>
        </w:trPr>
        <w:tc>
          <w:tcPr>
            <w:tcW w:type="dxa" w:w="2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Lógica de precios B2B</w:t>
            </w:r>
          </w:p>
        </w:tc>
        <w:tc>
          <w:tcPr>
            <w:tcW w:type="dxa" w:w="67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Shopify Function que aplica en el checkout el descuento por volumen (10+, 20+ y 50+ unidades) según el tier del cliente.</w:t>
            </w:r>
          </w:p>
        </w:tc>
      </w:tr>
      <w:tr>
        <w:trPr>
          <w:cantSplit/>
        </w:trPr>
        <w:tc>
          <w:tcPr>
            <w:tcW w:type="dxa" w:w="2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PDF</w:t>
            </w:r>
          </w:p>
        </w:tc>
        <w:tc>
          <w:tcPr>
            <w:tcW w:type="dxa" w:w="67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Cotizaciones corporativas y fichas técnicas generadas con el diseño de la marca, con número consecutivo y validez de 15 días.</w:t>
            </w:r>
          </w:p>
        </w:tc>
      </w:tr>
      <w:tr>
        <w:trPr>
          <w:cantSplit/>
        </w:trPr>
        <w:tc>
          <w:tcPr>
            <w:tcW w:type="dxa" w:w="2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Financiación</w:t>
            </w:r>
          </w:p>
        </w:tc>
        <w:tc>
          <w:tcPr>
            <w:tcW w:type="dxa" w:w="67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Simulador propio (cuota fija, sistema francés) y consulta de cupo con Addi.</w:t>
            </w:r>
          </w:p>
        </w:tc>
      </w:tr>
      <w:tr>
        <w:trPr>
          <w:cantSplit/>
        </w:trPr>
        <w:tc>
          <w:tcPr>
            <w:tcW w:type="dxa" w:w="2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Anti-spam</w:t>
            </w:r>
          </w:p>
        </w:tc>
        <w:tc>
          <w:tcPr>
            <w:tcW w:type="dxa" w:w="67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Cloudflare Turnstile (verificación invisible) y límite de envíos en todos los formularios.</w:t>
            </w:r>
          </w:p>
        </w:tc>
      </w:tr>
      <w:tr>
        <w:trPr>
          <w:cantSplit/>
        </w:trPr>
        <w:tc>
          <w:tcPr>
            <w:tcW w:type="dxa" w:w="2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Integraciones previstas</w:t>
            </w:r>
          </w:p>
        </w:tc>
        <w:tc>
          <w:tcPr>
            <w:tcW w:type="dxa" w:w="67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GoHighLevel (CRM), Resend (correo desde brenson.co), Google Tag Manager, GA4, Meta Pixel + Conversions API, Klaviyo y app de reseñas.</w:t>
            </w:r>
          </w:p>
        </w:tc>
      </w:tr>
      <w:tr>
        <w:trPr>
          <w:cantSplit/>
        </w:trPr>
        <w:tc>
          <w:tcPr>
            <w:tcW w:type="dxa" w:w="2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Administración</w:t>
            </w:r>
          </w:p>
        </w:tc>
        <w:tc>
          <w:tcPr>
            <w:tcW w:type="dxa" w:w="67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Todo dato de negocio (specs, tasa, tiers, garantía, asesores, FAQ, testimonios, textos) se edita desde el admin de Shopify, sin tocar código.</w:t>
            </w:r>
          </w:p>
        </w:tc>
      </w:tr>
      <w:tr>
        <w:trPr>
          <w:cantSplit/>
        </w:trPr>
        <w:tc>
          <w:tcPr>
            <w:tcW w:type="dxa" w:w="2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Diseño</w:t>
            </w:r>
          </w:p>
        </w:tc>
        <w:tc>
          <w:tcPr>
            <w:tcW w:type="dxa" w:w="67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Manual de marca DO-MKT-001: verde #29A800, verde claro #96ED0B, turquesa #02B2B2, gris #1E1E1E; tipografía Ubuntu. 17 pantallas aprobadas antes de programar.</w:t>
            </w:r>
          </w:p>
        </w:tc>
      </w:tr>
    </w:tbl>
    <w:p>
      <w:pPr>
        <w:spacing w:after="80"/>
      </w:pPr>
    </w:p>
    <w:p>
      <w:pPr>
        <w:pStyle w:val="Heading2"/>
      </w:pPr>
      <w:r>
        <w:t xml:space="preserve">2.2 Criterios de calidad (aplican a todo 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160"/>
        <w:gridCol w:w="1600"/>
        <w:gridCol w:w="1400"/>
      </w:tblGrid>
      <w:tr>
        <w:trPr>
          <w:tblHeader/>
        </w:trPr>
        <w:tc>
          <w:tcPr>
            <w:tcW w:type="dxa" w:w="22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Criterio</w:t>
            </w:r>
          </w:p>
        </w:tc>
        <w:tc>
          <w:tcPr>
            <w:tcW w:type="dxa" w:w="41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Meta</w:t>
            </w:r>
          </w:p>
        </w:tc>
        <w:tc>
          <w:tcPr>
            <w:tcW w:type="dxa" w:w="16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Medición hoy</w:t>
            </w:r>
          </w:p>
        </w:tc>
        <w:tc>
          <w:tcPr>
            <w:tcW w:type="dxa" w:w="14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Estado</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Velocidad (LCP)</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Contenido principal visible en menos de 2,5 s en móvil 4G.</w:t>
            </w:r>
          </w:p>
        </w:tc>
        <w:tc>
          <w:tcPr>
            <w:tcW w:type="dxa" w:w="1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5–7 s</w:t>
            </w:r>
          </w:p>
        </w:tc>
        <w:tc>
          <w:tcPr>
            <w:tcW w:type="dxa" w:w="14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Pendiente</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Estabilidad visual (CLS)</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Menor a 0,1.</w:t>
            </w:r>
          </w:p>
        </w:tc>
        <w:tc>
          <w:tcPr>
            <w:tcW w:type="dxa" w:w="1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En verde</w:t>
            </w:r>
          </w:p>
        </w:tc>
        <w:tc>
          <w:tcPr>
            <w:tcW w:type="dxa" w:w="14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Respuesta a la interacción (INP)</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Menor a 200 ms. Reemplaza al FID que citaba la propuesta; Google lo retiró en 2024.</w:t>
            </w:r>
          </w:p>
        </w:tc>
        <w:tc>
          <w:tcPr>
            <w:tcW w:type="dxa" w:w="1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Por medir en campo</w:t>
            </w:r>
          </w:p>
        </w:tc>
        <w:tc>
          <w:tcPr>
            <w:tcW w:type="dxa" w:w="14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Pendiente</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Peso de página</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Inicio y ficha livianos para gama media.</w:t>
            </w:r>
          </w:p>
        </w:tc>
        <w:tc>
          <w:tcPr>
            <w:tcW w:type="dxa" w:w="1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1,6 MB</w:t>
            </w:r>
          </w:p>
        </w:tc>
        <w:tc>
          <w:tcPr>
            <w:tcW w:type="dxa" w:w="14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Móvil primero</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Sin scroll horizontal desde 360 px; acción principal en la zona del pulgar.</w:t>
            </w:r>
          </w:p>
        </w:tc>
        <w:tc>
          <w:tcPr>
            <w:tcW w:type="dxa" w:w="1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Verificado a 390 px</w:t>
            </w:r>
          </w:p>
        </w:tc>
        <w:tc>
          <w:tcPr>
            <w:tcW w:type="dxa" w:w="14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Navegadores</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Chrome, Safari, Firefox y Samsung Internet; iOS y Android.</w:t>
            </w:r>
          </w:p>
        </w:tc>
        <w:tc>
          <w:tcPr>
            <w:tcW w:type="dxa" w:w="1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Chrome y Firefox</w:t>
            </w:r>
          </w:p>
        </w:tc>
        <w:tc>
          <w:tcPr>
            <w:tcW w:type="dxa" w:w="14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En curso</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Accesibilidad</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WCAG 2.1 AA, incluido contraste de 4,5:1 en texto.</w:t>
            </w:r>
          </w:p>
        </w:tc>
        <w:tc>
          <w:tcPr>
            <w:tcW w:type="dxa" w:w="1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96–97/100</w:t>
            </w:r>
          </w:p>
        </w:tc>
        <w:tc>
          <w:tcPr>
            <w:tcW w:type="dxa" w:w="14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Parcial</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Seguridad</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Precios y productos B2B protegidos en el servidor, enlaces firmados, anti-spam, HTTPS.</w:t>
            </w:r>
          </w:p>
        </w:tc>
        <w:tc>
          <w:tcPr>
            <w:tcW w:type="dxa" w:w="1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Auditoría 18-sep corregida</w:t>
            </w:r>
          </w:p>
        </w:tc>
        <w:tc>
          <w:tcPr>
            <w:tcW w:type="dxa" w:w="14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Legal</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Consentimiento de cookies y política de privacidad (Ley 1581); Estatuto del Consumidor.</w:t>
            </w:r>
          </w:p>
        </w:tc>
        <w:tc>
          <w:tcPr>
            <w:tcW w:type="dxa" w:w="1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Banner listo</w:t>
            </w:r>
          </w:p>
        </w:tc>
        <w:tc>
          <w:tcPr>
            <w:tcW w:type="dxa" w:w="14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Parcial</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SEO</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Datos estructurados, canónicas, sitemap, redirecciones 301.</w:t>
            </w:r>
          </w:p>
        </w:tc>
        <w:tc>
          <w:tcPr>
            <w:tcW w:type="dxa" w:w="16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Datos estructurados validados</w:t>
            </w:r>
          </w:p>
        </w:tc>
        <w:tc>
          <w:tcPr>
            <w:tcW w:type="dxa" w:w="14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Parcial</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Veracidad</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En producción no aparece ningún testimonio, aliado, cifra o sello sin verificar.</w:t>
            </w:r>
          </w:p>
        </w:tc>
        <w:tc>
          <w:tcPr>
            <w:tcW w:type="dxa" w:w="16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Regla programada</w:t>
            </w:r>
          </w:p>
        </w:tc>
        <w:tc>
          <w:tcPr>
            <w:tcW w:type="dxa" w:w="14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bl>
    <w:p>
      <w:pPr>
        <w:spacing w:after="160" w:before="60"/>
      </w:pPr>
      <w:r>
        <w:rPr>
          <w:i/>
          <w:iCs/>
          <w:color w:val="555555"/>
          <w:sz w:val="18"/>
          <w:szCs w:val="18"/>
        </w:rPr>
        <w:t xml:space="preserve">Accesibilidad parcial: el verde de marca con texto blanco no alcanza el contraste mínimo. Proponemos usar el verde oscuro #1F7A00 en los botones; requiere la aprobación de Brenson.</w:t>
      </w:r>
    </w:p>
    <w:p>
      <w:pPr>
        <w:pStyle w:val="Heading2"/>
      </w:pPr>
      <w:r>
        <w:t xml:space="preserve">2.3 Especificación por módulo y criterio de aceptación</w:t>
      </w:r>
    </w:p>
    <w:p>
      <w:pPr>
        <w:spacing w:after="120" w:line="276"/>
      </w:pPr>
      <w:r>
        <w:t xml:space="preserve">Los 18 módulos de la propuesta (§ 02), con lo que el sitio incluye y la prueba con la que Brenson puede darlo por recibido.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160"/>
        <w:gridCol w:w="3300"/>
      </w:tblGrid>
      <w:tr>
        <w:trPr>
          <w:tblHeader/>
        </w:trPr>
        <w:tc>
          <w:tcPr>
            <w:tcW w:type="dxa" w:w="19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Módulo</w:t>
            </w:r>
          </w:p>
        </w:tc>
        <w:tc>
          <w:tcPr>
            <w:tcW w:type="dxa" w:w="41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Características implementadas</w:t>
            </w:r>
          </w:p>
        </w:tc>
        <w:tc>
          <w:tcPr>
            <w:tcW w:type="dxa" w:w="33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Criterio de aceptación</w:t>
            </w:r>
          </w:p>
        </w:tc>
      </w:tr>
      <w:tr>
        <w:trPr>
          <w:cantSplit/>
        </w:trPr>
        <w:tc>
          <w:tcPr>
            <w:tcW w:type="dxa" w:w="19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01 Homepage</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Hero con vehículo y atajo por categoría, barra de confianza, categorías con precio "desde", más vendidos con cuota, mini simulador, videos de clientes, prueba social, invitación a Empresas y blog.</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En móvil, el primer pantallazo dice qué vende Brenson, muestra una cuota mensual y ofrece la entrada por categoría.</w:t>
            </w:r>
          </w:p>
        </w:tc>
      </w:tr>
      <w:tr>
        <w:trPr>
          <w:cantSplit/>
        </w:trPr>
        <w:tc>
          <w:tcPr>
            <w:tcW w:type="dxa" w:w="19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02 Catálogo</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Cuadrícula o lista, orden por precio, cuota, novedad y más vendido, vista rápida, badges, cuota mensual en cada tarjeta y stock de Shopify.</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Desde el inicio se llega a cualquier vehículo en 3 clics o menos.</w:t>
            </w:r>
          </w:p>
        </w:tc>
      </w:tr>
      <w:tr>
        <w:trPr>
          <w:cantSplit/>
        </w:trPr>
        <w:tc>
          <w:tcPr>
            <w:tcW w:type="dxa" w:w="19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03 Filtros</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Categoría, uso, precio, autonomía, velocidad, carga, financiable y licencia, por rangos. Quedan en la URL; conteo y limpieza en un clic.</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Cada filtro reduce los resultados correctamente y la URL filtrada se puede compartir.</w:t>
            </w:r>
          </w:p>
        </w:tc>
      </w:tr>
      <w:tr>
        <w:trPr>
          <w:cantSplit/>
        </w:trPr>
        <w:tc>
          <w:tcPr>
            <w:tcW w:type="dxa" w:w="19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04 Ficha</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Ver sección 5.</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Ver lista de criterios de la sección 5.3.</w:t>
            </w:r>
          </w:p>
        </w:tc>
      </w:tr>
      <w:tr>
        <w:trPr>
          <w:cantSplit/>
        </w:trPr>
        <w:tc>
          <w:tcPr>
            <w:tcW w:type="dxa" w:w="19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05 Simulador</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Cuota inicial 0/10/20/30 %, plazo 12/24/36/48 meses, tasa editable en el admin, cuota en tiempo real, aviso legal, "Solicitar financiamiento" con vehículo precargado y consulta Addi.</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La cuota coincide en tarjeta, ficha, simulador y barra fija; al cambiar la tasa en el admin cambia en todo el sitio.</w:t>
            </w:r>
          </w:p>
        </w:tc>
      </w:tr>
      <w:tr>
        <w:trPr>
          <w:cantSplit/>
        </w:trPr>
        <w:tc>
          <w:tcPr>
            <w:tcW w:type="dxa" w:w="19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06 Confianza</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Sello y checklist, garantía expandible, envíos por región, contadores y aliados. Todo editable.</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Solo se muestran elementos marcados como verificados.</w:t>
            </w:r>
          </w:p>
        </w:tc>
      </w:tr>
      <w:tr>
        <w:trPr>
          <w:cantSplit/>
        </w:trPr>
        <w:tc>
          <w:tcPr>
            <w:tcW w:type="dxa" w:w="19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07 Cuentas</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Acceso con código al correo (nuevo sistema de Shopify), registro personal o empresa con NIT, etiqueta "cliente-corporativo".</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Una cuenta personal no ve precios corporativos; una aprobada sí.</w:t>
            </w:r>
          </w:p>
        </w:tc>
      </w:tr>
      <w:tr>
        <w:trPr>
          <w:cantSplit/>
        </w:trPr>
        <w:tc>
          <w:tcPr>
            <w:tcW w:type="dxa" w:w="19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08 Portal B2B</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Puerta con 5 estados, catálogo privado, cotizador de flota, PDF con marca, aceptación que genera el pedido, descuento por tier en el checkout, unidades y garantías, asesor asignado.</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El valor de la cotización, el del pedido y el del checkout coinciden.</w:t>
            </w:r>
          </w:p>
        </w:tc>
      </w:tr>
      <w:tr>
        <w:trPr>
          <w:cantSplit/>
        </w:trPr>
        <w:tc>
          <w:tcPr>
            <w:tcW w:type="dxa" w:w="19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09 Leads</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Formularios con vehículo precargado, prueba de manejo con fecha, ventana de salida con ficha PDF, anti-spam.</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Un lead enviado llega al asesor con el vehículo y la simulación.</w:t>
            </w:r>
          </w:p>
        </w:tc>
      </w:tr>
      <w:tr>
        <w:trPr>
          <w:cantSplit/>
        </w:trPr>
        <w:tc>
          <w:tcPr>
            <w:tcW w:type="dxa" w:w="19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10 WhatsApp</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Botón flotante con mensaje según la página y el modelo, asesores por área y horario visible.</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El mensaje abre con el nombre del modelo y la página de origen.</w:t>
            </w:r>
          </w:p>
        </w:tc>
      </w:tr>
      <w:tr>
        <w:trPr>
          <w:cantSplit/>
        </w:trPr>
        <w:tc>
          <w:tcPr>
            <w:tcW w:type="dxa" w:w="19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11 CRM</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Conector con GoHighLevel programado (pipeline, seguimiento, scoring por comportamiento).</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Un lead del sitio aparece en el pipeline con su puntaje.</w:t>
            </w:r>
          </w:p>
        </w:tc>
      </w:tr>
      <w:tr>
        <w:trPr>
          <w:cantSplit/>
        </w:trPr>
        <w:tc>
          <w:tcPr>
            <w:tcW w:type="dxa" w:w="19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12 Admin</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Secciones, specs, simulador, tiers, asesores, FAQ y aprobación B2B editables. Manual de administración.</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El equipo de Brenson cambia la tasa y aprueba una empresa sin ayuda.</w:t>
            </w:r>
          </w:p>
        </w:tc>
      </w:tr>
      <w:tr>
        <w:trPr>
          <w:cantSplit/>
        </w:trPr>
        <w:tc>
          <w:tcPr>
            <w:tcW w:type="dxa" w:w="19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13 SEO</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URLs limpias, datos estructurados (organización, producto, migas, FAQ), canónicas, portal fuera del índice, blog.</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Search Console sin errores y redirecciones de las URLs antiguas activas.</w:t>
            </w:r>
          </w:p>
        </w:tc>
      </w:tr>
      <w:tr>
        <w:trPr>
          <w:cantSplit/>
        </w:trPr>
        <w:tc>
          <w:tcPr>
            <w:tcW w:type="dxa" w:w="19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14 Performance</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HTML en el servidor, imágenes en formatos modernos con carga diferida, JS solo donde se usa.</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PageSpeed móvil: LCP menor a 2,5 s en inicio y ficha.</w:t>
            </w:r>
          </w:p>
        </w:tc>
      </w:tr>
      <w:tr>
        <w:trPr>
          <w:cantSplit/>
        </w:trPr>
        <w:tc>
          <w:tcPr>
            <w:tcW w:type="dxa" w:w="19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15 Analytics</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Eventos de ficha, simulador, WhatsApp, PDF y cotización; banner de consentimiento.</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Los eventos llegan a GA4 y Meta con la cuenta real de Brenson.</w:t>
            </w:r>
          </w:p>
        </w:tc>
      </w:tr>
      <w:tr>
        <w:trPr>
          <w:cantSplit/>
        </w:trPr>
        <w:tc>
          <w:tcPr>
            <w:tcW w:type="dxa" w:w="19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16 Remarketing</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Previsto: audiencias Meta, catálogo dinámico, correos de carrito abandonado y bienvenida B2B.</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Audiencias poblándose y flujos de correo activos.</w:t>
            </w:r>
          </w:p>
        </w:tc>
      </w:tr>
      <w:tr>
        <w:trPr>
          <w:cantSplit/>
        </w:trPr>
        <w:tc>
          <w:tcPr>
            <w:tcW w:type="dxa" w:w="19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17 Mobile UX</w:t>
            </w:r>
          </w:p>
        </w:tc>
        <w:tc>
          <w:tcPr>
            <w:tcW w:type="dxa" w:w="41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Barra fija con cuota y WhatsApp, galería deslizable, simulador táctil.</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Funciona en un Android real de $400.000–$800.000.</w:t>
            </w:r>
          </w:p>
        </w:tc>
      </w:tr>
      <w:tr>
        <w:trPr>
          <w:cantSplit/>
        </w:trPr>
        <w:tc>
          <w:tcPr>
            <w:tcW w:type="dxa" w:w="19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18 Seguridad</w:t>
            </w:r>
          </w:p>
        </w:tc>
        <w:tc>
          <w:tcPr>
            <w:tcW w:type="dxa" w:w="41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Acceso B2B validado en el servidor, enlaces firmados, anti-spam, límite de envíos.</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Una cuenta no aprobada no puede obtener precios B2B por ninguna vía.</w:t>
            </w:r>
          </w:p>
        </w:tc>
      </w:tr>
    </w:tbl>
    <w:p>
      <w:pPr>
        <w:pStyle w:val="Heading1"/>
      </w:pPr>
      <w:r>
        <w:t xml:space="preserve">3. Pesos y porcentaje de avance real por módulo</w:t>
      </w:r>
    </w:p>
    <w:p>
      <w:pPr>
        <w:pStyle w:val="Heading2"/>
      </w:pPr>
      <w:r>
        <w:t xml:space="preserve">3.1 Metodología</w:t>
      </w:r>
    </w:p>
    <w:p>
      <w:pPr>
        <w:pStyle w:val="ListParagraph"/>
        <w:numPr>
          <w:ilvl w:val="0"/>
          <w:numId w:val="2"/>
        </w:numPr>
        <w:spacing w:after="60"/>
      </w:pPr>
      <w:r>
        <w:rPr>
          <w:b/>
          <w:bCs/>
        </w:rPr>
        <w:t xml:space="preserve">Peso:</w:t>
      </w:r>
      <w:r>
        <w:t xml:space="preserve"> cada módulo pesa según la complejidad y la prioridad que le asignó la propuesta (§ 02 y § 09). El portal B2B (complejidad Muy Alta) pesa más que el botón de WhatsApp (Baja-Media). Los pesos suman 100.</w:t>
      </w:r>
    </w:p>
    <w:p>
      <w:pPr>
        <w:pStyle w:val="ListParagraph"/>
        <w:numPr>
          <w:ilvl w:val="0"/>
          <w:numId w:val="2"/>
        </w:numPr>
        <w:spacing w:after="60"/>
      </w:pPr>
      <w:r>
        <w:rPr>
          <w:b/>
          <w:bCs/>
        </w:rPr>
        <w:t xml:space="preserve">Avance de construcción:</w:t>
      </w:r>
      <w:r>
        <w:t xml:space="preserve"> porcentaje de las funcionalidades del módulo que están programadas y probadas en el ambiente de pruebas.</w:t>
      </w:r>
    </w:p>
    <w:p>
      <w:pPr>
        <w:pStyle w:val="ListParagraph"/>
        <w:numPr>
          <w:ilvl w:val="0"/>
          <w:numId w:val="2"/>
        </w:numPr>
        <w:spacing w:after="60"/>
      </w:pPr>
      <w:r>
        <w:rPr>
          <w:b/>
          <w:bCs/>
        </w:rPr>
        <w:t xml:space="preserve">Listo para producción:</w:t>
      </w:r>
      <w:r>
        <w:t xml:space="preserve"> además descuenta lo que todavía funciona con datos de ejemplo o sin el acceso externo que necesita.</w:t>
      </w:r>
    </w:p>
    <w:p>
      <w:pPr>
        <w:pStyle w:val="ListParagraph"/>
        <w:numPr>
          <w:ilvl w:val="0"/>
          <w:numId w:val="2"/>
        </w:numPr>
        <w:spacing w:after="60"/>
      </w:pPr>
      <w:r>
        <w:rPr>
          <w:b/>
          <w:bCs/>
        </w:rPr>
        <w:t xml:space="preserve">Aporte ponderado:</w:t>
      </w:r>
      <w:r>
        <w:t xml:space="preserve"> peso × avance. La suma de los aportes es el avance total del proyecto.</w:t>
      </w:r>
    </w:p>
    <w:p>
      <w:pPr>
        <w:spacing w:after="80"/>
      </w:pPr>
    </w:p>
    <w:p>
      <w:pPr>
        <w:pStyle w:val="Heading2"/>
      </w:pPr>
      <w:r>
        <w:t xml:space="preserve">3.2 Tabla de avance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000"/>
        <w:gridCol w:w="700"/>
        <w:gridCol w:w="1100"/>
        <w:gridCol w:w="1100"/>
        <w:gridCol w:w="820"/>
        <w:gridCol w:w="2940"/>
      </w:tblGrid>
      <w:tr>
        <w:trPr>
          <w:tblHeader/>
        </w:trPr>
        <w:tc>
          <w:tcPr>
            <w:tcW w:type="dxa" w:w="17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Módulo</w:t>
            </w:r>
          </w:p>
        </w:tc>
        <w:tc>
          <w:tcPr>
            <w:tcW w:type="dxa" w:w="10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Compl.</w:t>
            </w:r>
          </w:p>
        </w:tc>
        <w:tc>
          <w:tcPr>
            <w:tcW w:type="dxa" w:w="7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Peso</w:t>
            </w:r>
          </w:p>
        </w:tc>
        <w:tc>
          <w:tcPr>
            <w:tcW w:type="dxa" w:w="11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Constr.</w:t>
            </w:r>
          </w:p>
        </w:tc>
        <w:tc>
          <w:tcPr>
            <w:tcW w:type="dxa" w:w="11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Prod.</w:t>
            </w:r>
          </w:p>
        </w:tc>
        <w:tc>
          <w:tcPr>
            <w:tcW w:type="dxa" w:w="82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Aporte</w:t>
            </w:r>
          </w:p>
        </w:tc>
        <w:tc>
          <w:tcPr>
            <w:tcW w:type="dxa" w:w="294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Qué falta para el 100 % (responsable)</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01 Homepage de alta conversión</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6 %</w:t>
            </w:r>
          </w:p>
        </w:tc>
        <w:tc>
          <w:tcPr>
            <w:tcW w:type="dxa" w:w="1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95 %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80 %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4,8</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Contadores reales y testimonios aprobados. (Brenson)</w:t>
            </w:r>
          </w:p>
        </w:tc>
      </w:tr>
      <w:tr>
        <w:trPr>
          <w:cantSplit/>
        </w:trPr>
        <w:tc>
          <w:tcPr>
            <w:tcW w:type="dxa" w:w="1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02 Catálogo avanzado</w:t>
            </w:r>
          </w:p>
        </w:tc>
        <w:tc>
          <w:tcPr>
            <w:tcW w:type="dxa" w:w="1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Media-Alta</w:t>
            </w:r>
          </w:p>
        </w:tc>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7 %</w:t>
            </w:r>
          </w:p>
        </w:tc>
        <w:tc>
          <w:tcPr>
            <w:tcW w:type="dxa" w:w="1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90 %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75 %</w:t>
            </w:r>
          </w:p>
        </w:tc>
        <w:tc>
          <w:tcPr>
            <w:tcW w:type="dxa" w:w="82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5,3</w:t>
            </w:r>
          </w:p>
        </w:tc>
        <w:tc>
          <w:tcPr>
            <w:tcW w:type="dxa" w:w="294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Specs de 12 modelos. Técnico: cambiar la paginación por carga continua (infinite scroll). (Brenson / ED)</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03 Filtros avanzados</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Alta</w:t>
            </w: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7 %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85 %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60 %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4,2</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Reactivar en Search &amp; Discovery los filtros de uso, autonomía, velocidad, carga, financiable y licencia. Sin las specs de los 12 modelos, esos modelos no aparecen al filtrar. (ED / Brenson)</w:t>
            </w:r>
          </w:p>
        </w:tc>
      </w:tr>
      <w:tr>
        <w:trPr>
          <w:cantSplit/>
        </w:trPr>
        <w:tc>
          <w:tcPr>
            <w:tcW w:type="dxa" w:w="1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04 Ficha de vehículo como landing</w:t>
            </w:r>
          </w:p>
        </w:tc>
        <w:tc>
          <w:tcPr>
            <w:tcW w:type="dxa" w:w="1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Alta</w:t>
            </w:r>
          </w:p>
        </w:tc>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9 %</w:t>
            </w:r>
          </w:p>
        </w:tc>
        <w:tc>
          <w:tcPr>
            <w:tcW w:type="dxa" w:w="1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95 %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70 %</w:t>
            </w:r>
          </w:p>
        </w:tc>
        <w:tc>
          <w:tcPr>
            <w:tcW w:type="dxa" w:w="82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6,3</w:t>
            </w:r>
          </w:p>
        </w:tc>
        <w:tc>
          <w:tcPr>
            <w:tcW w:type="dxa" w:w="294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Specs de 12 modelos, aprobación del sello Certificado Brenson y reseñas reales (hoy son valores de ejemplo). (Brenson / ED)</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05 Simulador financiero</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4 %</w:t>
            </w:r>
          </w:p>
        </w:tc>
        <w:tc>
          <w:tcPr>
            <w:tcW w:type="dxa" w:w="1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100 %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85 %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3,4</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Tasa real (hoy 1,9 % mensual de simulación) y texto legal definitivo del aviso. (Brenson)</w:t>
            </w:r>
          </w:p>
        </w:tc>
      </w:tr>
      <w:tr>
        <w:trPr>
          <w:cantSplit/>
        </w:trPr>
        <w:tc>
          <w:tcPr>
            <w:tcW w:type="dxa" w:w="1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06 Sistema de confianza</w:t>
            </w:r>
          </w:p>
        </w:tc>
        <w:tc>
          <w:tcPr>
            <w:tcW w:type="dxa" w:w="1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4 %</w:t>
            </w:r>
          </w:p>
        </w:tc>
        <w:tc>
          <w:tcPr>
            <w:tcW w:type="dxa" w:w="1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100 %</w:t>
            </w:r>
          </w:p>
        </w:tc>
        <w:tc>
          <w:tcPr>
            <w:tcW w:type="dxa" w:w="1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55 %</w:t>
            </w:r>
          </w:p>
        </w:tc>
        <w:tc>
          <w:tcPr>
            <w:tcW w:type="dxa" w:w="82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2,2</w:t>
            </w:r>
          </w:p>
        </w:tc>
        <w:tc>
          <w:tcPr>
            <w:tcW w:type="dxa" w:w="294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Garantía en meses, aprobación del checklist, contadores y tiempos de envío por región. (Brenson)</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07 Autenticación y cuentas</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Alta</w:t>
            </w: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7 %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85 %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80 %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5,6</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Facturas descargables: depende de la app de facturación electrónica que elija Brenson. (Brenson / ED)</w:t>
            </w:r>
          </w:p>
        </w:tc>
      </w:tr>
      <w:tr>
        <w:trPr>
          <w:cantSplit/>
        </w:trPr>
        <w:tc>
          <w:tcPr>
            <w:tcW w:type="dxa" w:w="1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08 Portal corporativo B2B</w:t>
            </w:r>
          </w:p>
        </w:tc>
        <w:tc>
          <w:tcPr>
            <w:tcW w:type="dxa" w:w="1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Muy Alta</w:t>
            </w:r>
          </w:p>
        </w:tc>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12 %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85 %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70 %</w:t>
            </w:r>
          </w:p>
        </w:tc>
        <w:tc>
          <w:tcPr>
            <w:tcW w:type="dxa" w:w="82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8,4</w:t>
            </w:r>
          </w:p>
        </w:tc>
        <w:tc>
          <w:tcPr>
            <w:tcW w:type="dxa" w:w="294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Técnico: guardar los documentos adjuntos y el aviso por correo al asesor. Brenson: % reales de tiers y lista de clientes corporativos. (ED / Brenson)</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09 Captación de leads</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4 %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85 %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70 %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2,8</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Envío de cada lead al CRM y aviso por correo al asesor (requiere el DNS de brenson.co). (ED / Brenson)</w:t>
            </w:r>
          </w:p>
        </w:tc>
      </w:tr>
      <w:tr>
        <w:trPr>
          <w:cantSplit/>
        </w:trPr>
        <w:tc>
          <w:tcPr>
            <w:tcW w:type="dxa" w:w="1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10 WhatsApp avanzado</w:t>
            </w:r>
          </w:p>
        </w:tc>
        <w:tc>
          <w:tcPr>
            <w:tcW w:type="dxa" w:w="1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Baja-Media</w:t>
            </w:r>
          </w:p>
        </w:tc>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3 %</w:t>
            </w:r>
          </w:p>
        </w:tc>
        <w:tc>
          <w:tcPr>
            <w:tcW w:type="dxa" w:w="1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100 %</w:t>
            </w:r>
          </w:p>
        </w:tc>
        <w:tc>
          <w:tcPr>
            <w:tcW w:type="dxa" w:w="1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95 %</w:t>
            </w:r>
          </w:p>
        </w:tc>
        <w:tc>
          <w:tcPr>
            <w:tcW w:type="dxa" w:w="82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2,9</w:t>
            </w:r>
          </w:p>
        </w:tc>
        <w:tc>
          <w:tcPr>
            <w:tcW w:type="dxa" w:w="294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Respuesta automática fuera de horario: se configura en la app WhatsApp Business de Brenson. (Brenson)</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11 CRM GoHighLevel</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4 %</w:t>
            </w:r>
          </w:p>
        </w:tc>
        <w:tc>
          <w:tcPr>
            <w:tcW w:type="dxa" w:w="1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40 %</w:t>
            </w:r>
          </w:p>
        </w:tc>
        <w:tc>
          <w:tcPr>
            <w:tcW w:type="dxa" w:w="1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10 %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0,4</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Conector programado. Faltan la subcuenta, el pipeline, los seguimientos automáticos, el scoring y el tablero. (Brenson / ED)</w:t>
            </w:r>
          </w:p>
        </w:tc>
      </w:tr>
      <w:tr>
        <w:trPr>
          <w:cantSplit/>
        </w:trPr>
        <w:tc>
          <w:tcPr>
            <w:tcW w:type="dxa" w:w="1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12 Panel administrativo</w:t>
            </w:r>
          </w:p>
        </w:tc>
        <w:tc>
          <w:tcPr>
            <w:tcW w:type="dxa" w:w="1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Media-Alta</w:t>
            </w:r>
          </w:p>
        </w:tc>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6 %</w:t>
            </w:r>
          </w:p>
        </w:tc>
        <w:tc>
          <w:tcPr>
            <w:tcW w:type="dxa" w:w="1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95 %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85 %</w:t>
            </w:r>
          </w:p>
        </w:tc>
        <w:tc>
          <w:tcPr>
            <w:tcW w:type="dxa" w:w="82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5,1</w:t>
            </w:r>
          </w:p>
        </w:tc>
        <w:tc>
          <w:tcPr>
            <w:tcW w:type="dxa" w:w="294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Capacitación del equipo (fase de lanzamiento). (ED)</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13 SEO técnico</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4 %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75 %</w:t>
            </w:r>
          </w:p>
        </w:tc>
        <w:tc>
          <w:tcPr>
            <w:tcW w:type="dxa" w:w="1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55 %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2,2</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Redirecciones 301, alta en Search Console y validación de los 6 artículos del blog. (ED / Brenson)</w:t>
            </w:r>
          </w:p>
        </w:tc>
      </w:tr>
      <w:tr>
        <w:trPr>
          <w:cantSplit/>
        </w:trPr>
        <w:tc>
          <w:tcPr>
            <w:tcW w:type="dxa" w:w="1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14 Performance</w:t>
            </w:r>
          </w:p>
        </w:tc>
        <w:tc>
          <w:tcPr>
            <w:tcW w:type="dxa" w:w="1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4 %</w:t>
            </w:r>
          </w:p>
        </w:tc>
        <w:tc>
          <w:tcPr>
            <w:tcW w:type="dxa" w:w="1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55 %</w:t>
            </w:r>
          </w:p>
        </w:tc>
        <w:tc>
          <w:tcPr>
            <w:tcW w:type="dxa" w:w="1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55 %</w:t>
            </w:r>
          </w:p>
        </w:tc>
        <w:tc>
          <w:tcPr>
            <w:tcW w:type="dxa" w:w="82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2,2</w:t>
            </w:r>
          </w:p>
        </w:tc>
        <w:tc>
          <w:tcPr>
            <w:tcW w:type="dxa" w:w="294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Tiempo de carga en móvil (LCP) de 5–7 s; el objetivo es menos de 2,5 s. (ED)</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15 Analytics y tracking</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4 %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60 %</w:t>
            </w:r>
          </w:p>
        </w:tc>
        <w:tc>
          <w:tcPr>
            <w:tcW w:type="dxa" w:w="1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25 %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1,0</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Capa de eventos lista. Faltan las cuentas reales de GTM, GA4 y Meta y el tablero en Looker Studio. (Brenson / ED)</w:t>
            </w:r>
          </w:p>
        </w:tc>
      </w:tr>
      <w:tr>
        <w:trPr>
          <w:cantSplit/>
        </w:trPr>
        <w:tc>
          <w:tcPr>
            <w:tcW w:type="dxa" w:w="1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16 Remarketing</w:t>
            </w:r>
          </w:p>
        </w:tc>
        <w:tc>
          <w:tcPr>
            <w:tcW w:type="dxa" w:w="1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4 %</w:t>
            </w:r>
          </w:p>
        </w:tc>
        <w:tc>
          <w:tcPr>
            <w:tcW w:type="dxa" w:w="1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0 %</w:t>
            </w:r>
          </w:p>
        </w:tc>
        <w:tc>
          <w:tcPr>
            <w:tcW w:type="dxa" w:w="1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0 %</w:t>
            </w:r>
          </w:p>
        </w:tc>
        <w:tc>
          <w:tcPr>
            <w:tcW w:type="dxa" w:w="82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0,0</w:t>
            </w:r>
          </w:p>
        </w:tc>
        <w:tc>
          <w:tcPr>
            <w:tcW w:type="dxa" w:w="294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Sin iniciar: depende de Meta Business Manager, Klaviyo y el CRM. (Brenson)</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17 Mobile UX</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Media</w:t>
            </w: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6 %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85 %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80 %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4,8</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Pruebas en Android físico de gama media, Safari y Samsung Internet. (ED)</w:t>
            </w:r>
          </w:p>
        </w:tc>
      </w:tr>
      <w:tr>
        <w:trPr>
          <w:cantSplit/>
        </w:trPr>
        <w:tc>
          <w:tcPr>
            <w:tcW w:type="dxa" w:w="1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18 Seguridad</w:t>
            </w:r>
          </w:p>
        </w:tc>
        <w:tc>
          <w:tcPr>
            <w:tcW w:type="dxa" w:w="1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Media-Alta</w:t>
            </w:r>
          </w:p>
        </w:tc>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5 %</w:t>
            </w:r>
          </w:p>
        </w:tc>
        <w:tc>
          <w:tcPr>
            <w:tcW w:type="dxa" w:w="1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95 %</w:t>
            </w:r>
          </w:p>
        </w:tc>
        <w:tc>
          <w:tcPr>
            <w:tcW w:type="dxa" w:w="1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85 %</w:t>
            </w:r>
          </w:p>
        </w:tc>
        <w:tc>
          <w:tcPr>
            <w:tcW w:type="dxa" w:w="82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4,3</w:t>
            </w:r>
          </w:p>
        </w:tc>
        <w:tc>
          <w:tcPr>
            <w:tcW w:type="dxa" w:w="294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Publicar la política de privacidad (Ley 1581) con el texto aprobado por Brenson. (Brenson)</w:t>
            </w:r>
          </w:p>
        </w:tc>
      </w:tr>
      <w:tr>
        <w:trPr>
          <w:cantSplit/>
        </w:trPr>
        <w:tc>
          <w:tcPr>
            <w:tcW w:type="dxa" w:w="1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bCs/>
                <w:sz w:val="18"/>
                <w:szCs w:val="18"/>
              </w:rPr>
              <w:t xml:space="preserve">TOTAL PONDERADO</w:t>
            </w:r>
          </w:p>
        </w:tc>
        <w:tc>
          <w:tcPr>
            <w:tcW w:type="dxa" w:w="1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p>
        </w:tc>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bCs/>
                <w:sz w:val="18"/>
                <w:szCs w:val="18"/>
              </w:rPr>
              <w:t xml:space="preserve">100 %</w:t>
            </w:r>
          </w:p>
        </w:tc>
        <w:tc>
          <w:tcPr>
            <w:tcW w:type="dxa" w:w="1100"/>
            <w:tcBorders>
              <w:top w:val="single" w:color="D5D9E4" w:sz="4"/>
              <w:left w:val="single" w:color="D5D9E4" w:sz="4"/>
              <w:bottom w:val="single" w:color="D5D9E4" w:sz="4"/>
              <w:right w:val="single" w:color="D5D9E4" w:sz="4"/>
            </w:tcBorders>
            <w:shd w:fill="E4F0FA" w:color="auto" w:val="clear"/>
            <w:tcMar>
              <w:top w:type="dxa" w:w="70"/>
              <w:left w:type="dxa" w:w="110"/>
              <w:bottom w:type="dxa" w:w="70"/>
              <w:right w:type="dxa" w:w="110"/>
            </w:tcMar>
          </w:tcPr>
          <w:p>
            <w:pPr>
              <w:jc w:val="center"/>
            </w:pPr>
            <w:r>
              <w:rPr>
                <w:b/>
                <w:bCs/>
                <w:sz w:val="18"/>
                <w:szCs w:val="18"/>
              </w:rPr>
              <w:t xml:space="preserve">81,8 %</w:t>
            </w:r>
          </w:p>
        </w:tc>
        <w:tc>
          <w:tcPr>
            <w:tcW w:type="dxa" w:w="1100"/>
            <w:tcBorders>
              <w:top w:val="single" w:color="D5D9E4" w:sz="4"/>
              <w:left w:val="single" w:color="D5D9E4" w:sz="4"/>
              <w:bottom w:val="single" w:color="D5D9E4" w:sz="4"/>
              <w:right w:val="single" w:color="D5D9E4" w:sz="4"/>
            </w:tcBorders>
            <w:shd w:fill="E4F0FA" w:color="auto" w:val="clear"/>
            <w:tcMar>
              <w:top w:type="dxa" w:w="70"/>
              <w:left w:type="dxa" w:w="110"/>
              <w:bottom w:type="dxa" w:w="70"/>
              <w:right w:type="dxa" w:w="110"/>
            </w:tcMar>
          </w:tcPr>
          <w:p>
            <w:pPr>
              <w:jc w:val="center"/>
            </w:pPr>
            <w:r>
              <w:rPr>
                <w:b/>
                <w:bCs/>
                <w:sz w:val="18"/>
                <w:szCs w:val="18"/>
              </w:rPr>
              <w:t xml:space="preserve">65,8 %</w:t>
            </w:r>
          </w:p>
        </w:tc>
        <w:tc>
          <w:tcPr>
            <w:tcW w:type="dxa" w:w="82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bCs/>
                <w:sz w:val="18"/>
                <w:szCs w:val="18"/>
              </w:rPr>
              <w:t xml:space="preserve">65,8</w:t>
            </w:r>
          </w:p>
        </w:tc>
        <w:tc>
          <w:tcPr>
            <w:tcW w:type="dxa" w:w="294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La columna Aporte usa el avance listo para producción.</w:t>
            </w:r>
          </w:p>
        </w:tc>
      </w:tr>
    </w:tbl>
    <w:p>
      <w:pPr>
        <w:spacing w:after="160" w:before="60"/>
      </w:pPr>
      <w:r>
        <w:rPr>
          <w:i/>
          <w:iCs/>
          <w:color w:val="555555"/>
          <w:sz w:val="18"/>
          <w:szCs w:val="18"/>
        </w:rPr>
        <w:t xml:space="preserve">Compl. = complejidad según la propuesta. Constr. = avance de construcción. Prod. = listo para producción. ED = Enlaces Digitales. Colores: verde 90 % o más, amarillo 60–89 %, rojo menos de 60 %.</w:t>
      </w:r>
    </w:p>
    <w:p>
      <w:pPr>
        <w:pStyle w:val="Heading2"/>
      </w:pPr>
      <w:r>
        <w:t xml:space="preserve">3.3 Avance por bloque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0"/>
        <w:gridCol w:w="1100"/>
        <w:gridCol w:w="2150"/>
        <w:gridCol w:w="2150"/>
      </w:tblGrid>
      <w:tr>
        <w:trPr>
          <w:tblHeader/>
        </w:trPr>
        <w:tc>
          <w:tcPr>
            <w:tcW w:type="dxa" w:w="39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Bloque</w:t>
            </w:r>
          </w:p>
        </w:tc>
        <w:tc>
          <w:tcPr>
            <w:tcW w:type="dxa" w:w="11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Peso</w:t>
            </w:r>
          </w:p>
        </w:tc>
        <w:tc>
          <w:tcPr>
            <w:tcW w:type="dxa" w:w="215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Construcción</w:t>
            </w:r>
          </w:p>
        </w:tc>
        <w:tc>
          <w:tcPr>
            <w:tcW w:type="dxa" w:w="215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Listo para producción</w:t>
            </w:r>
          </w:p>
        </w:tc>
      </w:tr>
      <w:tr>
        <w:trPr>
          <w:cantSplit/>
        </w:trPr>
        <w:tc>
          <w:tcPr>
            <w:tcW w:type="dxa" w:w="39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Experiencia B2C (compra personal)</w:t>
            </w:r>
          </w:p>
        </w:tc>
        <w:tc>
          <w:tcPr>
            <w:tcW w:type="dxa" w:w="11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46 %</w:t>
            </w:r>
          </w:p>
        </w:tc>
        <w:tc>
          <w:tcPr>
            <w:tcW w:type="dxa" w:w="215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92,6 %</w:t>
            </w:r>
          </w:p>
        </w:tc>
        <w:tc>
          <w:tcPr>
            <w:tcW w:type="dxa" w:w="215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73,5 %</w:t>
            </w:r>
          </w:p>
        </w:tc>
      </w:tr>
      <w:tr>
        <w:trPr>
          <w:cantSplit/>
        </w:trPr>
        <w:tc>
          <w:tcPr>
            <w:tcW w:type="dxa" w:w="39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Canal corporativo B2B</w:t>
            </w:r>
          </w:p>
        </w:tc>
        <w:tc>
          <w:tcPr>
            <w:tcW w:type="dxa" w:w="11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19 %</w:t>
            </w:r>
          </w:p>
        </w:tc>
        <w:tc>
          <w:tcPr>
            <w:tcW w:type="dxa" w:w="215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85,0 %</w:t>
            </w:r>
          </w:p>
        </w:tc>
        <w:tc>
          <w:tcPr>
            <w:tcW w:type="dxa" w:w="215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73,7 %</w:t>
            </w:r>
          </w:p>
        </w:tc>
      </w:tr>
      <w:tr>
        <w:trPr>
          <w:cantSplit/>
        </w:trPr>
        <w:tc>
          <w:tcPr>
            <w:tcW w:type="dxa" w:w="39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Captación, CRM y marketing</w:t>
            </w:r>
          </w:p>
        </w:tc>
        <w:tc>
          <w:tcPr>
            <w:tcW w:type="dxa" w:w="11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16 %</w:t>
            </w:r>
          </w:p>
        </w:tc>
        <w:tc>
          <w:tcPr>
            <w:tcW w:type="dxa" w:w="215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46,3 %</w:t>
            </w:r>
          </w:p>
        </w:tc>
        <w:tc>
          <w:tcPr>
            <w:tcW w:type="dxa" w:w="215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26,3 %</w:t>
            </w:r>
          </w:p>
        </w:tc>
      </w:tr>
      <w:tr>
        <w:trPr>
          <w:cantSplit/>
        </w:trPr>
        <w:tc>
          <w:tcPr>
            <w:tcW w:type="dxa" w:w="39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Plataforma (admin, SEO, velocidad, seguridad)</w:t>
            </w:r>
          </w:p>
        </w:tc>
        <w:tc>
          <w:tcPr>
            <w:tcW w:type="dxa" w:w="11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19 %</w:t>
            </w:r>
          </w:p>
        </w:tc>
        <w:tc>
          <w:tcPr>
            <w:tcW w:type="dxa" w:w="215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82,4 %</w:t>
            </w:r>
          </w:p>
        </w:tc>
        <w:tc>
          <w:tcPr>
            <w:tcW w:type="dxa" w:w="215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72,4 %</w:t>
            </w:r>
          </w:p>
        </w:tc>
      </w:tr>
    </w:tbl>
    <w:p>
      <w:pPr>
        <w:spacing w:after="80"/>
      </w:pPr>
    </w:p>
    <w:p>
      <w:pPr>
        <w:pStyle w:val="Heading2"/>
      </w:pPr>
      <w:r>
        <w:t xml:space="preserve">3.4 Qué mueve el avance de aquí al 100 %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Depende de Enlaces Digitales</w:t>
            </w:r>
          </w:p>
        </w:tc>
        <w:tc>
          <w:tcPr>
            <w:tcW w:type="dxa" w:w="468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Depende de Brenson o de terceros</w:t>
            </w:r>
          </w:p>
        </w:tc>
      </w:tr>
      <w:tr>
        <w:trPr>
          <w:cantSplit/>
        </w:trPr>
        <w:tc>
          <w:tcPr>
            <w:tcW w:type="dxa" w:w="4680"/>
            <w:tcBorders>
              <w:top w:val="single" w:color="D5D9E4" w:sz="4"/>
              <w:left w:val="single" w:color="D5D9E4" w:sz="4"/>
              <w:bottom w:val="single" w:color="D5D9E4" w:sz="4"/>
              <w:right w:val="single" w:color="D5D9E4" w:sz="4"/>
            </w:tcBorders>
            <w:tcMar>
              <w:top w:type="dxa" w:w="70"/>
              <w:left w:type="dxa" w:w="110"/>
              <w:bottom w:type="dxa" w:w="70"/>
              <w:right w:type="dxa" w:w="110"/>
            </w:tcMar>
          </w:tcPr>
          <w:p>
            <w:pPr>
              <w:pStyle w:val="ListParagraph"/>
              <w:numPr>
                <w:ilvl w:val="0"/>
                <w:numId w:val="3"/>
              </w:numPr>
              <w:spacing w:after="60"/>
            </w:pPr>
            <w:r>
              <w:t xml:space="preserve">Velocidad en móvil: LCP por debajo de 2,5 s.</w:t>
            </w:r>
          </w:p>
          <w:p>
            <w:pPr>
              <w:pStyle w:val="ListParagraph"/>
              <w:numPr>
                <w:ilvl w:val="0"/>
                <w:numId w:val="3"/>
              </w:numPr>
              <w:spacing w:after="60"/>
            </w:pPr>
            <w:r>
              <w:t xml:space="preserve">Reactivar los filtros de specs en Search &amp; Discovery.</w:t>
            </w:r>
          </w:p>
          <w:p>
            <w:pPr>
              <w:pStyle w:val="ListParagraph"/>
              <w:numPr>
                <w:ilvl w:val="0"/>
                <w:numId w:val="3"/>
              </w:numPr>
              <w:spacing w:after="60"/>
            </w:pPr>
            <w:r>
              <w:t xml:space="preserve">Carga continua en el catálogo (infinite scroll).</w:t>
            </w:r>
          </w:p>
          <w:p>
            <w:pPr>
              <w:pStyle w:val="ListParagraph"/>
              <w:numPr>
                <w:ilvl w:val="0"/>
                <w:numId w:val="3"/>
              </w:numPr>
              <w:spacing w:after="60"/>
            </w:pPr>
            <w:r>
              <w:t xml:space="preserve">Guardar documentos B2B y avisos por correo, en cuanto se activen los accesos.</w:t>
            </w:r>
          </w:p>
          <w:p>
            <w:pPr>
              <w:pStyle w:val="ListParagraph"/>
              <w:numPr>
                <w:ilvl w:val="0"/>
                <w:numId w:val="3"/>
              </w:numPr>
              <w:spacing w:after="60"/>
            </w:pPr>
            <w:r>
              <w:t xml:space="preserve">Pruebas en Android físico, Safari y Samsung Internet; pruebas con sesión corporativa.</w:t>
            </w:r>
          </w:p>
          <w:p>
            <w:pPr>
              <w:pStyle w:val="ListParagraph"/>
              <w:numPr>
                <w:ilvl w:val="0"/>
                <w:numId w:val="3"/>
              </w:numPr>
              <w:spacing w:after="60"/>
            </w:pPr>
            <w:r>
              <w:t xml:space="preserve">Redirecciones 301 y Search Console.</w:t>
            </w:r>
          </w:p>
          <w:p>
            <w:pPr>
              <w:pStyle w:val="ListParagraph"/>
              <w:numPr>
                <w:ilvl w:val="0"/>
                <w:numId w:val="3"/>
              </w:numPr>
              <w:spacing w:after="60"/>
            </w:pPr>
            <w:r>
              <w:t xml:space="preserve">Capacitación y lanzamiento.</w:t>
            </w:r>
          </w:p>
        </w:tc>
        <w:tc>
          <w:tcPr>
            <w:tcW w:type="dxa" w:w="4680"/>
            <w:tcBorders>
              <w:top w:val="single" w:color="D5D9E4" w:sz="4"/>
              <w:left w:val="single" w:color="D5D9E4" w:sz="4"/>
              <w:bottom w:val="single" w:color="D5D9E4" w:sz="4"/>
              <w:right w:val="single" w:color="D5D9E4" w:sz="4"/>
            </w:tcBorders>
            <w:tcMar>
              <w:top w:type="dxa" w:w="70"/>
              <w:left w:type="dxa" w:w="110"/>
              <w:bottom w:type="dxa" w:w="70"/>
              <w:right w:type="dxa" w:w="110"/>
            </w:tcMar>
          </w:tcPr>
          <w:p>
            <w:pPr>
              <w:pStyle w:val="ListParagraph"/>
              <w:numPr>
                <w:ilvl w:val="0"/>
                <w:numId w:val="4"/>
              </w:numPr>
              <w:spacing w:after="60"/>
            </w:pPr>
            <w:r>
              <w:t xml:space="preserve">Tasa real de financiación y % de tiers B2B.</w:t>
            </w:r>
          </w:p>
          <w:p>
            <w:pPr>
              <w:pStyle w:val="ListParagraph"/>
              <w:numPr>
                <w:ilvl w:val="0"/>
                <w:numId w:val="4"/>
              </w:numPr>
              <w:spacing w:after="60"/>
            </w:pPr>
            <w:r>
              <w:t xml:space="preserve">Specs de 12 modelos y garantía en meses.</w:t>
            </w:r>
          </w:p>
          <w:p>
            <w:pPr>
              <w:pStyle w:val="ListParagraph"/>
              <w:numPr>
                <w:ilvl w:val="0"/>
                <w:numId w:val="4"/>
              </w:numPr>
              <w:spacing w:after="60"/>
            </w:pPr>
            <w:r>
              <w:t xml:space="preserve">Aprobación del checklist "Certificado Brenson".</w:t>
            </w:r>
          </w:p>
          <w:p>
            <w:pPr>
              <w:pStyle w:val="ListParagraph"/>
              <w:numPr>
                <w:ilvl w:val="0"/>
                <w:numId w:val="4"/>
              </w:numPr>
              <w:spacing w:after="60"/>
            </w:pPr>
            <w:r>
              <w:t xml:space="preserve">Contadores, testimonios y reseñas reales.</w:t>
            </w:r>
          </w:p>
          <w:p>
            <w:pPr>
              <w:pStyle w:val="ListParagraph"/>
              <w:numPr>
                <w:ilvl w:val="0"/>
                <w:numId w:val="4"/>
              </w:numPr>
              <w:spacing w:after="60"/>
            </w:pPr>
            <w:r>
              <w:t xml:space="preserve">Textos legales: privacidad, términos, garantía, retracto.</w:t>
            </w:r>
          </w:p>
          <w:p>
            <w:pPr>
              <w:pStyle w:val="ListParagraph"/>
              <w:numPr>
                <w:ilvl w:val="0"/>
                <w:numId w:val="4"/>
              </w:numPr>
              <w:spacing w:after="60"/>
            </w:pPr>
            <w:r>
              <w:t xml:space="preserve">Accesos: DNS de GoDaddy, método de pago en Cloudflare, GoHighLevel, Meta Business Manager, GA4 y Klaviyo.</w:t>
            </w:r>
          </w:p>
          <w:p>
            <w:pPr>
              <w:pStyle w:val="ListParagraph"/>
              <w:numPr>
                <w:ilvl w:val="0"/>
                <w:numId w:val="4"/>
              </w:numPr>
              <w:spacing w:after="60"/>
            </w:pPr>
            <w:r>
              <w:t xml:space="preserve">App de facturación electrónica.</w:t>
            </w:r>
          </w:p>
        </w:tc>
      </w:tr>
    </w:tbl>
    <w:p>
      <w:pPr>
        <w:pStyle w:val="Heading1"/>
      </w:pPr>
      <w:r>
        <w:t xml:space="preserve">4. Actualización y depuración de la información</w:t>
      </w:r>
    </w:p>
    <w:p>
      <w:pPr>
        <w:spacing w:after="120" w:line="276"/>
      </w:pPr>
      <w:r>
        <w:t xml:space="preserve">Hoy conviven tres tipos de información: la del </w:t>
      </w:r>
      <w:r>
        <w:rPr>
          <w:b/>
          <w:bCs/>
        </w:rPr>
        <w:t xml:space="preserve">sitio anterior</w:t>
      </w:r>
      <w:r>
        <w:t xml:space="preserve">, todavía publicado en brenson.co; la </w:t>
      </w:r>
      <w:r>
        <w:rPr>
          <w:b/>
          <w:bCs/>
        </w:rPr>
        <w:t xml:space="preserve">real</w:t>
      </w:r>
      <w:r>
        <w:t xml:space="preserve"> que Brenson ya entregó y está cargada en el sitio nuevo; y los </w:t>
      </w:r>
      <w:r>
        <w:rPr>
          <w:b/>
          <w:bCs/>
        </w:rPr>
        <w:t xml:space="preserve">valores de ejemplo</w:t>
      </w:r>
      <w:r>
        <w:t xml:space="preserve"> que permitieron construir y probar cada módulo sin esperar los datos. Todo valor de ejemplo usa la misma estructura que el dato real y está marcado: al reemplazarlo no hay que tocar código. Una verificación automática recorre el sitio y hoy encuentra </w:t>
      </w:r>
      <w:r>
        <w:rPr>
          <w:b/>
          <w:bCs/>
        </w:rPr>
        <w:t xml:space="preserve">54 marcadores</w:t>
      </w:r>
      <w:r>
        <w:t xml:space="preserve"> de contenido de ejemplo; el lanzamiento exige llevarla a cero.</w:t>
      </w:r>
    </w:p>
    <w:p>
      <w:pPr>
        <w:pStyle w:val="Heading2"/>
      </w:pPr>
      <w:r>
        <w:t xml:space="preserve">4.1 Inventario de la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900"/>
        <w:gridCol w:w="2860"/>
        <w:gridCol w:w="1400"/>
      </w:tblGrid>
      <w:tr>
        <w:trPr>
          <w:tblHeader/>
        </w:trPr>
        <w:tc>
          <w:tcPr>
            <w:tcW w:type="dxa" w:w="22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Información</w:t>
            </w:r>
          </w:p>
        </w:tc>
        <w:tc>
          <w:tcPr>
            <w:tcW w:type="dxa" w:w="29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Estado hoy</w:t>
            </w:r>
          </w:p>
        </w:tc>
        <w:tc>
          <w:tcPr>
            <w:tcW w:type="dxa" w:w="28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Acción</w:t>
            </w:r>
          </w:p>
        </w:tc>
        <w:tc>
          <w:tcPr>
            <w:tcW w:type="dxa" w:w="14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Responsable</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Sitio publicado en brenson.co (tema anterior)</w:t>
            </w:r>
          </w:p>
        </w:tc>
        <w:tc>
          <w:tcPr>
            <w:tcW w:type="dxa" w:w="29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left"/>
            </w:pPr>
            <w:r>
              <w:rPr>
                <w:b w:val="false"/>
                <w:bCs w:val="false"/>
                <w:color w:val="9B1C12"/>
                <w:sz w:val="18"/>
                <w:szCs w:val="18"/>
              </w:rPr>
              <w:t xml:space="preserve">Datos de contacto de otra tienda, notificaciones de compra falsas y código de terceros.</w:t>
            </w:r>
          </w:p>
        </w:tc>
        <w:tc>
          <w:tcPr>
            <w:tcW w:type="dxa" w:w="2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Se reemplaza completo al lanzar. Si Brenson lo pide, se corrigen antes los datos de contacto y se apagan las notificaciones falsas.</w:t>
            </w:r>
          </w:p>
        </w:tc>
        <w:tc>
          <w:tcPr>
            <w:tcW w:type="dxa" w:w="1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ED</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Catálogo: 39 productos activos</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12 vehículos completos. 12 con fotos pero sin specs. El resto son baterías, cargadores y otros productos.</w:t>
            </w:r>
          </w:p>
        </w:tc>
        <w:tc>
          <w:tcPr>
            <w:tcW w:type="dxa" w:w="2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Cargar las specs de los 12 modelos. Archivar los productos que no son vehículos (decisión B5).</w:t>
            </w:r>
          </w:p>
        </w:tc>
        <w:tc>
          <w:tcPr>
            <w:tcW w:type="dxa" w:w="1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Brenson / ED</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12 modelos sin specs</w:t>
            </w:r>
          </w:p>
        </w:tc>
        <w:tc>
          <w:tcPr>
            <w:tcW w:type="dxa" w:w="29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left"/>
            </w:pPr>
            <w:r>
              <w:rPr>
                <w:b w:val="false"/>
                <w:bCs w:val="false"/>
                <w:color w:val="9B1C12"/>
                <w:sz w:val="18"/>
                <w:szCs w:val="18"/>
              </w:rPr>
              <w:t xml:space="preserve">Corato, Dakota, Dallas, Furgón, Maxi, Milán, Mobility, Monaco, Platón, Vera, Verona, Zero.</w:t>
            </w:r>
          </w:p>
        </w:tc>
        <w:tc>
          <w:tcPr>
            <w:tcW w:type="dxa" w:w="2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 diligencia la plantilla de specs; ED la importa.</w:t>
            </w:r>
          </w:p>
        </w:tc>
        <w:tc>
          <w:tcPr>
            <w:tcW w:type="dxa" w:w="1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Financiación</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Tasa de 1,9 % mensual de ejemplo. Aviso legal en borrador.</w:t>
            </w:r>
          </w:p>
        </w:tc>
        <w:tc>
          <w:tcPr>
            <w:tcW w:type="dxa" w:w="2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Reemplazar por la tasa real y el texto aprobado.</w:t>
            </w:r>
          </w:p>
        </w:tc>
        <w:tc>
          <w:tcPr>
            <w:tcW w:type="dxa" w:w="1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Tiers B2B</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8 % (10+), 12 % (20+), 18 % (50+) de ejemplo.</w:t>
            </w:r>
          </w:p>
        </w:tc>
        <w:tc>
          <w:tcPr>
            <w:tcW w:type="dxa" w:w="2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Cargar los % reales y sincronizar el descuento del checkout.</w:t>
            </w:r>
          </w:p>
        </w:tc>
        <w:tc>
          <w:tcPr>
            <w:tcW w:type="dxa" w:w="1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 / ED</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Garantía y certificación</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Términos en borrador; sello oculto hasta aprobar el checklist de 12 puntos.</w:t>
            </w:r>
          </w:p>
        </w:tc>
        <w:tc>
          <w:tcPr>
            <w:tcW w:type="dxa" w:w="2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Aprobar textos y checklist; entonces se enciende el sello.</w:t>
            </w:r>
          </w:p>
        </w:tc>
        <w:tc>
          <w:tcPr>
            <w:tcW w:type="dxa" w:w="1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Contadores y testimonios</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Cifras de ejemplo (250 vehículos, 120 clientes, 6 años, 18 ciudades) y testimonios sin verificar.</w:t>
            </w:r>
          </w:p>
        </w:tc>
        <w:tc>
          <w:tcPr>
            <w:tcW w:type="dxa" w:w="2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Cifras reales y autorización de cada testimonio. Lo no verificado no se publica.</w:t>
            </w:r>
          </w:p>
        </w:tc>
        <w:tc>
          <w:tcPr>
            <w:tcW w:type="dxa" w:w="1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Reseñas en la ficha</w:t>
            </w:r>
          </w:p>
        </w:tc>
        <w:tc>
          <w:tcPr>
            <w:tcW w:type="dxa" w:w="29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left"/>
            </w:pPr>
            <w:r>
              <w:rPr>
                <w:b w:val="false"/>
                <w:bCs w:val="false"/>
                <w:color w:val="9B1C12"/>
                <w:sz w:val="18"/>
                <w:szCs w:val="18"/>
              </w:rPr>
              <w:t xml:space="preserve">Calificación de ejemplo (4,8 con 23 opiniones).</w:t>
            </w:r>
          </w:p>
        </w:tc>
        <w:tc>
          <w:tcPr>
            <w:tcW w:type="dxa" w:w="2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Conectar la app de reseñas con opiniones reales, u ocultar la sección hasta tenerlas.</w:t>
            </w:r>
          </w:p>
        </w:tc>
        <w:tc>
          <w:tcPr>
            <w:tcW w:type="dxa" w:w="1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Brenson / ED</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Asesores</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Las fotos recibidas no coinciden con los asesores cargados.</w:t>
            </w:r>
          </w:p>
        </w:tc>
        <w:tc>
          <w:tcPr>
            <w:tcW w:type="dxa" w:w="2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Enviar nombre, foto, área y WhatsApp de cada asesor.</w:t>
            </w:r>
          </w:p>
        </w:tc>
        <w:tc>
          <w:tcPr>
            <w:tcW w:type="dxa" w:w="1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Cobertura y envíos</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bCs/>
                <w:color w:val="7A5A00"/>
                <w:sz w:val="18"/>
                <w:szCs w:val="18"/>
              </w:rPr>
              <w:t xml:space="preserve">Ciudades y tiempos por región genéricos.</w:t>
            </w:r>
          </w:p>
        </w:tc>
        <w:tc>
          <w:tcPr>
            <w:tcW w:type="dxa" w:w="2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Confirmar ciudades con servicio y tiempos reales desde Cali.</w:t>
            </w:r>
          </w:p>
        </w:tc>
        <w:tc>
          <w:tcPr>
            <w:tcW w:type="dxa" w:w="1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Preguntas frecuentes y blog</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FAQ y 6 artículos redactados, pendientes de validación.</w:t>
            </w:r>
          </w:p>
        </w:tc>
        <w:tc>
          <w:tcPr>
            <w:tcW w:type="dxa" w:w="2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Revisión de Brenson; se publican los aprobados.</w:t>
            </w:r>
          </w:p>
        </w:tc>
        <w:tc>
          <w:tcPr>
            <w:tcW w:type="dxa" w:w="1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Textos legales</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Privacidad, términos, retracto y devoluciones en borrador.</w:t>
            </w:r>
          </w:p>
        </w:tc>
        <w:tc>
          <w:tcPr>
            <w:tcW w:type="dxa" w:w="2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Revisión jurídica de Brenson.</w:t>
            </w:r>
          </w:p>
        </w:tc>
        <w:tc>
          <w:tcPr>
            <w:tcW w:type="dxa" w:w="1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Datos de prueba del portal B2B</w:t>
            </w:r>
          </w:p>
        </w:tc>
        <w:tc>
          <w:tcPr>
            <w:tcW w:type="dxa" w:w="2900"/>
            <w:tcBorders>
              <w:top w:val="single" w:color="D5D9E4" w:sz="4"/>
              <w:left w:val="single" w:color="D5D9E4" w:sz="4"/>
              <w:bottom w:val="single" w:color="D5D9E4" w:sz="4"/>
              <w:right w:val="single" w:color="D5D9E4" w:sz="4"/>
            </w:tcBorders>
            <w:shd w:fill="E4F0FA" w:color="auto" w:val="clear"/>
            <w:tcMar>
              <w:top w:type="dxa" w:w="70"/>
              <w:left w:type="dxa" w:w="110"/>
              <w:bottom w:type="dxa" w:w="70"/>
              <w:right w:type="dxa" w:w="110"/>
            </w:tcMar>
          </w:tcPr>
          <w:p>
            <w:pPr>
              <w:jc w:val="left"/>
            </w:pPr>
            <w:r>
              <w:rPr>
                <w:b w:val="false"/>
                <w:bCs w:val="false"/>
                <w:color w:val="1B4F8A"/>
                <w:sz w:val="18"/>
                <w:szCs w:val="18"/>
              </w:rPr>
              <w:t xml:space="preserve">Empresas, cotizaciones y pedidos borrador creados en las pruebas de septiembre.</w:t>
            </w:r>
          </w:p>
        </w:tc>
        <w:tc>
          <w:tcPr>
            <w:tcW w:type="dxa" w:w="2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Se eliminan antes del lanzamiento.</w:t>
            </w:r>
          </w:p>
        </w:tc>
        <w:tc>
          <w:tcPr>
            <w:tcW w:type="dxa" w:w="1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ED</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Detalles de contenido</w:t>
            </w:r>
          </w:p>
        </w:tc>
        <w:tc>
          <w:tcPr>
            <w:tcW w:type="dxa" w:w="2900"/>
            <w:tcBorders>
              <w:top w:val="single" w:color="D5D9E4" w:sz="4"/>
              <w:left w:val="single" w:color="D5D9E4" w:sz="4"/>
              <w:bottom w:val="single" w:color="D5D9E4" w:sz="4"/>
              <w:right w:val="single" w:color="D5D9E4" w:sz="4"/>
            </w:tcBorders>
            <w:shd w:fill="E4F0FA" w:color="auto" w:val="clear"/>
            <w:tcMar>
              <w:top w:type="dxa" w:w="70"/>
              <w:left w:type="dxa" w:w="110"/>
              <w:bottom w:type="dxa" w:w="70"/>
              <w:right w:type="dxa" w:w="110"/>
            </w:tcMar>
          </w:tcPr>
          <w:p>
            <w:pPr>
              <w:jc w:val="left"/>
            </w:pPr>
            <w:r>
              <w:rPr>
                <w:b w:val="false"/>
                <w:bCs w:val="false"/>
                <w:color w:val="1B4F8A"/>
                <w:sz w:val="18"/>
                <w:szCs w:val="18"/>
              </w:rPr>
              <w:t xml:space="preserve">Texto alternativo de la imagen principal dice "Barranquilla" (la sede es Cali); página de contacto duplicada.</w:t>
            </w:r>
          </w:p>
        </w:tc>
        <w:tc>
          <w:tcPr>
            <w:tcW w:type="dxa" w:w="2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Corregir y dejar una sola página de contacto.</w:t>
            </w:r>
          </w:p>
        </w:tc>
        <w:tc>
          <w:tcPr>
            <w:tcW w:type="dxa" w:w="1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ED</w:t>
            </w:r>
          </w:p>
        </w:tc>
      </w:tr>
      <w:tr>
        <w:trPr>
          <w:cantSplit/>
        </w:trPr>
        <w:tc>
          <w:tcPr>
            <w:tcW w:type="dxa" w:w="22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Apps y pasarelas del sitio anterior</w:t>
            </w:r>
          </w:p>
        </w:tc>
        <w:tc>
          <w:tcPr>
            <w:tcW w:type="dxa" w:w="29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bCs/>
                <w:color w:val="7A5A00"/>
                <w:sz w:val="18"/>
                <w:szCs w:val="18"/>
              </w:rPr>
              <w:t xml:space="preserve">Sin definir cuáles quedan.</w:t>
            </w:r>
          </w:p>
        </w:tc>
        <w:tc>
          <w:tcPr>
            <w:tcW w:type="dxa" w:w="2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 confirma pasarelas; ED desinstala las apps que sobran.</w:t>
            </w:r>
          </w:p>
        </w:tc>
        <w:tc>
          <w:tcPr>
            <w:tcW w:type="dxa" w:w="14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 / ED</w:t>
            </w:r>
          </w:p>
        </w:tc>
      </w:tr>
      <w:tr>
        <w:trPr>
          <w:cantSplit/>
        </w:trPr>
        <w:tc>
          <w:tcPr>
            <w:tcW w:type="dxa" w:w="22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Ya real y cargado</w:t>
            </w:r>
          </w:p>
        </w:tc>
        <w:tc>
          <w:tcPr>
            <w:tcW w:type="dxa" w:w="29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left"/>
            </w:pPr>
            <w:r>
              <w:rPr>
                <w:b w:val="false"/>
                <w:bCs w:val="false"/>
                <w:color w:val="1F6B00"/>
                <w:sz w:val="18"/>
                <w:szCs w:val="18"/>
              </w:rPr>
              <w:t xml:space="preserve">Manual de marca, sede en Cali, WhatsApp +57 301 2915915, aliados (Addi, Sistecrédito, Banco de Bogotá, Parque Tayrona, Comfandi, IsaMotos), 9 videos de clientes, fotos de 24 modelos.</w:t>
            </w:r>
          </w:p>
        </w:tc>
        <w:tc>
          <w:tcPr>
            <w:tcW w:type="dxa" w:w="2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Sin acción.</w:t>
            </w:r>
          </w:p>
        </w:tc>
        <w:tc>
          <w:tcPr>
            <w:tcW w:type="dxa" w:w="14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w:t>
            </w:r>
          </w:p>
        </w:tc>
      </w:tr>
    </w:tbl>
    <w:p>
      <w:pPr>
        <w:spacing w:after="80"/>
      </w:pPr>
    </w:p>
    <w:p>
      <w:pPr>
        <w:pStyle w:val="Heading2"/>
      </w:pPr>
      <w:r>
        <w:t xml:space="preserve">4.2 Procedimiento de depuración</w:t>
      </w:r>
    </w:p>
    <w:p>
      <w:pPr>
        <w:pStyle w:val="ListParagraph"/>
        <w:numPr>
          <w:ilvl w:val="0"/>
          <w:numId w:val="5"/>
        </w:numPr>
        <w:spacing w:after="60"/>
      </w:pPr>
      <w:r>
        <w:t xml:space="preserve">Enlaces Digitales envía a Brenson una plantilla única con todos los datos pendientes de la tabla anterior, un campo por dato.</w:t>
      </w:r>
    </w:p>
    <w:p>
      <w:pPr>
        <w:pStyle w:val="ListParagraph"/>
        <w:numPr>
          <w:ilvl w:val="0"/>
          <w:numId w:val="5"/>
        </w:numPr>
        <w:spacing w:after="60"/>
      </w:pPr>
      <w:r>
        <w:t xml:space="preserve">Brenson la diligencia. Cada bloque se puede entregar por separado; no hace falta esperar a tenerla completa.</w:t>
      </w:r>
    </w:p>
    <w:p>
      <w:pPr>
        <w:pStyle w:val="ListParagraph"/>
        <w:numPr>
          <w:ilvl w:val="0"/>
          <w:numId w:val="5"/>
        </w:numPr>
        <w:spacing w:after="60"/>
      </w:pPr>
      <w:r>
        <w:t xml:space="preserve">Enlaces Digitales carga cada bloque en el admin de Shopify y lo deja visible en el ambiente de pruebas.</w:t>
      </w:r>
    </w:p>
    <w:p>
      <w:pPr>
        <w:pStyle w:val="ListParagraph"/>
        <w:numPr>
          <w:ilvl w:val="0"/>
          <w:numId w:val="5"/>
        </w:numPr>
        <w:spacing w:after="60"/>
      </w:pPr>
      <w:r>
        <w:t xml:space="preserve">Brenson revisa en el ambiente de pruebas y aprueba por escrito cada bloque.</w:t>
      </w:r>
    </w:p>
    <w:p>
      <w:pPr>
        <w:pStyle w:val="ListParagraph"/>
        <w:numPr>
          <w:ilvl w:val="0"/>
          <w:numId w:val="5"/>
        </w:numPr>
        <w:spacing w:after="60"/>
      </w:pPr>
      <w:r>
        <w:t xml:space="preserve">Antes del lanzamiento se ejecuta la verificación automática: 0 marcadores de ejemplo, modo de demostración apagado, datos de prueba eliminados.</w:t>
      </w:r>
    </w:p>
    <w:p>
      <w:pPr>
        <w:spacing w:after="160" w:before="60"/>
      </w:pPr>
      <w:r>
        <w:rPr>
          <w:i/>
          <w:iCs/>
          <w:color w:val="555555"/>
          <w:sz w:val="18"/>
          <w:szCs w:val="18"/>
        </w:rPr>
        <w:t xml:space="preserve">Regla que no cambia: ningún testimonio, cifra, sello o aliado sale a producción sin estar marcado como verificado por Brenson.</w:t>
      </w:r>
    </w:p>
    <w:p>
      <w:pPr>
        <w:pStyle w:val="Heading1"/>
      </w:pPr>
      <w:r>
        <w:t xml:space="preserve">5. Fichas de producto como landing page de conversión</w:t>
      </w:r>
    </w:p>
    <w:p>
      <w:pPr>
        <w:spacing w:after="120" w:line="276"/>
      </w:pPr>
      <w:r>
        <w:t xml:space="preserve">Así se acordó y así está construido: la ficha de vehículo es la prioridad crítica número 1 de la propuesta (Módulo 04) y está diseñada como una landing page independiente. La mayor parte del tráfico de anuncios de Meta aterriza directamente en ella, así que debe poder vender sin que la persona pase por el inicio ni por el catálogo.</w:t>
      </w:r>
    </w:p>
    <w:p>
      <w:pPr>
        <w:pStyle w:val="Heading2"/>
      </w:pPr>
      <w:r>
        <w:t xml:space="preserve">5.1 Estructura de la ficha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4260"/>
        <w:gridCol w:w="2100"/>
      </w:tblGrid>
      <w:tr>
        <w:trPr>
          <w:tblHeader/>
        </w:trPr>
        <w:tc>
          <w:tcPr>
            <w:tcW w:type="dxa" w:w="5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w:t>
            </w:r>
          </w:p>
        </w:tc>
        <w:tc>
          <w:tcPr>
            <w:tcW w:type="dxa" w:w="25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Sección</w:t>
            </w:r>
          </w:p>
        </w:tc>
        <w:tc>
          <w:tcPr>
            <w:tcW w:type="dxa" w:w="42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Qué hace</w:t>
            </w:r>
          </w:p>
        </w:tc>
        <w:tc>
          <w:tcPr>
            <w:tcW w:type="dxa" w:w="21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Estado</w:t>
            </w:r>
          </w:p>
        </w:tc>
      </w:tr>
      <w:tr>
        <w:trPr>
          <w:cantSplit/>
        </w:trPr>
        <w:tc>
          <w:tcPr>
            <w:tcW w:type="dxa" w:w="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1</w:t>
            </w:r>
          </w:p>
        </w:tc>
        <w:tc>
          <w:tcPr>
            <w:tcW w:type="dxa" w:w="2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Primer pantallazo: galería y columna de compra</w:t>
            </w:r>
          </w:p>
        </w:tc>
        <w:tc>
          <w:tcPr>
            <w:tcW w:type="dxa" w:w="42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Sello → nombre → descripción corta → 3 specs clave → versión → cuota grande y precio de contado → WhatsApp → Cotizar → Comprar.</w:t>
            </w:r>
          </w:p>
        </w:tc>
        <w:tc>
          <w:tcPr>
            <w:tcW w:type="dxa" w:w="2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left"/>
            </w:pPr>
            <w:r>
              <w:rPr>
                <w:b/>
                <w:bCs/>
                <w:color w:val="1F6B00"/>
                <w:sz w:val="18"/>
                <w:szCs w:val="18"/>
              </w:rPr>
              <w:t xml:space="preserve">Activo</w:t>
            </w:r>
          </w:p>
        </w:tc>
      </w:tr>
      <w:tr>
        <w:trPr>
          <w:cantSplit/>
        </w:trPr>
        <w:tc>
          <w:tcPr>
            <w:tcW w:type="dxa" w:w="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2</w:t>
            </w:r>
          </w:p>
        </w:tc>
        <w:tc>
          <w:tcPr>
            <w:tcW w:type="dxa" w:w="2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Simulador financiero</w:t>
            </w:r>
          </w:p>
        </w:tc>
        <w:tc>
          <w:tcPr>
            <w:tcW w:type="dxa" w:w="42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Cuota según inicial y plazo, consulta de cupo Addi y "Solicitar financiamiento".</w:t>
            </w:r>
          </w:p>
        </w:tc>
        <w:tc>
          <w:tcPr>
            <w:tcW w:type="dxa" w:w="2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bCs/>
                <w:color w:val="7A5A00"/>
                <w:sz w:val="18"/>
                <w:szCs w:val="18"/>
              </w:rPr>
              <w:t xml:space="preserve">Activo · tasa de ejemplo</w:t>
            </w:r>
          </w:p>
        </w:tc>
      </w:tr>
      <w:tr>
        <w:trPr>
          <w:cantSplit/>
        </w:trPr>
        <w:tc>
          <w:tcPr>
            <w:tcW w:type="dxa" w:w="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3</w:t>
            </w:r>
          </w:p>
        </w:tc>
        <w:tc>
          <w:tcPr>
            <w:tcW w:type="dxa" w:w="2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Certificación Brenson</w:t>
            </w:r>
          </w:p>
        </w:tc>
        <w:tc>
          <w:tcPr>
            <w:tcW w:type="dxa" w:w="42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Sello y checklist de 12 puntos.</w:t>
            </w:r>
          </w:p>
        </w:tc>
        <w:tc>
          <w:tcPr>
            <w:tcW w:type="dxa" w:w="2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bCs/>
                <w:color w:val="7A5A00"/>
                <w:sz w:val="18"/>
                <w:szCs w:val="18"/>
              </w:rPr>
              <w:t xml:space="preserve">Oculto hasta aprobación</w:t>
            </w:r>
          </w:p>
        </w:tc>
      </w:tr>
      <w:tr>
        <w:trPr>
          <w:cantSplit/>
        </w:trPr>
        <w:tc>
          <w:tcPr>
            <w:tcW w:type="dxa" w:w="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4</w:t>
            </w:r>
          </w:p>
        </w:tc>
        <w:tc>
          <w:tcPr>
            <w:tcW w:type="dxa" w:w="2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Especificaciones</w:t>
            </w:r>
          </w:p>
        </w:tc>
        <w:tc>
          <w:tcPr>
            <w:tcW w:type="dxa" w:w="42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Rendimiento, batería, dimensiones y normativa; ficha técnica en PDF.</w:t>
            </w:r>
          </w:p>
        </w:tc>
        <w:tc>
          <w:tcPr>
            <w:tcW w:type="dxa" w:w="2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bCs/>
                <w:color w:val="7A5A00"/>
                <w:sz w:val="18"/>
                <w:szCs w:val="18"/>
              </w:rPr>
              <w:t xml:space="preserve">Activo en 12 de 24 modelos</w:t>
            </w:r>
          </w:p>
        </w:tc>
      </w:tr>
      <w:tr>
        <w:trPr>
          <w:cantSplit/>
        </w:trPr>
        <w:tc>
          <w:tcPr>
            <w:tcW w:type="dxa" w:w="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5</w:t>
            </w:r>
          </w:p>
        </w:tc>
        <w:tc>
          <w:tcPr>
            <w:tcW w:type="dxa" w:w="2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Garantía y envíos</w:t>
            </w:r>
          </w:p>
        </w:tc>
        <w:tc>
          <w:tcPr>
            <w:tcW w:type="dxa" w:w="42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Qué cubre y qué no, meses de garantía, tiempos por región.</w:t>
            </w:r>
          </w:p>
        </w:tc>
        <w:tc>
          <w:tcPr>
            <w:tcW w:type="dxa" w:w="2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bCs/>
                <w:color w:val="7A5A00"/>
                <w:sz w:val="18"/>
                <w:szCs w:val="18"/>
              </w:rPr>
              <w:t xml:space="preserve">Activo · textos en borrador</w:t>
            </w:r>
          </w:p>
        </w:tc>
      </w:tr>
      <w:tr>
        <w:trPr>
          <w:cantSplit/>
        </w:trPr>
        <w:tc>
          <w:tcPr>
            <w:tcW w:type="dxa" w:w="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6</w:t>
            </w:r>
          </w:p>
        </w:tc>
        <w:tc>
          <w:tcPr>
            <w:tcW w:type="dxa" w:w="2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Reseñas</w:t>
            </w:r>
          </w:p>
        </w:tc>
        <w:tc>
          <w:tcPr>
            <w:tcW w:type="dxa" w:w="42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Calificación y opiniones de compradores.</w:t>
            </w:r>
          </w:p>
        </w:tc>
        <w:tc>
          <w:tcPr>
            <w:tcW w:type="dxa" w:w="21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left"/>
            </w:pPr>
            <w:r>
              <w:rPr>
                <w:b/>
                <w:bCs/>
                <w:color w:val="9B1C12"/>
                <w:sz w:val="18"/>
                <w:szCs w:val="18"/>
              </w:rPr>
              <w:t xml:space="preserve">Datos de ejemplo</w:t>
            </w:r>
          </w:p>
        </w:tc>
      </w:tr>
      <w:tr>
        <w:trPr>
          <w:cantSplit/>
        </w:trPr>
        <w:tc>
          <w:tcPr>
            <w:tcW w:type="dxa" w:w="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7</w:t>
            </w:r>
          </w:p>
        </w:tc>
        <w:tc>
          <w:tcPr>
            <w:tcW w:type="dxa" w:w="2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Preguntas frecuentes</w:t>
            </w:r>
          </w:p>
        </w:tc>
        <w:tc>
          <w:tcPr>
            <w:tcW w:type="dxa" w:w="42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Objeciones del modelo: licencia, SOAT, autonomía, carga.</w:t>
            </w:r>
          </w:p>
        </w:tc>
        <w:tc>
          <w:tcPr>
            <w:tcW w:type="dxa" w:w="21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bCs/>
                <w:color w:val="7A5A00"/>
                <w:sz w:val="18"/>
                <w:szCs w:val="18"/>
              </w:rPr>
              <w:t xml:space="preserve">Activo · por validar</w:t>
            </w:r>
          </w:p>
        </w:tc>
      </w:tr>
      <w:tr>
        <w:trPr>
          <w:cantSplit/>
        </w:trPr>
        <w:tc>
          <w:tcPr>
            <w:tcW w:type="dxa" w:w="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8</w:t>
            </w:r>
          </w:p>
        </w:tc>
        <w:tc>
          <w:tcPr>
            <w:tcW w:type="dxa" w:w="2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Formulario de cotización y prueba de manejo</w:t>
            </w:r>
          </w:p>
        </w:tc>
        <w:tc>
          <w:tcPr>
            <w:tcW w:type="dxa" w:w="42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Pocos campos con el vehículo precargado.</w:t>
            </w:r>
          </w:p>
        </w:tc>
        <w:tc>
          <w:tcPr>
            <w:tcW w:type="dxa" w:w="2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left"/>
            </w:pPr>
            <w:r>
              <w:rPr>
                <w:b/>
                <w:bCs/>
                <w:color w:val="1F6B00"/>
                <w:sz w:val="18"/>
                <w:szCs w:val="18"/>
              </w:rPr>
              <w:t xml:space="preserve">Activo</w:t>
            </w:r>
          </w:p>
        </w:tc>
      </w:tr>
      <w:tr>
        <w:trPr>
          <w:cantSplit/>
        </w:trPr>
        <w:tc>
          <w:tcPr>
            <w:tcW w:type="dxa" w:w="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9</w:t>
            </w:r>
          </w:p>
        </w:tc>
        <w:tc>
          <w:tcPr>
            <w:tcW w:type="dxa" w:w="2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Vehículos relacionados</w:t>
            </w:r>
          </w:p>
        </w:tc>
        <w:tc>
          <w:tcPr>
            <w:tcW w:type="dxa" w:w="42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Evita que la visita termine sin salida.</w:t>
            </w:r>
          </w:p>
        </w:tc>
        <w:tc>
          <w:tcPr>
            <w:tcW w:type="dxa" w:w="2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left"/>
            </w:pPr>
            <w:r>
              <w:rPr>
                <w:b/>
                <w:bCs/>
                <w:color w:val="1F6B00"/>
                <w:sz w:val="18"/>
                <w:szCs w:val="18"/>
              </w:rPr>
              <w:t xml:space="preserve">Activo</w:t>
            </w:r>
          </w:p>
        </w:tc>
      </w:tr>
      <w:tr>
        <w:trPr>
          <w:cantSplit/>
        </w:trPr>
        <w:tc>
          <w:tcPr>
            <w:tcW w:type="dxa" w:w="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10</w:t>
            </w:r>
          </w:p>
        </w:tc>
        <w:tc>
          <w:tcPr>
            <w:tcW w:type="dxa" w:w="25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Barra fija en el celular</w:t>
            </w:r>
          </w:p>
        </w:tc>
        <w:tc>
          <w:tcPr>
            <w:tcW w:type="dxa" w:w="42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Cuota, precio y WhatsApp siempre al alcance del pulgar.</w:t>
            </w:r>
          </w:p>
        </w:tc>
        <w:tc>
          <w:tcPr>
            <w:tcW w:type="dxa" w:w="2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left"/>
            </w:pPr>
            <w:r>
              <w:rPr>
                <w:b/>
                <w:bCs/>
                <w:color w:val="1F6B00"/>
                <w:sz w:val="18"/>
                <w:szCs w:val="18"/>
              </w:rPr>
              <w:t xml:space="preserve">Activo</w:t>
            </w:r>
          </w:p>
        </w:tc>
      </w:tr>
      <w:tr>
        <w:trPr>
          <w:cantSplit/>
        </w:trPr>
        <w:tc>
          <w:tcPr>
            <w:tcW w:type="dxa" w:w="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11</w:t>
            </w:r>
          </w:p>
        </w:tc>
        <w:tc>
          <w:tcPr>
            <w:tcW w:type="dxa" w:w="25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Ventana de salida</w:t>
            </w:r>
          </w:p>
        </w:tc>
        <w:tc>
          <w:tcPr>
            <w:tcW w:type="dxa" w:w="42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Ficha técnica a cambio del correo, máximo una vez cada 7 días.</w:t>
            </w:r>
          </w:p>
        </w:tc>
        <w:tc>
          <w:tcPr>
            <w:tcW w:type="dxa" w:w="21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left"/>
            </w:pPr>
            <w:r>
              <w:rPr>
                <w:b/>
                <w:bCs/>
                <w:color w:val="1F6B00"/>
                <w:sz w:val="18"/>
                <w:szCs w:val="18"/>
              </w:rPr>
              <w:t xml:space="preserve">Activo</w:t>
            </w:r>
          </w:p>
        </w:tc>
      </w:tr>
    </w:tbl>
    <w:p>
      <w:pPr>
        <w:spacing w:after="160" w:before="60"/>
      </w:pPr>
      <w:r>
        <w:rPr>
          <w:i/>
          <w:iCs/>
          <w:color w:val="555555"/>
          <w:sz w:val="18"/>
          <w:szCs w:val="18"/>
        </w:rPr>
        <w:t xml:space="preserve">Cada sección se reordena, se oculta o se edita desde el editor de Shopify, sin programar.</w:t>
      </w:r>
    </w:p>
    <w:p>
      <w:pPr>
        <w:pStyle w:val="Heading2"/>
      </w:pPr>
      <w:r>
        <w:t xml:space="preserve">5.2 Por qué ese orden</w:t>
      </w:r>
    </w:p>
    <w:p>
      <w:pPr>
        <w:spacing w:after="120" w:line="276"/>
      </w:pPr>
      <w:r>
        <w:t xml:space="preserve">La ficha responde en secuencia las preguntas que se hace el comprador: ¿es confiable? (sello), ¿qué es? (nombre y descripción), ¿me sirve? (3 specs clave), ¿cuánto pago al mes? (cuota), ¿cómo sigo? (WhatsApp). Lo que viene después resuelve dudas en el orden en que suelen aparecer: financiación, respaldo, detalle técnico, garantía, opinión de otros compradores y preguntas puntuales. El botón principal es WhatsApp porque un vehículo se compra conversando (decisión H7).</w:t>
      </w:r>
    </w:p>
    <w:p>
      <w:pPr>
        <w:pStyle w:val="Heading2"/>
      </w:pPr>
      <w:r>
        <w:t xml:space="preserve">5.3 Criterios de landing page y cumplimiento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860"/>
        <w:gridCol w:w="1200"/>
      </w:tblGrid>
      <w:tr>
        <w:trPr>
          <w:tblHeader/>
        </w:trPr>
        <w:tc>
          <w:tcPr>
            <w:tcW w:type="dxa" w:w="33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Criterio</w:t>
            </w:r>
          </w:p>
        </w:tc>
        <w:tc>
          <w:tcPr>
            <w:tcW w:type="dxa" w:w="48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Cómo lo cumple la ficha</w:t>
            </w:r>
          </w:p>
        </w:tc>
        <w:tc>
          <w:tcPr>
            <w:tcW w:type="dxa" w:w="12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Estado</w:t>
            </w:r>
          </w:p>
        </w:tc>
      </w:tr>
      <w:tr>
        <w:trPr>
          <w:cantSplit/>
        </w:trPr>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El primer pantallazo responde qué es, cuánto se paga al mes y cómo seguir</w:t>
            </w:r>
          </w:p>
        </w:tc>
        <w:tc>
          <w:tcPr>
            <w:tcW w:type="dxa" w:w="4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Sí: sello, nombre, 3 specs, cuota y botón de WhatsApp sin hacer scroll.</w:t>
            </w:r>
          </w:p>
        </w:tc>
        <w:tc>
          <w:tcPr>
            <w:tcW w:type="dxa" w:w="12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Una acción principal clara</w:t>
            </w:r>
          </w:p>
        </w:tc>
        <w:tc>
          <w:tcPr>
            <w:tcW w:type="dxa" w:w="4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Sí: WhatsApp con el modelo precargado. Cotizar y comprar quedan como secundarias.</w:t>
            </w:r>
          </w:p>
        </w:tc>
        <w:tc>
          <w:tcPr>
            <w:tcW w:type="dxa" w:w="12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El precio mensual antes que el total</w:t>
            </w:r>
          </w:p>
        </w:tc>
        <w:tc>
          <w:tcPr>
            <w:tcW w:type="dxa" w:w="4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Sí: cuota grande y contado debajo, IVA incluido, sin precios tachados.</w:t>
            </w:r>
          </w:p>
        </w:tc>
        <w:tc>
          <w:tcPr>
            <w:tcW w:type="dxa" w:w="12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Prueba social en el punto de decisión</w:t>
            </w:r>
          </w:p>
        </w:tc>
        <w:tc>
          <w:tcPr>
            <w:tcW w:type="dxa" w:w="4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Estructura lista. Faltan reseñas y testimonios reales.</w:t>
            </w:r>
          </w:p>
        </w:tc>
        <w:tc>
          <w:tcPr>
            <w:tcW w:type="dxa" w:w="12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Parcial</w:t>
            </w:r>
          </w:p>
        </w:tc>
      </w:tr>
      <w:tr>
        <w:trPr>
          <w:cantSplit/>
        </w:trPr>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Objeciones resueltas en la misma página</w:t>
            </w:r>
          </w:p>
        </w:tc>
        <w:tc>
          <w:tcPr>
            <w:tcW w:type="dxa" w:w="4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Garantía, FAQ, specs y simulador en la ficha. Textos por validar.</w:t>
            </w:r>
          </w:p>
        </w:tc>
        <w:tc>
          <w:tcPr>
            <w:tcW w:type="dxa" w:w="12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Parcial</w:t>
            </w:r>
          </w:p>
        </w:tc>
      </w:tr>
      <w:tr>
        <w:trPr>
          <w:cantSplit/>
        </w:trPr>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Señal de confianza propia</w:t>
            </w:r>
          </w:p>
        </w:tc>
        <w:tc>
          <w:tcPr>
            <w:tcW w:type="dxa" w:w="4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Sello Certificado Brenson listo, oculto hasta aprobar el checklist.</w:t>
            </w:r>
          </w:p>
        </w:tc>
        <w:tc>
          <w:tcPr>
            <w:tcW w:type="dxa" w:w="12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Parcial</w:t>
            </w:r>
          </w:p>
        </w:tc>
      </w:tr>
      <w:tr>
        <w:trPr>
          <w:cantSplit/>
        </w:trPr>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La acción siempre visible en el celular</w:t>
            </w:r>
          </w:p>
        </w:tc>
        <w:tc>
          <w:tcPr>
            <w:tcW w:type="dxa" w:w="4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Sí: barra fija inferior con cuota y WhatsApp.</w:t>
            </w:r>
          </w:p>
        </w:tc>
        <w:tc>
          <w:tcPr>
            <w:tcW w:type="dxa" w:w="12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Captura al visitante que se va</w:t>
            </w:r>
          </w:p>
        </w:tc>
        <w:tc>
          <w:tcPr>
            <w:tcW w:type="dxa" w:w="4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Sí: ventana de salida con la ficha técnica en PDF.</w:t>
            </w:r>
          </w:p>
        </w:tc>
        <w:tc>
          <w:tcPr>
            <w:tcW w:type="dxa" w:w="12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Funciona sola para tráfico de anuncios</w:t>
            </w:r>
          </w:p>
        </w:tc>
        <w:tc>
          <w:tcPr>
            <w:tcW w:type="dxa" w:w="4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Sí: todo lo necesario para decidir está en la ficha, sin depender del catálogo.</w:t>
            </w:r>
          </w:p>
        </w:tc>
        <w:tc>
          <w:tcPr>
            <w:tcW w:type="dxa" w:w="12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r>
        <w:trPr>
          <w:cantSplit/>
        </w:trPr>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Carga rápida en móvil</w:t>
            </w:r>
          </w:p>
        </w:tc>
        <w:tc>
          <w:tcPr>
            <w:tcW w:type="dxa" w:w="4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No todavía: 5–7 s frente a la meta de 2,5 s. Es el pendiente que más afecta la conversión desde anuncios.</w:t>
            </w:r>
          </w:p>
        </w:tc>
        <w:tc>
          <w:tcPr>
            <w:tcW w:type="dxa" w:w="12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center"/>
            </w:pPr>
            <w:r>
              <w:rPr>
                <w:b/>
                <w:bCs/>
                <w:color w:val="9B1C12"/>
                <w:sz w:val="18"/>
                <w:szCs w:val="18"/>
              </w:rPr>
              <w:t xml:space="preserve">Pendiente</w:t>
            </w:r>
          </w:p>
        </w:tc>
      </w:tr>
      <w:tr>
        <w:trPr>
          <w:cantSplit/>
        </w:trPr>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Conversión medible por ficha</w:t>
            </w:r>
          </w:p>
        </w:tc>
        <w:tc>
          <w:tcPr>
            <w:tcW w:type="dxa" w:w="48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Eventos listos (vista, simulador, WhatsApp, PDF, cotización). Faltan las cuentas reales de GA4 y Meta.</w:t>
            </w:r>
          </w:p>
        </w:tc>
        <w:tc>
          <w:tcPr>
            <w:tcW w:type="dxa" w:w="12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center"/>
            </w:pPr>
            <w:r>
              <w:rPr>
                <w:b/>
                <w:bCs/>
                <w:color w:val="7A5A00"/>
                <w:sz w:val="18"/>
                <w:szCs w:val="18"/>
              </w:rPr>
              <w:t xml:space="preserve">Parcial</w:t>
            </w:r>
          </w:p>
        </w:tc>
      </w:tr>
      <w:tr>
        <w:trPr>
          <w:cantSplit/>
        </w:trPr>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Honestidad</w:t>
            </w:r>
          </w:p>
        </w:tc>
        <w:tc>
          <w:tcPr>
            <w:tcW w:type="dxa" w:w="48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Sin notificaciones falsas de compra, contadores regresivos ni sellos no verificables.</w:t>
            </w:r>
          </w:p>
        </w:tc>
        <w:tc>
          <w:tcPr>
            <w:tcW w:type="dxa" w:w="12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center"/>
            </w:pPr>
            <w:r>
              <w:rPr>
                <w:b/>
                <w:bCs/>
                <w:color w:val="1F6B00"/>
                <w:sz w:val="18"/>
                <w:szCs w:val="18"/>
              </w:rPr>
              <w:t xml:space="preserve">Cumple</w:t>
            </w:r>
          </w:p>
        </w:tc>
      </w:tr>
    </w:tbl>
    <w:p>
      <w:pPr>
        <w:spacing w:after="80"/>
      </w:pPr>
    </w:p>
    <w:p>
      <w:pPr>
        <w:pStyle w:val="Heading2"/>
      </w:pPr>
      <w:r>
        <w:t xml:space="preserve">5.4 Lo que necesita cada modelo para que su ficha convierta</w:t>
      </w:r>
    </w:p>
    <w:p>
      <w:pPr>
        <w:spacing w:after="120" w:line="276"/>
      </w:pPr>
      <w:r>
        <w:t xml:space="preserve">La plantilla es una sola para todos los vehículos. Lo que hace que cada ficha convierta es su contenido. Por modelo se necesita: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360"/>
        <w:gridCol w:w="2000"/>
      </w:tblGrid>
      <w:tr>
        <w:trPr>
          <w:tblHeader/>
        </w:trPr>
        <w:tc>
          <w:tcPr>
            <w:tcW w:type="dxa" w:w="30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Contenido por modelo</w:t>
            </w:r>
          </w:p>
        </w:tc>
        <w:tc>
          <w:tcPr>
            <w:tcW w:type="dxa" w:w="43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Para qué sirve</w:t>
            </w:r>
          </w:p>
        </w:tc>
        <w:tc>
          <w:tcPr>
            <w:tcW w:type="dxa" w:w="20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Estado</w:t>
            </w:r>
          </w:p>
        </w:tc>
      </w:tr>
      <w:tr>
        <w:trPr>
          <w:cantSplit/>
        </w:trPr>
        <w:tc>
          <w:tcPr>
            <w:tcW w:type="dxa" w:w="3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Fotos de varios ángulos y un video</w:t>
            </w:r>
          </w:p>
        </w:tc>
        <w:tc>
          <w:tcPr>
            <w:tcW w:type="dxa" w:w="43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Muestra el vehículo real; el video es lo que más retiene.</w:t>
            </w:r>
          </w:p>
        </w:tc>
        <w:tc>
          <w:tcPr>
            <w:tcW w:type="dxa" w:w="2000"/>
            <w:tcBorders>
              <w:top w:val="single" w:color="D5D9E4" w:sz="4"/>
              <w:left w:val="single" w:color="D5D9E4" w:sz="4"/>
              <w:bottom w:val="single" w:color="D5D9E4" w:sz="4"/>
              <w:right w:val="single" w:color="D5D9E4" w:sz="4"/>
            </w:tcBorders>
            <w:shd w:fill="DCF2D2" w:color="auto" w:val="clear"/>
            <w:tcMar>
              <w:top w:type="dxa" w:w="70"/>
              <w:left w:type="dxa" w:w="110"/>
              <w:bottom w:type="dxa" w:w="70"/>
              <w:right w:type="dxa" w:w="110"/>
            </w:tcMar>
          </w:tcPr>
          <w:p>
            <w:pPr>
              <w:jc w:val="left"/>
            </w:pPr>
            <w:r>
              <w:rPr>
                <w:b/>
                <w:bCs/>
                <w:color w:val="1F6B00"/>
                <w:sz w:val="18"/>
                <w:szCs w:val="18"/>
              </w:rPr>
              <w:t xml:space="preserve">24 modelos con fotos</w:t>
            </w:r>
          </w:p>
        </w:tc>
      </w:tr>
      <w:tr>
        <w:trPr>
          <w:cantSplit/>
        </w:trPr>
        <w:tc>
          <w:tcPr>
            <w:tcW w:type="dxa" w:w="3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Descripción corta orientada al uso</w:t>
            </w:r>
          </w:p>
        </w:tc>
        <w:tc>
          <w:tcPr>
            <w:tcW w:type="dxa" w:w="43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La propuesta de valor en dos líneas: para quién es y qué resuelve.</w:t>
            </w:r>
          </w:p>
        </w:tc>
        <w:tc>
          <w:tcPr>
            <w:tcW w:type="dxa" w:w="20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bCs/>
                <w:color w:val="7A5A00"/>
                <w:sz w:val="18"/>
                <w:szCs w:val="18"/>
              </w:rPr>
              <w:t xml:space="preserve">Por revisar con Brenson</w:t>
            </w:r>
          </w:p>
        </w:tc>
      </w:tr>
      <w:tr>
        <w:trPr>
          <w:cantSplit/>
        </w:trPr>
        <w:tc>
          <w:tcPr>
            <w:tcW w:type="dxa" w:w="3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Autonomía, velocidad, carga, batería, licencia</w:t>
            </w:r>
          </w:p>
        </w:tc>
        <w:tc>
          <w:tcPr>
            <w:tcW w:type="dxa" w:w="43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Las 3 specs clave del primer pantallazo, los filtros y la ficha PDF.</w:t>
            </w:r>
          </w:p>
        </w:tc>
        <w:tc>
          <w:tcPr>
            <w:tcW w:type="dxa" w:w="20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bCs/>
                <w:color w:val="7A5A00"/>
                <w:sz w:val="18"/>
                <w:szCs w:val="18"/>
              </w:rPr>
              <w:t xml:space="preserve">12 de 24</w:t>
            </w:r>
          </w:p>
        </w:tc>
      </w:tr>
      <w:tr>
        <w:trPr>
          <w:cantSplit/>
        </w:trPr>
        <w:tc>
          <w:tcPr>
            <w:tcW w:type="dxa" w:w="3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Garantía en meses</w:t>
            </w:r>
          </w:p>
        </w:tc>
        <w:tc>
          <w:tcPr>
            <w:tcW w:type="dxa" w:w="43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El dato de confianza más visible de la ficha.</w:t>
            </w:r>
          </w:p>
        </w:tc>
        <w:tc>
          <w:tcPr>
            <w:tcW w:type="dxa" w:w="20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left"/>
            </w:pPr>
            <w:r>
              <w:rPr>
                <w:b/>
                <w:bCs/>
                <w:color w:val="9B1C12"/>
                <w:sz w:val="18"/>
                <w:szCs w:val="18"/>
              </w:rPr>
              <w:t xml:space="preserve">Pendiente</w:t>
            </w:r>
          </w:p>
        </w:tc>
      </w:tr>
      <w:tr>
        <w:trPr>
          <w:cantSplit/>
        </w:trPr>
        <w:tc>
          <w:tcPr>
            <w:tcW w:type="dxa" w:w="30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Preguntas frecuentes del modelo</w:t>
            </w:r>
          </w:p>
        </w:tc>
        <w:tc>
          <w:tcPr>
            <w:tcW w:type="dxa" w:w="43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Resuelve la última objeción antes de escribir.</w:t>
            </w:r>
          </w:p>
        </w:tc>
        <w:tc>
          <w:tcPr>
            <w:tcW w:type="dxa" w:w="2000"/>
            <w:tcBorders>
              <w:top w:val="single" w:color="D5D9E4" w:sz="4"/>
              <w:left w:val="single" w:color="D5D9E4" w:sz="4"/>
              <w:bottom w:val="single" w:color="D5D9E4" w:sz="4"/>
              <w:right w:val="single" w:color="D5D9E4" w:sz="4"/>
            </w:tcBorders>
            <w:shd w:fill="FFF1CC" w:color="auto" w:val="clear"/>
            <w:tcMar>
              <w:top w:type="dxa" w:w="70"/>
              <w:left w:type="dxa" w:w="110"/>
              <w:bottom w:type="dxa" w:w="70"/>
              <w:right w:type="dxa" w:w="110"/>
            </w:tcMar>
          </w:tcPr>
          <w:p>
            <w:pPr>
              <w:jc w:val="left"/>
            </w:pPr>
            <w:r>
              <w:rPr>
                <w:b w:val="false"/>
                <w:bCs w:val="false"/>
                <w:color w:val="7A5A00"/>
                <w:sz w:val="18"/>
                <w:szCs w:val="18"/>
              </w:rPr>
              <w:t xml:space="preserve">Base general; faltan las propias de cada modelo</w:t>
            </w:r>
          </w:p>
        </w:tc>
      </w:tr>
      <w:tr>
        <w:trPr>
          <w:cantSplit/>
        </w:trPr>
        <w:tc>
          <w:tcPr>
            <w:tcW w:type="dxa" w:w="30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Reseñas reales</w:t>
            </w:r>
          </w:p>
        </w:tc>
        <w:tc>
          <w:tcPr>
            <w:tcW w:type="dxa" w:w="43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Prueba social en el momento de decidir.</w:t>
            </w:r>
          </w:p>
        </w:tc>
        <w:tc>
          <w:tcPr>
            <w:tcW w:type="dxa" w:w="2000"/>
            <w:tcBorders>
              <w:top w:val="single" w:color="D5D9E4" w:sz="4"/>
              <w:left w:val="single" w:color="D5D9E4" w:sz="4"/>
              <w:bottom w:val="single" w:color="D5D9E4" w:sz="4"/>
              <w:right w:val="single" w:color="D5D9E4" w:sz="4"/>
            </w:tcBorders>
            <w:shd w:fill="FBE0DE" w:color="auto" w:val="clear"/>
            <w:tcMar>
              <w:top w:type="dxa" w:w="70"/>
              <w:left w:type="dxa" w:w="110"/>
              <w:bottom w:type="dxa" w:w="70"/>
              <w:right w:type="dxa" w:w="110"/>
            </w:tcMar>
          </w:tcPr>
          <w:p>
            <w:pPr>
              <w:jc w:val="left"/>
            </w:pPr>
            <w:r>
              <w:rPr>
                <w:b/>
                <w:bCs/>
                <w:color w:val="9B1C12"/>
                <w:sz w:val="18"/>
                <w:szCs w:val="18"/>
              </w:rPr>
              <w:t xml:space="preserve">Pendiente</w:t>
            </w:r>
          </w:p>
        </w:tc>
      </w:tr>
    </w:tbl>
    <w:p>
      <w:pPr>
        <w:spacing w:after="80"/>
      </w:pPr>
    </w:p>
    <w:p>
      <w:pPr>
        <w:pStyle w:val="Heading2"/>
      </w:pPr>
      <w:r>
        <w:t xml:space="preserve">5.5 Mejoras propuestas para decisión de Brenson</w:t>
      </w:r>
    </w:p>
    <w:p>
      <w:pPr>
        <w:pStyle w:val="ListParagraph"/>
        <w:numPr>
          <w:ilvl w:val="0"/>
          <w:numId w:val="2"/>
        </w:numPr>
        <w:spacing w:after="60"/>
      </w:pPr>
      <w:r>
        <w:rPr>
          <w:b/>
          <w:bCs/>
        </w:rPr>
        <w:t xml:space="preserve">Variante "landing de campaña"</w:t>
      </w:r>
      <w:r>
        <w:t xml:space="preserve">: una segunda plantilla de ficha, sin el menú completo, para usar únicamente como destino de anuncios. Quita salidas que distraen del objetivo. Se asigna modelo por modelo desde el admin.</w:t>
      </w:r>
    </w:p>
    <w:p>
      <w:pPr>
        <w:pStyle w:val="ListParagraph"/>
        <w:numPr>
          <w:ilvl w:val="0"/>
          <w:numId w:val="2"/>
        </w:numPr>
        <w:spacing w:after="60"/>
      </w:pPr>
      <w:r>
        <w:rPr>
          <w:b/>
          <w:bCs/>
        </w:rPr>
        <w:t xml:space="preserve">Casos de uso en la ficha</w:t>
      </w:r>
      <w:r>
        <w:t xml:space="preserve">: la aprobación original (H1) los incluía; hoy están en el inicio y en Empresas. Si Brenson autoriza los videos, un bloque "así lo usa un cliente" por categoría refuerza la prueba social.</w:t>
      </w:r>
    </w:p>
    <w:p>
      <w:pPr>
        <w:pStyle w:val="ListParagraph"/>
        <w:numPr>
          <w:ilvl w:val="0"/>
          <w:numId w:val="2"/>
        </w:numPr>
        <w:spacing w:after="60"/>
      </w:pPr>
      <w:r>
        <w:rPr>
          <w:b/>
          <w:bCs/>
        </w:rPr>
        <w:t xml:space="preserve">Medición por ficha</w:t>
      </w:r>
      <w:r>
        <w:t xml:space="preserve">: con GA4 y Meta activos, un tablero de conversión por modelo (vistas → uso del simulador → WhatsApp o cotización) para decidir en qué modelos invertir pauta.</w:t>
      </w:r>
    </w:p>
    <w:p>
      <w:pPr>
        <w:pStyle w:val="Heading1"/>
      </w:pPr>
      <w:r>
        <w:t xml:space="preserve">6.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360"/>
        <w:gridCol w:w="3300"/>
      </w:tblGrid>
      <w:tr>
        <w:trPr>
          <w:tblHeader/>
        </w:trPr>
        <w:tc>
          <w:tcPr>
            <w:tcW w:type="dxa" w:w="7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center"/>
            </w:pPr>
            <w:r>
              <w:rPr>
                <w:b/>
                <w:bCs/>
                <w:color w:val="FFFFFF"/>
                <w:sz w:val="18"/>
                <w:szCs w:val="18"/>
              </w:rPr>
              <w:t xml:space="preserve">#</w:t>
            </w:r>
          </w:p>
        </w:tc>
        <w:tc>
          <w:tcPr>
            <w:tcW w:type="dxa" w:w="536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Paso</w:t>
            </w:r>
          </w:p>
        </w:tc>
        <w:tc>
          <w:tcPr>
            <w:tcW w:type="dxa" w:w="3300"/>
            <w:tcBorders>
              <w:top w:val="single" w:color="D5D9E4" w:sz="4"/>
              <w:left w:val="single" w:color="D5D9E4" w:sz="4"/>
              <w:bottom w:val="single" w:color="D5D9E4" w:sz="4"/>
              <w:right w:val="single" w:color="D5D9E4" w:sz="4"/>
            </w:tcBorders>
            <w:shd w:fill="0B1A6E" w:color="auto" w:val="clear"/>
            <w:tcMar>
              <w:top w:type="dxa" w:w="70"/>
              <w:left w:type="dxa" w:w="110"/>
              <w:bottom w:type="dxa" w:w="70"/>
              <w:right w:type="dxa" w:w="110"/>
            </w:tcMar>
          </w:tcPr>
          <w:p>
            <w:pPr>
              <w:jc w:val="left"/>
            </w:pPr>
            <w:r>
              <w:rPr>
                <w:b/>
                <w:bCs/>
                <w:color w:val="FFFFFF"/>
                <w:sz w:val="18"/>
                <w:szCs w:val="18"/>
              </w:rPr>
              <w:t xml:space="preserve">Responsable</w:t>
            </w:r>
          </w:p>
        </w:tc>
      </w:tr>
      <w:tr>
        <w:trPr>
          <w:cantSplit/>
        </w:trPr>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1</w:t>
            </w:r>
          </w:p>
        </w:tc>
        <w:tc>
          <w:tcPr>
            <w:tcW w:type="dxa" w:w="53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Enviar la plantilla única de información pendiente (sección 4.2).</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Enlaces Digitales</w:t>
            </w:r>
          </w:p>
        </w:tc>
      </w:tr>
      <w:tr>
        <w:trPr>
          <w:cantSplit/>
        </w:trPr>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2</w:t>
            </w:r>
          </w:p>
        </w:tc>
        <w:tc>
          <w:tcPr>
            <w:tcW w:type="dxa" w:w="53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Entregar primero lo que más pesa: tasa real, % de tiers, garantía en meses y specs de los 12 modelos.</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3</w:t>
            </w:r>
          </w:p>
        </w:tc>
        <w:tc>
          <w:tcPr>
            <w:tcW w:type="dxa" w:w="53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Optimizar la velocidad en móvil y reactivar los filtros de specs.</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Enlaces Digitales</w:t>
            </w:r>
          </w:p>
        </w:tc>
      </w:tr>
      <w:tr>
        <w:trPr>
          <w:cantSplit/>
        </w:trPr>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4</w:t>
            </w:r>
          </w:p>
        </w:tc>
        <w:tc>
          <w:tcPr>
            <w:tcW w:type="dxa" w:w="53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Aprobar el verde oscuro de los botones (#1F7A00) y decidir sobre las mejoras de la sección 5.5.</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5</w:t>
            </w:r>
          </w:p>
        </w:tc>
        <w:tc>
          <w:tcPr>
            <w:tcW w:type="dxa" w:w="53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Dar los accesos: DNS de GoDaddy, Cloudflare, GoHighLevel, Meta Business Manager, GA4, Klaviyo.</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6</w:t>
            </w:r>
          </w:p>
        </w:tc>
        <w:tc>
          <w:tcPr>
            <w:tcW w:type="dxa" w:w="53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Activar integraciones, cargar el contenido y ejecutar el QA final en dispositivos físicos.</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Enlaces Digitales</w:t>
            </w:r>
          </w:p>
        </w:tc>
      </w:tr>
      <w:tr>
        <w:trPr>
          <w:cantSplit/>
        </w:trPr>
        <w:tc>
          <w:tcPr>
            <w:tcW w:type="dxa" w:w="7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center"/>
            </w:pPr>
            <w:r>
              <w:rPr>
                <w:b w:val="false"/>
                <w:bCs w:val="false"/>
                <w:sz w:val="18"/>
                <w:szCs w:val="18"/>
              </w:rPr>
              <w:t xml:space="preserve">7</w:t>
            </w:r>
          </w:p>
        </w:tc>
        <w:tc>
          <w:tcPr>
            <w:tcW w:type="dxa" w:w="536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Revisión y aprobación del sitio completo en el ambiente de pruebas.</w:t>
            </w:r>
          </w:p>
        </w:tc>
        <w:tc>
          <w:tcPr>
            <w:tcW w:type="dxa" w:w="3300"/>
            <w:tcBorders>
              <w:top w:val="single" w:color="D5D9E4" w:sz="4"/>
              <w:left w:val="single" w:color="D5D9E4" w:sz="4"/>
              <w:bottom w:val="single" w:color="D5D9E4" w:sz="4"/>
              <w:right w:val="single" w:color="D5D9E4" w:sz="4"/>
            </w:tcBorders>
            <w:tcMar>
              <w:top w:type="dxa" w:w="70"/>
              <w:left w:type="dxa" w:w="110"/>
              <w:bottom w:type="dxa" w:w="70"/>
              <w:right w:type="dxa" w:w="110"/>
            </w:tcMar>
          </w:tcPr>
          <w:p>
            <w:pPr>
              <w:jc w:val="left"/>
            </w:pPr>
            <w:r>
              <w:rPr>
                <w:b w:val="false"/>
                <w:bCs w:val="false"/>
                <w:sz w:val="18"/>
                <w:szCs w:val="18"/>
              </w:rPr>
              <w:t xml:space="preserve">Brenson</w:t>
            </w:r>
          </w:p>
        </w:tc>
      </w:tr>
      <w:tr>
        <w:trPr>
          <w:cantSplit/>
        </w:trPr>
        <w:tc>
          <w:tcPr>
            <w:tcW w:type="dxa" w:w="7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center"/>
            </w:pPr>
            <w:r>
              <w:rPr>
                <w:b w:val="false"/>
                <w:bCs w:val="false"/>
                <w:sz w:val="18"/>
                <w:szCs w:val="18"/>
              </w:rPr>
              <w:t xml:space="preserve">8</w:t>
            </w:r>
          </w:p>
        </w:tc>
        <w:tc>
          <w:tcPr>
            <w:tcW w:type="dxa" w:w="536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Capacitación, publicación en brenson.co y monitoreo de los primeros 7 días.</w:t>
            </w:r>
          </w:p>
        </w:tc>
        <w:tc>
          <w:tcPr>
            <w:tcW w:type="dxa" w:w="3300"/>
            <w:tcBorders>
              <w:top w:val="single" w:color="D5D9E4" w:sz="4"/>
              <w:left w:val="single" w:color="D5D9E4" w:sz="4"/>
              <w:bottom w:val="single" w:color="D5D9E4" w:sz="4"/>
              <w:right w:val="single" w:color="D5D9E4" w:sz="4"/>
            </w:tcBorders>
            <w:shd w:fill="F7F8FB" w:color="auto" w:val="clear"/>
            <w:tcMar>
              <w:top w:type="dxa" w:w="70"/>
              <w:left w:type="dxa" w:w="110"/>
              <w:bottom w:type="dxa" w:w="70"/>
              <w:right w:type="dxa" w:w="110"/>
            </w:tcMar>
          </w:tcPr>
          <w:p>
            <w:pPr>
              <w:jc w:val="left"/>
            </w:pPr>
            <w:r>
              <w:rPr>
                <w:b w:val="false"/>
                <w:bCs w:val="false"/>
                <w:sz w:val="18"/>
                <w:szCs w:val="18"/>
              </w:rPr>
              <w:t xml:space="preserve">Enlaces Digitales</w:t>
            </w:r>
          </w:p>
        </w:tc>
      </w:tr>
    </w:tbl>
    <w:p>
      <w:pPr>
        <w:spacing w:after="80"/>
      </w:pPr>
    </w:p>
    <w:p>
      <w:pPr>
        <w:spacing w:after="120" w:line="276"/>
      </w:pPr>
      <w:r>
        <w:rPr>
          <w:color w:val="555555"/>
        </w:rPr>
        <w:t xml:space="preserve">Vista previa del sitio en el ambiente de pruebas: https://brenson-0.myshopify.com?preview_theme_id=143001354315</w:t>
      </w:r>
    </w:p>
    <w:p>
      <w:pPr>
        <w:spacing w:after="120" w:line="276"/>
      </w:pPr>
      <w:r>
        <w:rPr>
          <w:color w:val="555555"/>
        </w:rPr>
        <w:t xml:space="preserve">Documentos de soporte ya entregados: "Estado general del proyecto" (23-sep-2026) y "Arquitectura y estrategia del sitio" (23-sep-2026).</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Brenson S.A.S. · Enlaces Digitales · 25-sep-2026 · Pág.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0B1A6E"/>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3A5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a la solicitud de Brenson S.A.S. — 25-sep-2026</dc:title>
  <dc:creator>Enlaces Digitales</dc:creator>
  <cp:lastModifiedBy>Un-named</cp:lastModifiedBy>
  <cp:revision>1</cp:revision>
  <dcterms:created xsi:type="dcterms:W3CDTF">2026-09-25T22:04:00.781Z</dcterms:created>
  <dcterms:modified xsi:type="dcterms:W3CDTF">2026-09-25T22:04:00.783Z</dcterms:modified>
</cp:coreProperties>
</file>

<file path=docProps/custom.xml><?xml version="1.0" encoding="utf-8"?>
<Properties xmlns="http://schemas.openxmlformats.org/officeDocument/2006/custom-properties" xmlns:vt="http://schemas.openxmlformats.org/officeDocument/2006/docPropsVTypes"/>
</file>