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0B1F4B"/>
          <w:sz w:val="72"/>
          <w:szCs w:val="72"/>
        </w:rPr>
        <w:t xml:space="preserve">TrainSync</w:t>
      </w:r>
    </w:p>
    <w:p>
      <w:pPr>
        <w:spacing w:after="60"/>
        <w:jc w:val="center"/>
      </w:pPr>
      <w:r>
        <w:rPr>
          <w:rFonts w:ascii="Calibri" w:cs="Calibri" w:eastAsia="Calibri" w:hAnsi="Calibri"/>
          <w:color w:val="5B6472"/>
          <w:sz w:val="28"/>
          <w:szCs w:val="28"/>
        </w:rPr>
        <w:t xml:space="preserve">by Tito Apps</w:t>
      </w:r>
    </w:p>
    <w:p>
      <w:pPr>
        <w:pBdr>
          <w:bottom w:val="single" w:color="1A5DC8" w:sz="6" w:space="8"/>
        </w:pBdr>
        <w:spacing w:after="700" w:before="40"/>
        <w:jc w:val="center"/>
      </w:pPr>
    </w:p>
    <w:p>
      <w:pPr>
        <w:spacing w:after="200"/>
        <w:jc w:val="center"/>
      </w:pPr>
      <w:r>
        <w:rPr>
          <w:rFonts w:ascii="Calibri" w:cs="Calibri" w:eastAsia="Calibri" w:hAnsi="Calibri"/>
          <w:b/>
          <w:bCs/>
          <w:color w:val="0B1F4B"/>
          <w:sz w:val="40"/>
          <w:szCs w:val="40"/>
        </w:rPr>
        <w:t xml:space="preserve">Contrato de Suscripción al Servicio</w:t>
      </w:r>
    </w:p>
    <w:p>
      <w:pPr>
        <w:spacing w:after="900"/>
        <w:jc w:val="center"/>
      </w:pPr>
      <w:r>
        <w:rPr>
          <w:rFonts w:ascii="Calibri" w:cs="Calibri" w:eastAsia="Calibri" w:hAnsi="Calibri"/>
          <w:color w:val="5B6472"/>
          <w:sz w:val="24"/>
          <w:szCs w:val="24"/>
        </w:rPr>
        <w:t xml:space="preserve">Plataforma TrainSync para entrenadores y profesionales del entrenamiento</w:t>
      </w:r>
    </w:p>
    <w:p>
      <w:pPr>
        <w:pBdr>
          <w:top w:val="single" w:color="1A5DC8" w:sz="6"/>
          <w:bottom w:val="single" w:color="1A5DC8" w:sz="6"/>
          <w:left w:val="single" w:color="1A5DC8" w:sz="6"/>
          <w:right w:val="single" w:color="1A5DC8" w:sz="6"/>
        </w:pBdr>
        <w:shd w:fill="EEF2F9" w:color="auto" w:val="clear"/>
        <w:spacing w:after="100" w:before="200"/>
        <w:jc w:val="center"/>
      </w:pPr>
      <w:r>
        <w:rPr>
          <w:rFonts w:ascii="Calibri" w:cs="Calibri" w:eastAsia="Calibri" w:hAnsi="Calibri"/>
          <w:b/>
          <w:bCs/>
          <w:color w:val="0B1F4B"/>
          <w:sz w:val="26"/>
          <w:szCs w:val="26"/>
        </w:rPr>
        <w:t xml:space="preserve">BORRADOR — SUJETO A REVISIÓN LEGAL</w:t>
      </w:r>
    </w:p>
    <w:p>
      <w:pPr>
        <w:spacing w:before="600"/>
        <w:jc w:val="center"/>
      </w:pPr>
      <w:r>
        <w:rPr>
          <w:rFonts w:ascii="Calibri" w:cs="Calibri" w:eastAsia="Calibri" w:hAnsi="Calibri"/>
          <w:color w:val="5B6472"/>
          <w:sz w:val="20"/>
          <w:szCs w:val="20"/>
        </w:rPr>
        <w:t xml:space="preserve">Versión del documento: 1.0 (borrador)</w:t>
      </w:r>
    </w:p>
    <w:p>
      <w:pPr>
        <w:jc w:val="center"/>
      </w:pPr>
      <w:r>
        <w:rPr>
          <w:rFonts w:ascii="Calibri" w:cs="Calibri" w:eastAsia="Calibri" w:hAnsi="Calibri"/>
          <w:i/>
          <w:iCs/>
          <w:color w:val="1A5DC8"/>
          <w:sz w:val="21"/>
          <w:szCs w:val="21"/>
        </w:rPr>
        <w:t xml:space="preserve">Fecha: [completar]</w:t>
      </w:r>
    </w:p>
    <w:p>
      <w:r>
        <w:br w:type="page"/>
      </w:r>
    </w:p>
    <w:p>
      <w:pPr>
        <w:spacing w:after="180"/>
      </w:pPr>
      <w:r>
        <w:rPr>
          <w:rFonts w:ascii="Calibri" w:cs="Calibri" w:eastAsia="Calibri" w:hAnsi="Calibri"/>
          <w:b/>
          <w:bCs/>
          <w:color w:val="0B1F4B"/>
          <w:sz w:val="30"/>
          <w:szCs w:val="30"/>
        </w:rPr>
        <w:t xml:space="preserve">Contenido</w:t>
      </w:r>
    </w:p>
    <w:p>
      <w:pPr>
        <w:tabs>
          <w:tab w:val="right" w:pos="9360" w:leader="dot"/>
        </w:tabs>
        <w:spacing w:after="40" w:line="300"/>
      </w:pPr>
      <w:r>
        <w:rPr>
          <w:rFonts w:ascii="Calibri" w:cs="Calibri" w:eastAsia="Calibri" w:hAnsi="Calibri"/>
          <w:b/>
          <w:bCs/>
          <w:color w:val="0B1F4B"/>
          <w:sz w:val="21"/>
          <w:szCs w:val="21"/>
        </w:rPr>
        <w:t xml:space="preserve">Partes del contrato</w:t>
      </w:r>
      <w:r>
        <w:tab/>
      </w:r>
      <w:r>
        <w:rPr>
          <w:rFonts w:ascii="Calibri" w:cs="Calibri" w:eastAsia="Calibri" w:hAnsi="Calibri"/>
          <w:b/>
          <w:bCs/>
          <w:color w:val="0B1F4B"/>
          <w:sz w:val="21"/>
          <w:szCs w:val="21"/>
        </w:rPr>
        <w:t xml:space="preserve">3</w:t>
      </w:r>
    </w:p>
    <w:p>
      <w:pPr>
        <w:tabs>
          <w:tab w:val="right" w:pos="9360" w:leader="dot"/>
        </w:tabs>
        <w:spacing w:after="40" w:line="300"/>
      </w:pPr>
      <w:r>
        <w:rPr>
          <w:rFonts w:ascii="Calibri" w:cs="Calibri" w:eastAsia="Calibri" w:hAnsi="Calibri"/>
          <w:b w:val="false"/>
          <w:bCs w:val="false"/>
          <w:color w:val="222222"/>
          <w:sz w:val="21"/>
          <w:szCs w:val="21"/>
        </w:rPr>
        <w:t xml:space="preserve">1. Qué es TrainSync y qué está contratando</w:t>
      </w:r>
      <w:r>
        <w:tab/>
      </w:r>
      <w:r>
        <w:rPr>
          <w:rFonts w:ascii="Calibri" w:cs="Calibri" w:eastAsia="Calibri" w:hAnsi="Calibri"/>
          <w:b w:val="false"/>
          <w:bCs w:val="false"/>
          <w:color w:val="222222"/>
          <w:sz w:val="21"/>
          <w:szCs w:val="21"/>
        </w:rPr>
        <w:t xml:space="preserve">4</w:t>
      </w:r>
    </w:p>
    <w:p>
      <w:pPr>
        <w:tabs>
          <w:tab w:val="right" w:pos="9360" w:leader="dot"/>
        </w:tabs>
        <w:spacing w:after="40" w:line="300"/>
      </w:pPr>
      <w:r>
        <w:rPr>
          <w:rFonts w:ascii="Calibri" w:cs="Calibri" w:eastAsia="Calibri" w:hAnsi="Calibri"/>
          <w:b w:val="false"/>
          <w:bCs w:val="false"/>
          <w:color w:val="222222"/>
          <w:sz w:val="21"/>
          <w:szCs w:val="21"/>
        </w:rPr>
        <w:t xml:space="preserve">2. Qué está comprando (y qué no)</w:t>
      </w:r>
      <w:r>
        <w:tab/>
      </w:r>
      <w:r>
        <w:rPr>
          <w:rFonts w:ascii="Calibri" w:cs="Calibri" w:eastAsia="Calibri" w:hAnsi="Calibri"/>
          <w:b w:val="false"/>
          <w:bCs w:val="false"/>
          <w:color w:val="222222"/>
          <w:sz w:val="21"/>
          <w:szCs w:val="21"/>
        </w:rPr>
        <w:t xml:space="preserve">4</w:t>
      </w:r>
    </w:p>
    <w:p>
      <w:pPr>
        <w:tabs>
          <w:tab w:val="right" w:pos="9360" w:leader="dot"/>
        </w:tabs>
        <w:spacing w:after="40" w:line="300"/>
      </w:pPr>
      <w:r>
        <w:rPr>
          <w:rFonts w:ascii="Calibri" w:cs="Calibri" w:eastAsia="Calibri" w:hAnsi="Calibri"/>
          <w:b w:val="false"/>
          <w:bCs w:val="false"/>
          <w:color w:val="222222"/>
          <w:sz w:val="21"/>
          <w:szCs w:val="21"/>
        </w:rPr>
        <w:t xml:space="preserve">3. Planes y funcionalidades</w:t>
      </w:r>
      <w:r>
        <w:tab/>
      </w:r>
      <w:r>
        <w:rPr>
          <w:rFonts w:ascii="Calibri" w:cs="Calibri" w:eastAsia="Calibri" w:hAnsi="Calibri"/>
          <w:b w:val="false"/>
          <w:bCs w:val="false"/>
          <w:color w:val="222222"/>
          <w:sz w:val="21"/>
          <w:szCs w:val="21"/>
        </w:rPr>
        <w:t xml:space="preserve">4</w:t>
      </w:r>
    </w:p>
    <w:p>
      <w:pPr>
        <w:tabs>
          <w:tab w:val="right" w:pos="9360" w:leader="dot"/>
        </w:tabs>
        <w:spacing w:after="40" w:line="300"/>
      </w:pPr>
      <w:r>
        <w:rPr>
          <w:rFonts w:ascii="Calibri" w:cs="Calibri" w:eastAsia="Calibri" w:hAnsi="Calibri"/>
          <w:b w:val="false"/>
          <w:bCs w:val="false"/>
          <w:color w:val="222222"/>
          <w:sz w:val="21"/>
          <w:szCs w:val="21"/>
        </w:rPr>
        <w:t xml:space="preserve">4. Precios</w:t>
      </w:r>
      <w:r>
        <w:tab/>
      </w:r>
      <w:r>
        <w:rPr>
          <w:rFonts w:ascii="Calibri" w:cs="Calibri" w:eastAsia="Calibri" w:hAnsi="Calibri"/>
          <w:b w:val="false"/>
          <w:bCs w:val="false"/>
          <w:color w:val="222222"/>
          <w:sz w:val="21"/>
          <w:szCs w:val="21"/>
        </w:rPr>
        <w:t xml:space="preserve">5</w:t>
      </w:r>
    </w:p>
    <w:p>
      <w:pPr>
        <w:tabs>
          <w:tab w:val="right" w:pos="9360" w:leader="dot"/>
        </w:tabs>
        <w:spacing w:after="40" w:line="300"/>
      </w:pPr>
      <w:r>
        <w:rPr>
          <w:rFonts w:ascii="Calibri" w:cs="Calibri" w:eastAsia="Calibri" w:hAnsi="Calibri"/>
          <w:b w:val="false"/>
          <w:bCs w:val="false"/>
          <w:color w:val="222222"/>
          <w:sz w:val="21"/>
          <w:szCs w:val="21"/>
        </w:rPr>
        <w:t xml:space="preserve">5. Pago</w:t>
      </w:r>
      <w:r>
        <w:tab/>
      </w:r>
      <w:r>
        <w:rPr>
          <w:rFonts w:ascii="Calibri" w:cs="Calibri" w:eastAsia="Calibri" w:hAnsi="Calibri"/>
          <w:b w:val="false"/>
          <w:bCs w:val="false"/>
          <w:color w:val="222222"/>
          <w:sz w:val="21"/>
          <w:szCs w:val="21"/>
        </w:rPr>
        <w:t xml:space="preserve">5</w:t>
      </w:r>
    </w:p>
    <w:p>
      <w:pPr>
        <w:tabs>
          <w:tab w:val="right" w:pos="9360" w:leader="dot"/>
        </w:tabs>
        <w:spacing w:after="40" w:line="300"/>
      </w:pPr>
      <w:r>
        <w:rPr>
          <w:rFonts w:ascii="Calibri" w:cs="Calibri" w:eastAsia="Calibri" w:hAnsi="Calibri"/>
          <w:b w:val="false"/>
          <w:bCs w:val="false"/>
          <w:color w:val="222222"/>
          <w:sz w:val="21"/>
          <w:szCs w:val="21"/>
        </w:rPr>
        <w:t xml:space="preserve">6. Cancelación</w:t>
      </w:r>
      <w:r>
        <w:tab/>
      </w:r>
      <w:r>
        <w:rPr>
          <w:rFonts w:ascii="Calibri" w:cs="Calibri" w:eastAsia="Calibri" w:hAnsi="Calibri"/>
          <w:b w:val="false"/>
          <w:bCs w:val="false"/>
          <w:color w:val="222222"/>
          <w:sz w:val="21"/>
          <w:szCs w:val="21"/>
        </w:rPr>
        <w:t xml:space="preserve">6</w:t>
      </w:r>
    </w:p>
    <w:p>
      <w:pPr>
        <w:tabs>
          <w:tab w:val="right" w:pos="9360" w:leader="dot"/>
        </w:tabs>
        <w:spacing w:after="40" w:line="300"/>
      </w:pPr>
      <w:r>
        <w:rPr>
          <w:rFonts w:ascii="Calibri" w:cs="Calibri" w:eastAsia="Calibri" w:hAnsi="Calibri"/>
          <w:b w:val="false"/>
          <w:bCs w:val="false"/>
          <w:color w:val="222222"/>
          <w:sz w:val="21"/>
          <w:szCs w:val="21"/>
        </w:rPr>
        <w:t xml:space="preserve">7. Dirección de acceso incluida</w:t>
      </w:r>
      <w:r>
        <w:tab/>
      </w:r>
      <w:r>
        <w:rPr>
          <w:rFonts w:ascii="Calibri" w:cs="Calibri" w:eastAsia="Calibri" w:hAnsi="Calibri"/>
          <w:b w:val="false"/>
          <w:bCs w:val="false"/>
          <w:color w:val="222222"/>
          <w:sz w:val="21"/>
          <w:szCs w:val="21"/>
        </w:rPr>
        <w:t xml:space="preserve">6</w:t>
      </w:r>
    </w:p>
    <w:p>
      <w:pPr>
        <w:tabs>
          <w:tab w:val="right" w:pos="9360" w:leader="dot"/>
        </w:tabs>
        <w:spacing w:after="40" w:line="300"/>
      </w:pPr>
      <w:r>
        <w:rPr>
          <w:rFonts w:ascii="Calibri" w:cs="Calibri" w:eastAsia="Calibri" w:hAnsi="Calibri"/>
          <w:b w:val="false"/>
          <w:bCs w:val="false"/>
          <w:color w:val="222222"/>
          <w:sz w:val="21"/>
          <w:szCs w:val="21"/>
        </w:rPr>
        <w:t xml:space="preserve">8. Dirección personalizada (opcional)</w:t>
      </w:r>
      <w:r>
        <w:tab/>
      </w:r>
      <w:r>
        <w:rPr>
          <w:rFonts w:ascii="Calibri" w:cs="Calibri" w:eastAsia="Calibri" w:hAnsi="Calibri"/>
          <w:b w:val="false"/>
          <w:bCs w:val="false"/>
          <w:color w:val="222222"/>
          <w:sz w:val="21"/>
          <w:szCs w:val="21"/>
        </w:rPr>
        <w:t xml:space="preserve">6</w:t>
      </w:r>
    </w:p>
    <w:p>
      <w:pPr>
        <w:tabs>
          <w:tab w:val="right" w:pos="9360" w:leader="dot"/>
        </w:tabs>
        <w:spacing w:after="40" w:line="300"/>
      </w:pPr>
      <w:r>
        <w:rPr>
          <w:rFonts w:ascii="Calibri" w:cs="Calibri" w:eastAsia="Calibri" w:hAnsi="Calibri"/>
          <w:b w:val="false"/>
          <w:bCs w:val="false"/>
          <w:color w:val="222222"/>
          <w:sz w:val="21"/>
          <w:szCs w:val="21"/>
        </w:rPr>
        <w:t xml:space="preserve">9. Soporte técnico</w:t>
      </w:r>
      <w:r>
        <w:tab/>
      </w:r>
      <w:r>
        <w:rPr>
          <w:rFonts w:ascii="Calibri" w:cs="Calibri" w:eastAsia="Calibri" w:hAnsi="Calibri"/>
          <w:b w:val="false"/>
          <w:bCs w:val="false"/>
          <w:color w:val="222222"/>
          <w:sz w:val="21"/>
          <w:szCs w:val="21"/>
        </w:rPr>
        <w:t xml:space="preserve">6</w:t>
      </w:r>
    </w:p>
    <w:p>
      <w:pPr>
        <w:tabs>
          <w:tab w:val="right" w:pos="9360" w:leader="dot"/>
        </w:tabs>
        <w:spacing w:after="40" w:line="300"/>
      </w:pPr>
      <w:r>
        <w:rPr>
          <w:rFonts w:ascii="Calibri" w:cs="Calibri" w:eastAsia="Calibri" w:hAnsi="Calibri"/>
          <w:b w:val="false"/>
          <w:bCs w:val="false"/>
          <w:color w:val="222222"/>
          <w:sz w:val="21"/>
          <w:szCs w:val="21"/>
        </w:rPr>
        <w:t xml:space="preserve">10. Disponibilidad del servicio</w:t>
      </w:r>
      <w:r>
        <w:tab/>
      </w:r>
      <w:r>
        <w:rPr>
          <w:rFonts w:ascii="Calibri" w:cs="Calibri" w:eastAsia="Calibri" w:hAnsi="Calibri"/>
          <w:b w:val="false"/>
          <w:bCs w:val="false"/>
          <w:color w:val="222222"/>
          <w:sz w:val="21"/>
          <w:szCs w:val="21"/>
        </w:rPr>
        <w:t xml:space="preserve">7</w:t>
      </w:r>
    </w:p>
    <w:p>
      <w:pPr>
        <w:tabs>
          <w:tab w:val="right" w:pos="9360" w:leader="dot"/>
        </w:tabs>
        <w:spacing w:after="40" w:line="300"/>
      </w:pPr>
      <w:r>
        <w:rPr>
          <w:rFonts w:ascii="Calibri" w:cs="Calibri" w:eastAsia="Calibri" w:hAnsi="Calibri"/>
          <w:b w:val="false"/>
          <w:bCs w:val="false"/>
          <w:color w:val="222222"/>
          <w:sz w:val="21"/>
          <w:szCs w:val="21"/>
        </w:rPr>
        <w:t xml:space="preserve">11. Información de los clientes del Trainer</w:t>
      </w:r>
      <w:r>
        <w:tab/>
      </w:r>
      <w:r>
        <w:rPr>
          <w:rFonts w:ascii="Calibri" w:cs="Calibri" w:eastAsia="Calibri" w:hAnsi="Calibri"/>
          <w:b w:val="false"/>
          <w:bCs w:val="false"/>
          <w:color w:val="222222"/>
          <w:sz w:val="21"/>
          <w:szCs w:val="21"/>
        </w:rPr>
        <w:t xml:space="preserve">7</w:t>
      </w:r>
    </w:p>
    <w:p>
      <w:pPr>
        <w:tabs>
          <w:tab w:val="right" w:pos="9360" w:leader="dot"/>
        </w:tabs>
        <w:spacing w:after="40" w:line="300"/>
      </w:pPr>
      <w:r>
        <w:rPr>
          <w:rFonts w:ascii="Calibri" w:cs="Calibri" w:eastAsia="Calibri" w:hAnsi="Calibri"/>
          <w:b w:val="false"/>
          <w:bCs w:val="false"/>
          <w:color w:val="222222"/>
          <w:sz w:val="21"/>
          <w:szCs w:val="21"/>
        </w:rPr>
        <w:t xml:space="preserve">12. Privacidad y protección de datos</w:t>
      </w:r>
      <w:r>
        <w:tab/>
      </w:r>
      <w:r>
        <w:rPr>
          <w:rFonts w:ascii="Calibri" w:cs="Calibri" w:eastAsia="Calibri" w:hAnsi="Calibri"/>
          <w:b w:val="false"/>
          <w:bCs w:val="false"/>
          <w:color w:val="222222"/>
          <w:sz w:val="21"/>
          <w:szCs w:val="21"/>
        </w:rPr>
        <w:t xml:space="preserve">7</w:t>
      </w:r>
    </w:p>
    <w:p>
      <w:pPr>
        <w:tabs>
          <w:tab w:val="right" w:pos="9360" w:leader="dot"/>
        </w:tabs>
        <w:spacing w:after="40" w:line="300"/>
      </w:pPr>
      <w:r>
        <w:rPr>
          <w:rFonts w:ascii="Calibri" w:cs="Calibri" w:eastAsia="Calibri" w:hAnsi="Calibri"/>
          <w:b w:val="false"/>
          <w:bCs w:val="false"/>
          <w:color w:val="222222"/>
          <w:sz w:val="21"/>
          <w:szCs w:val="21"/>
        </w:rPr>
        <w:t xml:space="preserve">13. Responsabilidad profesional del Trainer</w:t>
      </w:r>
      <w:r>
        <w:tab/>
      </w:r>
      <w:r>
        <w:rPr>
          <w:rFonts w:ascii="Calibri" w:cs="Calibri" w:eastAsia="Calibri" w:hAnsi="Calibri"/>
          <w:b w:val="false"/>
          <w:bCs w:val="false"/>
          <w:color w:val="222222"/>
          <w:sz w:val="21"/>
          <w:szCs w:val="21"/>
        </w:rPr>
        <w:t xml:space="preserve">7</w:t>
      </w:r>
    </w:p>
    <w:p>
      <w:pPr>
        <w:tabs>
          <w:tab w:val="right" w:pos="9360" w:leader="dot"/>
        </w:tabs>
        <w:spacing w:after="40" w:line="300"/>
      </w:pPr>
      <w:r>
        <w:rPr>
          <w:rFonts w:ascii="Calibri" w:cs="Calibri" w:eastAsia="Calibri" w:hAnsi="Calibri"/>
          <w:b w:val="false"/>
          <w:bCs w:val="false"/>
          <w:color w:val="222222"/>
          <w:sz w:val="21"/>
          <w:szCs w:val="21"/>
        </w:rPr>
        <w:t xml:space="preserve">14. Seguridad de la cuenta</w:t>
      </w:r>
      <w:r>
        <w:tab/>
      </w:r>
      <w:r>
        <w:rPr>
          <w:rFonts w:ascii="Calibri" w:cs="Calibri" w:eastAsia="Calibri" w:hAnsi="Calibri"/>
          <w:b w:val="false"/>
          <w:bCs w:val="false"/>
          <w:color w:val="222222"/>
          <w:sz w:val="21"/>
          <w:szCs w:val="21"/>
        </w:rPr>
        <w:t xml:space="preserve">8</w:t>
      </w:r>
    </w:p>
    <w:p>
      <w:pPr>
        <w:tabs>
          <w:tab w:val="right" w:pos="9360" w:leader="dot"/>
        </w:tabs>
        <w:spacing w:after="40" w:line="300"/>
      </w:pPr>
      <w:r>
        <w:rPr>
          <w:rFonts w:ascii="Calibri" w:cs="Calibri" w:eastAsia="Calibri" w:hAnsi="Calibri"/>
          <w:b w:val="false"/>
          <w:bCs w:val="false"/>
          <w:color w:val="222222"/>
          <w:sz w:val="21"/>
          <w:szCs w:val="21"/>
        </w:rPr>
        <w:t xml:space="preserve">15. Propiedad intelectual</w:t>
      </w:r>
      <w:r>
        <w:tab/>
      </w:r>
      <w:r>
        <w:rPr>
          <w:rFonts w:ascii="Calibri" w:cs="Calibri" w:eastAsia="Calibri" w:hAnsi="Calibri"/>
          <w:b w:val="false"/>
          <w:bCs w:val="false"/>
          <w:color w:val="222222"/>
          <w:sz w:val="21"/>
          <w:szCs w:val="21"/>
        </w:rPr>
        <w:t xml:space="preserve">8</w:t>
      </w:r>
    </w:p>
    <w:p>
      <w:pPr>
        <w:tabs>
          <w:tab w:val="right" w:pos="9360" w:leader="dot"/>
        </w:tabs>
        <w:spacing w:after="40" w:line="300"/>
      </w:pPr>
      <w:r>
        <w:rPr>
          <w:rFonts w:ascii="Calibri" w:cs="Calibri" w:eastAsia="Calibri" w:hAnsi="Calibri"/>
          <w:b w:val="false"/>
          <w:bCs w:val="false"/>
          <w:color w:val="222222"/>
          <w:sz w:val="21"/>
          <w:szCs w:val="21"/>
        </w:rPr>
        <w:t xml:space="preserve">16. Servicios de terceros</w:t>
      </w:r>
      <w:r>
        <w:tab/>
      </w:r>
      <w:r>
        <w:rPr>
          <w:rFonts w:ascii="Calibri" w:cs="Calibri" w:eastAsia="Calibri" w:hAnsi="Calibri"/>
          <w:b w:val="false"/>
          <w:bCs w:val="false"/>
          <w:color w:val="222222"/>
          <w:sz w:val="21"/>
          <w:szCs w:val="21"/>
        </w:rPr>
        <w:t xml:space="preserve">8</w:t>
      </w:r>
    </w:p>
    <w:p>
      <w:pPr>
        <w:tabs>
          <w:tab w:val="right" w:pos="9360" w:leader="dot"/>
        </w:tabs>
        <w:spacing w:after="40" w:line="300"/>
      </w:pPr>
      <w:r>
        <w:rPr>
          <w:rFonts w:ascii="Calibri" w:cs="Calibri" w:eastAsia="Calibri" w:hAnsi="Calibri"/>
          <w:b w:val="false"/>
          <w:bCs w:val="false"/>
          <w:color w:val="222222"/>
          <w:sz w:val="21"/>
          <w:szCs w:val="21"/>
        </w:rPr>
        <w:t xml:space="preserve">17. Funcionalidades a la medida</w:t>
      </w:r>
      <w:r>
        <w:tab/>
      </w:r>
      <w:r>
        <w:rPr>
          <w:rFonts w:ascii="Calibri" w:cs="Calibri" w:eastAsia="Calibri" w:hAnsi="Calibri"/>
          <w:b w:val="false"/>
          <w:bCs w:val="false"/>
          <w:color w:val="222222"/>
          <w:sz w:val="21"/>
          <w:szCs w:val="21"/>
        </w:rPr>
        <w:t xml:space="preserve">8</w:t>
      </w:r>
    </w:p>
    <w:p>
      <w:pPr>
        <w:tabs>
          <w:tab w:val="right" w:pos="9360" w:leader="dot"/>
        </w:tabs>
        <w:spacing w:after="40" w:line="300"/>
      </w:pPr>
      <w:r>
        <w:rPr>
          <w:rFonts w:ascii="Calibri" w:cs="Calibri" w:eastAsia="Calibri" w:hAnsi="Calibri"/>
          <w:b w:val="false"/>
          <w:bCs w:val="false"/>
          <w:color w:val="222222"/>
          <w:sz w:val="21"/>
          <w:szCs w:val="21"/>
        </w:rPr>
        <w:t xml:space="preserve">18. Cambios en el producto</w:t>
      </w:r>
      <w:r>
        <w:tab/>
      </w:r>
      <w:r>
        <w:rPr>
          <w:rFonts w:ascii="Calibri" w:cs="Calibri" w:eastAsia="Calibri" w:hAnsi="Calibri"/>
          <w:b w:val="false"/>
          <w:bCs w:val="false"/>
          <w:color w:val="222222"/>
          <w:sz w:val="21"/>
          <w:szCs w:val="21"/>
        </w:rPr>
        <w:t xml:space="preserve">8</w:t>
      </w:r>
    </w:p>
    <w:p>
      <w:pPr>
        <w:tabs>
          <w:tab w:val="right" w:pos="9360" w:leader="dot"/>
        </w:tabs>
        <w:spacing w:after="40" w:line="300"/>
      </w:pPr>
      <w:r>
        <w:rPr>
          <w:rFonts w:ascii="Calibri" w:cs="Calibri" w:eastAsia="Calibri" w:hAnsi="Calibri"/>
          <w:b w:val="false"/>
          <w:bCs w:val="false"/>
          <w:color w:val="222222"/>
          <w:sz w:val="21"/>
          <w:szCs w:val="21"/>
        </w:rPr>
        <w:t xml:space="preserve">19. Cambios de precio</w:t>
      </w:r>
      <w:r>
        <w:tab/>
      </w:r>
      <w:r>
        <w:rPr>
          <w:rFonts w:ascii="Calibri" w:cs="Calibri" w:eastAsia="Calibri" w:hAnsi="Calibri"/>
          <w:b w:val="false"/>
          <w:bCs w:val="false"/>
          <w:color w:val="222222"/>
          <w:sz w:val="21"/>
          <w:szCs w:val="21"/>
        </w:rPr>
        <w:t xml:space="preserve">9</w:t>
      </w:r>
    </w:p>
    <w:p>
      <w:pPr>
        <w:tabs>
          <w:tab w:val="right" w:pos="9360" w:leader="dot"/>
        </w:tabs>
        <w:spacing w:after="40" w:line="300"/>
      </w:pPr>
      <w:r>
        <w:rPr>
          <w:rFonts w:ascii="Calibri" w:cs="Calibri" w:eastAsia="Calibri" w:hAnsi="Calibri"/>
          <w:b w:val="false"/>
          <w:bCs w:val="false"/>
          <w:color w:val="222222"/>
          <w:sz w:val="21"/>
          <w:szCs w:val="21"/>
        </w:rPr>
        <w:t xml:space="preserve">20. Usos no permitidos</w:t>
      </w:r>
      <w:r>
        <w:tab/>
      </w:r>
      <w:r>
        <w:rPr>
          <w:rFonts w:ascii="Calibri" w:cs="Calibri" w:eastAsia="Calibri" w:hAnsi="Calibri"/>
          <w:b w:val="false"/>
          <w:bCs w:val="false"/>
          <w:color w:val="222222"/>
          <w:sz w:val="21"/>
          <w:szCs w:val="21"/>
        </w:rPr>
        <w:t xml:space="preserve">9</w:t>
      </w:r>
    </w:p>
    <w:p>
      <w:pPr>
        <w:tabs>
          <w:tab w:val="right" w:pos="9360" w:leader="dot"/>
        </w:tabs>
        <w:spacing w:after="40" w:line="300"/>
      </w:pPr>
      <w:r>
        <w:rPr>
          <w:rFonts w:ascii="Calibri" w:cs="Calibri" w:eastAsia="Calibri" w:hAnsi="Calibri"/>
          <w:b w:val="false"/>
          <w:bCs w:val="false"/>
          <w:color w:val="222222"/>
          <w:sz w:val="21"/>
          <w:szCs w:val="21"/>
        </w:rPr>
        <w:t xml:space="preserve">21. Comunicaciones</w:t>
      </w:r>
      <w:r>
        <w:tab/>
      </w:r>
      <w:r>
        <w:rPr>
          <w:rFonts w:ascii="Calibri" w:cs="Calibri" w:eastAsia="Calibri" w:hAnsi="Calibri"/>
          <w:b w:val="false"/>
          <w:bCs w:val="false"/>
          <w:color w:val="222222"/>
          <w:sz w:val="21"/>
          <w:szCs w:val="21"/>
        </w:rPr>
        <w:t xml:space="preserve">9</w:t>
      </w:r>
    </w:p>
    <w:p>
      <w:pPr>
        <w:tabs>
          <w:tab w:val="right" w:pos="9360" w:leader="dot"/>
        </w:tabs>
        <w:spacing w:after="40" w:line="300"/>
      </w:pPr>
      <w:r>
        <w:rPr>
          <w:rFonts w:ascii="Calibri" w:cs="Calibri" w:eastAsia="Calibri" w:hAnsi="Calibri"/>
          <w:b w:val="false"/>
          <w:bCs w:val="false"/>
          <w:color w:val="222222"/>
          <w:sz w:val="21"/>
          <w:szCs w:val="21"/>
        </w:rPr>
        <w:t xml:space="preserve">22. Legislación aplicable</w:t>
      </w:r>
      <w:r>
        <w:tab/>
      </w:r>
      <w:r>
        <w:rPr>
          <w:rFonts w:ascii="Calibri" w:cs="Calibri" w:eastAsia="Calibri" w:hAnsi="Calibri"/>
          <w:b w:val="false"/>
          <w:bCs w:val="false"/>
          <w:color w:val="222222"/>
          <w:sz w:val="21"/>
          <w:szCs w:val="21"/>
        </w:rPr>
        <w:t xml:space="preserve">9</w:t>
      </w:r>
    </w:p>
    <w:p>
      <w:pPr>
        <w:tabs>
          <w:tab w:val="right" w:pos="9360" w:leader="dot"/>
        </w:tabs>
        <w:spacing w:after="40" w:line="300"/>
      </w:pPr>
      <w:r>
        <w:rPr>
          <w:rFonts w:ascii="Calibri" w:cs="Calibri" w:eastAsia="Calibri" w:hAnsi="Calibri"/>
          <w:b w:val="false"/>
          <w:bCs w:val="false"/>
          <w:color w:val="222222"/>
          <w:sz w:val="21"/>
          <w:szCs w:val="21"/>
        </w:rPr>
        <w:t xml:space="preserve">23. Aceptación</w:t>
      </w:r>
      <w:r>
        <w:tab/>
      </w:r>
      <w:r>
        <w:rPr>
          <w:rFonts w:ascii="Calibri" w:cs="Calibri" w:eastAsia="Calibri" w:hAnsi="Calibri"/>
          <w:b w:val="false"/>
          <w:bCs w:val="false"/>
          <w:color w:val="222222"/>
          <w:sz w:val="21"/>
          <w:szCs w:val="21"/>
        </w:rPr>
        <w:t xml:space="preserve">9</w:t>
      </w:r>
    </w:p>
    <w:p>
      <w:pPr>
        <w:tabs>
          <w:tab w:val="right" w:pos="9360" w:leader="dot"/>
        </w:tabs>
        <w:spacing w:after="40" w:line="300"/>
      </w:pPr>
      <w:r>
        <w:rPr>
          <w:rFonts w:ascii="Calibri" w:cs="Calibri" w:eastAsia="Calibri" w:hAnsi="Calibri"/>
          <w:b/>
          <w:bCs/>
          <w:color w:val="0B1F4B"/>
          <w:sz w:val="21"/>
          <w:szCs w:val="21"/>
        </w:rPr>
        <w:t xml:space="preserve">Anexo A — Planes y precios</w:t>
      </w:r>
      <w:r>
        <w:tab/>
      </w:r>
      <w:r>
        <w:rPr>
          <w:rFonts w:ascii="Calibri" w:cs="Calibri" w:eastAsia="Calibri" w:hAnsi="Calibri"/>
          <w:b/>
          <w:bCs/>
          <w:color w:val="0B1F4B"/>
          <w:sz w:val="21"/>
          <w:szCs w:val="21"/>
        </w:rPr>
        <w:t xml:space="preserve">11</w:t>
      </w:r>
    </w:p>
    <w:p>
      <w:pPr>
        <w:tabs>
          <w:tab w:val="right" w:pos="9360" w:leader="dot"/>
        </w:tabs>
        <w:spacing w:after="40" w:line="300"/>
      </w:pPr>
      <w:r>
        <w:rPr>
          <w:rFonts w:ascii="Calibri" w:cs="Calibri" w:eastAsia="Calibri" w:hAnsi="Calibri"/>
          <w:b/>
          <w:bCs/>
          <w:color w:val="0B1F4B"/>
          <w:sz w:val="21"/>
          <w:szCs w:val="21"/>
        </w:rPr>
        <w:t xml:space="preserve">Anexo B — Direcciones de acceso</w:t>
      </w:r>
      <w:r>
        <w:tab/>
      </w:r>
      <w:r>
        <w:rPr>
          <w:rFonts w:ascii="Calibri" w:cs="Calibri" w:eastAsia="Calibri" w:hAnsi="Calibri"/>
          <w:b/>
          <w:bCs/>
          <w:color w:val="0B1F4B"/>
          <w:sz w:val="21"/>
          <w:szCs w:val="21"/>
        </w:rPr>
        <w:t xml:space="preserve">12</w:t>
      </w:r>
    </w:p>
    <w:p>
      <w:pPr>
        <w:tabs>
          <w:tab w:val="right" w:pos="9360" w:leader="dot"/>
        </w:tabs>
        <w:spacing w:after="40" w:line="300"/>
      </w:pPr>
      <w:r>
        <w:rPr>
          <w:rFonts w:ascii="Calibri" w:cs="Calibri" w:eastAsia="Calibri" w:hAnsi="Calibri"/>
          <w:b/>
          <w:bCs/>
          <w:color w:val="0B1F4B"/>
          <w:sz w:val="21"/>
          <w:szCs w:val="21"/>
        </w:rPr>
        <w:t xml:space="preserve">Anexo C — Soporte técnico</w:t>
      </w:r>
      <w:r>
        <w:tab/>
      </w:r>
      <w:r>
        <w:rPr>
          <w:rFonts w:ascii="Calibri" w:cs="Calibri" w:eastAsia="Calibri" w:hAnsi="Calibri"/>
          <w:b/>
          <w:bCs/>
          <w:color w:val="0B1F4B"/>
          <w:sz w:val="21"/>
          <w:szCs w:val="21"/>
        </w:rPr>
        <w:t xml:space="preserve">13</w:t>
      </w:r>
    </w:p>
    <w:p>
      <w:pPr>
        <w:tabs>
          <w:tab w:val="right" w:pos="9360" w:leader="dot"/>
        </w:tabs>
        <w:spacing w:after="40" w:line="300"/>
      </w:pPr>
      <w:r>
        <w:rPr>
          <w:rFonts w:ascii="Calibri" w:cs="Calibri" w:eastAsia="Calibri" w:hAnsi="Calibri"/>
          <w:b/>
          <w:bCs/>
          <w:color w:val="0B1F4B"/>
          <w:sz w:val="21"/>
          <w:szCs w:val="21"/>
        </w:rPr>
        <w:t xml:space="preserve">Nota importante</w:t>
      </w:r>
      <w:r>
        <w:tab/>
      </w:r>
      <w:r>
        <w:rPr>
          <w:rFonts w:ascii="Calibri" w:cs="Calibri" w:eastAsia="Calibri" w:hAnsi="Calibri"/>
          <w:b/>
          <w:bCs/>
          <w:color w:val="0B1F4B"/>
          <w:sz w:val="21"/>
          <w:szCs w:val="21"/>
        </w:rPr>
        <w:t xml:space="preserve">14</w:t>
      </w:r>
    </w:p>
    <w:p>
      <w:r>
        <w:br w:type="page"/>
      </w:r>
    </w:p>
    <w:p>
      <w:pPr>
        <w:pStyle w:val="Heading1"/>
        <w:spacing w:after="140" w:before="300"/>
      </w:pPr>
      <w:r>
        <w:rPr>
          <w:rFonts w:ascii="Calibri" w:cs="Calibri" w:eastAsia="Calibri" w:hAnsi="Calibri"/>
          <w:b/>
          <w:bCs/>
          <w:color w:val="0B1F4B"/>
          <w:sz w:val="28"/>
          <w:szCs w:val="28"/>
        </w:rPr>
        <w:t xml:space="preserve">Partes del contrato</w:t>
      </w:r>
    </w:p>
    <w:p>
      <w:pPr>
        <w:spacing w:after="120" w:line="276"/>
        <w:jc w:val="both"/>
      </w:pPr>
      <w:r>
        <w:rPr>
          <w:rFonts w:ascii="Calibri" w:cs="Calibri" w:eastAsia="Calibri" w:hAnsi="Calibri"/>
          <w:sz w:val="21"/>
          <w:szCs w:val="21"/>
        </w:rPr>
        <w:t xml:space="preserve">Este contrato se celebra entre las dos partes que se identifican a continuación. A lo largo del documento, a la empresa que ofrece el servicio se le llama “Tito Apps”, al servicio se le llama “TrainSync”, y a la persona o negocio que contrata el servicio se le llama “el Trainer”.</w:t>
      </w:r>
    </w:p>
    <w:p>
      <w:pPr>
        <w:pStyle w:val="Heading2"/>
        <w:spacing w:after="90" w:before="200"/>
      </w:pPr>
      <w:r>
        <w:rPr>
          <w:rFonts w:ascii="Calibri" w:cs="Calibri" w:eastAsia="Calibri" w:hAnsi="Calibri"/>
          <w:b/>
          <w:bCs/>
          <w:color w:val="1A5DC8"/>
          <w:sz w:val="24"/>
          <w:szCs w:val="24"/>
        </w:rPr>
        <w:t xml:space="preserve">Tito Apps (proveedor del servicio)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Razón social</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Cédula / identificación</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Representante legal</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Correo electrónico</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Teléfono</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Dirección</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bl>
    <w:p>
      <w:pPr>
        <w:spacing w:after="120"/>
      </w:pPr>
    </w:p>
    <w:p>
      <w:pPr>
        <w:pStyle w:val="Heading2"/>
        <w:spacing w:after="90" w:before="200"/>
      </w:pPr>
      <w:r>
        <w:rPr>
          <w:rFonts w:ascii="Calibri" w:cs="Calibri" w:eastAsia="Calibri" w:hAnsi="Calibri"/>
          <w:b/>
          <w:bCs/>
          <w:color w:val="1A5DC8"/>
          <w:sz w:val="24"/>
          <w:szCs w:val="24"/>
        </w:rPr>
        <w:t xml:space="preserve">El Trainer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Nombre completo</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Identificación</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Nombre comercial</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Correo electrónico</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Teléfono</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Plan contratado</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Precio mensual</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Fecha de inicio</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bl>
    <w:p>
      <w:r>
        <w:br w:type="page"/>
      </w:r>
    </w:p>
    <w:p>
      <w:pPr>
        <w:pStyle w:val="Heading1"/>
        <w:spacing w:after="140" w:before="300"/>
      </w:pPr>
      <w:r>
        <w:rPr>
          <w:rFonts w:ascii="Calibri" w:cs="Calibri" w:eastAsia="Calibri" w:hAnsi="Calibri"/>
          <w:b/>
          <w:bCs/>
          <w:color w:val="0B1F4B"/>
          <w:sz w:val="28"/>
          <w:szCs w:val="28"/>
        </w:rPr>
        <w:t xml:space="preserve">1. Qué es TrainSync y qué está contratando</w:t>
      </w:r>
    </w:p>
    <w:p>
      <w:pPr>
        <w:spacing w:after="120" w:line="276"/>
        <w:jc w:val="both"/>
      </w:pPr>
      <w:r>
        <w:rPr>
          <w:rFonts w:ascii="Calibri" w:cs="Calibri" w:eastAsia="Calibri" w:hAnsi="Calibri"/>
          <w:sz w:val="21"/>
          <w:szCs w:val="21"/>
        </w:rPr>
        <w:t xml:space="preserve">TrainSync es una plataforma en línea creada y administrada por Tito Apps que ayuda a los entrenadores a organizar su trabajo y a atender mejor a sus clientes. Con TrainSync, según el plan contratado, el Trainer puede, entre otras cosas: administrar sus clientes, crear y editar rutinas, asignar rutinas, administrar ejercicios, registrar mediciones, consultar el progreso, visualizar métricas, enviar ciertas notificaciones y automatizar ciertas tareas.</w:t>
      </w:r>
    </w:p>
    <w:p>
      <w:pPr>
        <w:spacing w:after="120" w:line="276"/>
        <w:jc w:val="both"/>
      </w:pPr>
      <w:r>
        <w:rPr>
          <w:rFonts w:ascii="Calibri" w:cs="Calibri" w:eastAsia="Calibri" w:hAnsi="Calibri"/>
          <w:sz w:val="21"/>
          <w:szCs w:val="21"/>
        </w:rPr>
        <w:t xml:space="preserve">Al firmar este contrato, el Trainer contrata una suscripción mensual para usar TrainSync. Las funciones disponibles dependen del plan elegido (Base, Pro o Premium), que se describen más adelante y en el Anexo A.</w:t>
      </w:r>
    </w:p>
    <w:p>
      <w:pPr>
        <w:pStyle w:val="Heading1"/>
        <w:spacing w:after="140" w:before="300"/>
      </w:pPr>
      <w:r>
        <w:rPr>
          <w:rFonts w:ascii="Calibri" w:cs="Calibri" w:eastAsia="Calibri" w:hAnsi="Calibri"/>
          <w:b/>
          <w:bCs/>
          <w:color w:val="0B1F4B"/>
          <w:sz w:val="28"/>
          <w:szCs w:val="28"/>
        </w:rPr>
        <w:t xml:space="preserve">2. Qué está comprando (y qué no)</w:t>
      </w:r>
    </w:p>
    <w:p>
      <w:pPr>
        <w:spacing w:after="120" w:line="276"/>
        <w:jc w:val="both"/>
      </w:pPr>
      <w:r>
        <w:rPr>
          <w:rFonts w:ascii="Calibri" w:cs="Calibri" w:eastAsia="Calibri" w:hAnsi="Calibri"/>
          <w:sz w:val="21"/>
          <w:szCs w:val="21"/>
        </w:rPr>
        <w:t xml:space="preserve">El Trainer paga por el derecho a usar el servicio TrainSync mientras su suscripción esté activa y al día. Es como un alquiler mensual de una herramienta: mientras paga, la usa.</w:t>
      </w:r>
    </w:p>
    <w:p>
      <w:pPr>
        <w:spacing w:after="120" w:line="276"/>
        <w:jc w:val="both"/>
      </w:pPr>
      <w:r>
        <w:rPr>
          <w:rFonts w:ascii="Calibri" w:cs="Calibri" w:eastAsia="Calibri" w:hAnsi="Calibri"/>
          <w:sz w:val="21"/>
          <w:szCs w:val="21"/>
        </w:rPr>
        <w:t xml:space="preserve">El Trainer NO está comprando ninguna de las siguientes cosas:</w:t>
      </w:r>
    </w:p>
    <w:p>
      <w:pPr>
        <w:pStyle w:val="ListParagraph"/>
        <w:numPr>
          <w:ilvl w:val="0"/>
          <w:numId w:val="2"/>
        </w:numPr>
        <w:spacing w:after="60" w:line="264"/>
      </w:pPr>
      <w:r>
        <w:rPr>
          <w:rFonts w:ascii="Calibri" w:cs="Calibri" w:eastAsia="Calibri" w:hAnsi="Calibri"/>
          <w:sz w:val="21"/>
          <w:szCs w:val="21"/>
        </w:rPr>
        <w:t xml:space="preserve">El código con el que está hecha la plataforma.</w:t>
      </w:r>
    </w:p>
    <w:p>
      <w:pPr>
        <w:pStyle w:val="ListParagraph"/>
        <w:numPr>
          <w:ilvl w:val="0"/>
          <w:numId w:val="2"/>
        </w:numPr>
        <w:spacing w:after="60" w:line="264"/>
      </w:pPr>
      <w:r>
        <w:rPr>
          <w:rFonts w:ascii="Calibri" w:cs="Calibri" w:eastAsia="Calibri" w:hAnsi="Calibri"/>
          <w:sz w:val="21"/>
          <w:szCs w:val="21"/>
        </w:rPr>
        <w:t xml:space="preserve">La aplicación o la plataforma en sí.</w:t>
      </w:r>
    </w:p>
    <w:p>
      <w:pPr>
        <w:pStyle w:val="ListParagraph"/>
        <w:numPr>
          <w:ilvl w:val="0"/>
          <w:numId w:val="2"/>
        </w:numPr>
        <w:spacing w:after="60" w:line="264"/>
      </w:pPr>
      <w:r>
        <w:rPr>
          <w:rFonts w:ascii="Calibri" w:cs="Calibri" w:eastAsia="Calibri" w:hAnsi="Calibri"/>
          <w:sz w:val="21"/>
          <w:szCs w:val="21"/>
        </w:rPr>
        <w:t xml:space="preserve">La propiedad intelectual de TrainSync.</w:t>
      </w:r>
    </w:p>
    <w:p>
      <w:pPr>
        <w:pStyle w:val="ListParagraph"/>
        <w:numPr>
          <w:ilvl w:val="0"/>
          <w:numId w:val="2"/>
        </w:numPr>
        <w:spacing w:after="60" w:line="264"/>
      </w:pPr>
      <w:r>
        <w:rPr>
          <w:rFonts w:ascii="Calibri" w:cs="Calibri" w:eastAsia="Calibri" w:hAnsi="Calibri"/>
          <w:sz w:val="21"/>
          <w:szCs w:val="21"/>
        </w:rPr>
        <w:t xml:space="preserve">La marca TrainSync ni la marca Tito Apps.</w:t>
      </w:r>
    </w:p>
    <w:p>
      <w:pPr>
        <w:spacing w:after="120" w:line="276"/>
        <w:jc w:val="both"/>
      </w:pPr>
      <w:r>
        <w:rPr>
          <w:rFonts w:ascii="Calibri" w:cs="Calibri" w:eastAsia="Calibri" w:hAnsi="Calibri"/>
          <w:sz w:val="21"/>
          <w:szCs w:val="21"/>
        </w:rPr>
        <w:t xml:space="preserve">En pocas palabras: el Trainer obtiene el derecho a usar el servicio, no la propiedad del servicio.</w:t>
      </w:r>
    </w:p>
    <w:p>
      <w:pPr>
        <w:pStyle w:val="Heading1"/>
        <w:spacing w:after="140" w:before="300"/>
      </w:pPr>
      <w:r>
        <w:rPr>
          <w:rFonts w:ascii="Calibri" w:cs="Calibri" w:eastAsia="Calibri" w:hAnsi="Calibri"/>
          <w:b/>
          <w:bCs/>
          <w:color w:val="0B1F4B"/>
          <w:sz w:val="28"/>
          <w:szCs w:val="28"/>
        </w:rPr>
        <w:t xml:space="preserve">3. Planes y funcionalidades</w:t>
      </w:r>
    </w:p>
    <w:p>
      <w:pPr>
        <w:spacing w:after="120" w:line="276"/>
        <w:jc w:val="both"/>
      </w:pPr>
      <w:r>
        <w:rPr>
          <w:rFonts w:ascii="Calibri" w:cs="Calibri" w:eastAsia="Calibri" w:hAnsi="Calibri"/>
          <w:sz w:val="21"/>
          <w:szCs w:val="21"/>
        </w:rPr>
        <w:t xml:space="preserve">TrainSync se ofrece en tres planes. El Trainer elige el que mejor se ajuste a su trabajo y puede cambiar de plan según las condiciones vigentes.</w:t>
      </w:r>
    </w:p>
    <w:p>
      <w:pPr>
        <w:pStyle w:val="Heading2"/>
        <w:spacing w:after="90" w:before="200"/>
      </w:pPr>
      <w:r>
        <w:rPr>
          <w:rFonts w:ascii="Calibri" w:cs="Calibri" w:eastAsia="Calibri" w:hAnsi="Calibri"/>
          <w:b/>
          <w:bCs/>
          <w:color w:val="1A5DC8"/>
          <w:sz w:val="24"/>
          <w:szCs w:val="24"/>
        </w:rPr>
        <w:t xml:space="preserve">Plan Base — ₡27.000 por mes</w:t>
      </w:r>
    </w:p>
    <w:p>
      <w:pPr>
        <w:spacing w:after="120" w:line="276"/>
        <w:jc w:val="both"/>
      </w:pPr>
      <w:r>
        <w:rPr>
          <w:rFonts w:ascii="Calibri" w:cs="Calibri" w:eastAsia="Calibri" w:hAnsi="Calibri"/>
          <w:sz w:val="21"/>
          <w:szCs w:val="21"/>
        </w:rPr>
        <w:t xml:space="preserve">El plan Base incluye las funciones esenciales para gestionar el día a día del entrenamiento:</w:t>
      </w:r>
    </w:p>
    <w:p>
      <w:pPr>
        <w:pStyle w:val="ListParagraph"/>
        <w:numPr>
          <w:ilvl w:val="0"/>
          <w:numId w:val="2"/>
        </w:numPr>
        <w:spacing w:after="60" w:line="264"/>
      </w:pPr>
      <w:r>
        <w:rPr>
          <w:rFonts w:ascii="Calibri" w:cs="Calibri" w:eastAsia="Calibri" w:hAnsi="Calibri"/>
          <w:sz w:val="21"/>
          <w:szCs w:val="21"/>
        </w:rPr>
        <w:t xml:space="preserve">Crear, administrar y editar clientes.</w:t>
      </w:r>
    </w:p>
    <w:p>
      <w:pPr>
        <w:pStyle w:val="ListParagraph"/>
        <w:numPr>
          <w:ilvl w:val="0"/>
          <w:numId w:val="2"/>
        </w:numPr>
        <w:spacing w:after="60" w:line="264"/>
      </w:pPr>
      <w:r>
        <w:rPr>
          <w:rFonts w:ascii="Calibri" w:cs="Calibri" w:eastAsia="Calibri" w:hAnsi="Calibri"/>
          <w:sz w:val="21"/>
          <w:szCs w:val="21"/>
        </w:rPr>
        <w:t xml:space="preserve">Crear y editar rutinas.</w:t>
      </w:r>
    </w:p>
    <w:p>
      <w:pPr>
        <w:pStyle w:val="ListParagraph"/>
        <w:numPr>
          <w:ilvl w:val="0"/>
          <w:numId w:val="2"/>
        </w:numPr>
        <w:spacing w:after="60" w:line="264"/>
      </w:pPr>
      <w:r>
        <w:rPr>
          <w:rFonts w:ascii="Calibri" w:cs="Calibri" w:eastAsia="Calibri" w:hAnsi="Calibri"/>
          <w:sz w:val="21"/>
          <w:szCs w:val="21"/>
        </w:rPr>
        <w:t xml:space="preserve">Asignar rutinas a los clientes.</w:t>
      </w:r>
    </w:p>
    <w:p>
      <w:pPr>
        <w:pStyle w:val="ListParagraph"/>
        <w:numPr>
          <w:ilvl w:val="0"/>
          <w:numId w:val="2"/>
        </w:numPr>
        <w:spacing w:after="60" w:line="264"/>
      </w:pPr>
      <w:r>
        <w:rPr>
          <w:rFonts w:ascii="Calibri" w:cs="Calibri" w:eastAsia="Calibri" w:hAnsi="Calibri"/>
          <w:sz w:val="21"/>
          <w:szCs w:val="21"/>
        </w:rPr>
        <w:t xml:space="preserve">Administrar ejercicios.</w:t>
      </w:r>
    </w:p>
    <w:p>
      <w:pPr>
        <w:pStyle w:val="ListParagraph"/>
        <w:numPr>
          <w:ilvl w:val="0"/>
          <w:numId w:val="2"/>
        </w:numPr>
        <w:spacing w:after="60" w:line="264"/>
      </w:pPr>
      <w:r>
        <w:rPr>
          <w:rFonts w:ascii="Calibri" w:cs="Calibri" w:eastAsia="Calibri" w:hAnsi="Calibri"/>
          <w:sz w:val="21"/>
          <w:szCs w:val="21"/>
        </w:rPr>
        <w:t xml:space="preserve">Las demás funcionalidades básicas de entrenamiento disponibles en TrainSync.</w:t>
      </w:r>
    </w:p>
    <w:p>
      <w:pPr>
        <w:pStyle w:val="Heading2"/>
        <w:spacing w:after="90" w:before="200"/>
      </w:pPr>
      <w:r>
        <w:rPr>
          <w:rFonts w:ascii="Calibri" w:cs="Calibri" w:eastAsia="Calibri" w:hAnsi="Calibri"/>
          <w:b/>
          <w:bCs/>
          <w:color w:val="1A5DC8"/>
          <w:sz w:val="24"/>
          <w:szCs w:val="24"/>
        </w:rPr>
        <w:t xml:space="preserve">Plan Pro — ₡30.000 por mes</w:t>
      </w:r>
    </w:p>
    <w:p>
      <w:pPr>
        <w:spacing w:after="120" w:line="276"/>
        <w:jc w:val="both"/>
      </w:pPr>
      <w:r>
        <w:rPr>
          <w:rFonts w:ascii="Calibri" w:cs="Calibri" w:eastAsia="Calibri" w:hAnsi="Calibri"/>
          <w:sz w:val="21"/>
          <w:szCs w:val="21"/>
        </w:rPr>
        <w:t xml:space="preserve">El plan Pro incluye todo lo del plan Base y, además, herramientas para dar seguimiento al progreso de los clientes:</w:t>
      </w:r>
    </w:p>
    <w:p>
      <w:pPr>
        <w:pStyle w:val="ListParagraph"/>
        <w:numPr>
          <w:ilvl w:val="0"/>
          <w:numId w:val="2"/>
        </w:numPr>
        <w:spacing w:after="60" w:line="264"/>
      </w:pPr>
      <w:r>
        <w:rPr>
          <w:rFonts w:ascii="Calibri" w:cs="Calibri" w:eastAsia="Calibri" w:hAnsi="Calibri"/>
          <w:sz w:val="21"/>
          <w:szCs w:val="21"/>
        </w:rPr>
        <w:t xml:space="preserve">Mediciones de los clientes.</w:t>
      </w:r>
    </w:p>
    <w:p>
      <w:pPr>
        <w:pStyle w:val="ListParagraph"/>
        <w:numPr>
          <w:ilvl w:val="0"/>
          <w:numId w:val="2"/>
        </w:numPr>
        <w:spacing w:after="60" w:line="264"/>
      </w:pPr>
      <w:r>
        <w:rPr>
          <w:rFonts w:ascii="Calibri" w:cs="Calibri" w:eastAsia="Calibri" w:hAnsi="Calibri"/>
          <w:sz w:val="21"/>
          <w:szCs w:val="21"/>
        </w:rPr>
        <w:t xml:space="preserve">Historial de mediciones.</w:t>
      </w:r>
    </w:p>
    <w:p>
      <w:pPr>
        <w:pStyle w:val="ListParagraph"/>
        <w:numPr>
          <w:ilvl w:val="0"/>
          <w:numId w:val="2"/>
        </w:numPr>
        <w:spacing w:after="60" w:line="264"/>
      </w:pPr>
      <w:r>
        <w:rPr>
          <w:rFonts w:ascii="Calibri" w:cs="Calibri" w:eastAsia="Calibri" w:hAnsi="Calibri"/>
          <w:sz w:val="21"/>
          <w:szCs w:val="21"/>
        </w:rPr>
        <w:t xml:space="preserve">Métricas.</w:t>
      </w:r>
    </w:p>
    <w:p>
      <w:pPr>
        <w:pStyle w:val="ListParagraph"/>
        <w:numPr>
          <w:ilvl w:val="0"/>
          <w:numId w:val="2"/>
        </w:numPr>
        <w:spacing w:after="60" w:line="264"/>
      </w:pPr>
      <w:r>
        <w:rPr>
          <w:rFonts w:ascii="Calibri" w:cs="Calibri" w:eastAsia="Calibri" w:hAnsi="Calibri"/>
          <w:sz w:val="21"/>
          <w:szCs w:val="21"/>
        </w:rPr>
        <w:t xml:space="preserve">Seguimiento del progreso.</w:t>
      </w:r>
    </w:p>
    <w:p>
      <w:pPr>
        <w:pStyle w:val="ListParagraph"/>
        <w:numPr>
          <w:ilvl w:val="0"/>
          <w:numId w:val="2"/>
        </w:numPr>
        <w:spacing w:after="60" w:line="264"/>
      </w:pPr>
      <w:r>
        <w:rPr>
          <w:rFonts w:ascii="Calibri" w:cs="Calibri" w:eastAsia="Calibri" w:hAnsi="Calibri"/>
          <w:sz w:val="21"/>
          <w:szCs w:val="21"/>
        </w:rPr>
        <w:t xml:space="preserve">Herramientas de análisis disponibles en TrainSync.</w:t>
      </w:r>
    </w:p>
    <w:p>
      <w:pPr>
        <w:pStyle w:val="ListParagraph"/>
        <w:numPr>
          <w:ilvl w:val="0"/>
          <w:numId w:val="2"/>
        </w:numPr>
        <w:spacing w:after="60" w:line="264"/>
      </w:pPr>
      <w:r>
        <w:rPr>
          <w:rFonts w:ascii="Calibri" w:cs="Calibri" w:eastAsia="Calibri" w:hAnsi="Calibri"/>
          <w:sz w:val="21"/>
          <w:szCs w:val="21"/>
        </w:rPr>
        <w:t xml:space="preserve">Gráficas o visualizaciones de progreso disponibles.</w:t>
      </w:r>
    </w:p>
    <w:p>
      <w:pPr>
        <w:pStyle w:val="Heading2"/>
        <w:spacing w:after="90" w:before="200"/>
      </w:pPr>
      <w:r>
        <w:rPr>
          <w:rFonts w:ascii="Calibri" w:cs="Calibri" w:eastAsia="Calibri" w:hAnsi="Calibri"/>
          <w:b/>
          <w:bCs/>
          <w:color w:val="1A5DC8"/>
          <w:sz w:val="24"/>
          <w:szCs w:val="24"/>
        </w:rPr>
        <w:t xml:space="preserve">Plan Premium — ₡35.000 por mes</w:t>
      </w:r>
    </w:p>
    <w:p>
      <w:pPr>
        <w:spacing w:after="120" w:line="276"/>
        <w:jc w:val="both"/>
      </w:pPr>
      <w:r>
        <w:rPr>
          <w:rFonts w:ascii="Calibri" w:cs="Calibri" w:eastAsia="Calibri" w:hAnsi="Calibri"/>
          <w:sz w:val="21"/>
          <w:szCs w:val="21"/>
        </w:rPr>
        <w:t xml:space="preserve">El plan Premium incluye todo lo del plan Pro y, además, funciones de automatización. Una automatización es simplemente una acción que TrainSync puede realizar por sí solo, sin que el Trainer tenga que hacerla manualmente cada vez.</w:t>
      </w:r>
    </w:p>
    <w:p>
      <w:pPr>
        <w:spacing w:after="120" w:line="276"/>
        <w:jc w:val="both"/>
      </w:pPr>
      <w:r>
        <w:rPr>
          <w:rFonts w:ascii="Calibri" w:cs="Calibri" w:eastAsia="Calibri" w:hAnsi="Calibri"/>
          <w:sz w:val="21"/>
          <w:szCs w:val="21"/>
        </w:rPr>
        <w:t xml:space="preserve">Las automatizaciones previstas inicialmente son:</w:t>
      </w:r>
    </w:p>
    <w:p>
      <w:pPr>
        <w:pStyle w:val="ListParagraph"/>
        <w:numPr>
          <w:ilvl w:val="0"/>
          <w:numId w:val="3"/>
        </w:numPr>
        <w:spacing w:after="60" w:line="264"/>
      </w:pPr>
      <w:r>
        <w:rPr>
          <w:rFonts w:ascii="Calibri" w:cs="Calibri" w:eastAsia="Calibri" w:hAnsi="Calibri"/>
          <w:sz w:val="21"/>
          <w:szCs w:val="21"/>
        </w:rPr>
        <w:t xml:space="preserve">Recordatorios automáticos de mensualidad.</w:t>
      </w:r>
    </w:p>
    <w:p>
      <w:pPr>
        <w:pStyle w:val="ListParagraph"/>
        <w:numPr>
          <w:ilvl w:val="0"/>
          <w:numId w:val="3"/>
        </w:numPr>
        <w:spacing w:after="60" w:line="264"/>
      </w:pPr>
      <w:r>
        <w:rPr>
          <w:rFonts w:ascii="Calibri" w:cs="Calibri" w:eastAsia="Calibri" w:hAnsi="Calibri"/>
          <w:sz w:val="21"/>
          <w:szCs w:val="21"/>
        </w:rPr>
        <w:t xml:space="preserve">Avisos de mensualidad próxima a vencer.</w:t>
      </w:r>
    </w:p>
    <w:p>
      <w:pPr>
        <w:pStyle w:val="ListParagraph"/>
        <w:numPr>
          <w:ilvl w:val="0"/>
          <w:numId w:val="3"/>
        </w:numPr>
        <w:spacing w:after="60" w:line="264"/>
      </w:pPr>
      <w:r>
        <w:rPr>
          <w:rFonts w:ascii="Calibri" w:cs="Calibri" w:eastAsia="Calibri" w:hAnsi="Calibri"/>
          <w:sz w:val="21"/>
          <w:szCs w:val="21"/>
        </w:rPr>
        <w:t xml:space="preserve">Avisos de mensualidad vencida.</w:t>
      </w:r>
    </w:p>
    <w:p>
      <w:pPr>
        <w:pStyle w:val="ListParagraph"/>
        <w:numPr>
          <w:ilvl w:val="0"/>
          <w:numId w:val="3"/>
        </w:numPr>
        <w:spacing w:after="60" w:line="264"/>
      </w:pPr>
      <w:r>
        <w:rPr>
          <w:rFonts w:ascii="Calibri" w:cs="Calibri" w:eastAsia="Calibri" w:hAnsi="Calibri"/>
          <w:sz w:val="21"/>
          <w:szCs w:val="21"/>
        </w:rPr>
        <w:t xml:space="preserve">Mensajes de bienvenida para clientes nuevos.</w:t>
      </w:r>
    </w:p>
    <w:p>
      <w:pPr>
        <w:pStyle w:val="ListParagraph"/>
        <w:numPr>
          <w:ilvl w:val="0"/>
          <w:numId w:val="3"/>
        </w:numPr>
        <w:spacing w:after="60" w:line="264"/>
      </w:pPr>
      <w:r>
        <w:rPr>
          <w:rFonts w:ascii="Calibri" w:cs="Calibri" w:eastAsia="Calibri" w:hAnsi="Calibri"/>
          <w:sz w:val="21"/>
          <w:szCs w:val="21"/>
        </w:rPr>
        <w:t xml:space="preserve">Notificación cuando se asigna una nueva rutina.</w:t>
      </w:r>
    </w:p>
    <w:p>
      <w:pPr>
        <w:pStyle w:val="ListParagraph"/>
        <w:numPr>
          <w:ilvl w:val="0"/>
          <w:numId w:val="3"/>
        </w:numPr>
        <w:spacing w:after="60" w:line="264"/>
      </w:pPr>
      <w:r>
        <w:rPr>
          <w:rFonts w:ascii="Calibri" w:cs="Calibri" w:eastAsia="Calibri" w:hAnsi="Calibri"/>
          <w:sz w:val="21"/>
          <w:szCs w:val="21"/>
        </w:rPr>
        <w:t xml:space="preserve">Alertas para clientes que llevan determinado tiempo sin actividad.</w:t>
      </w:r>
    </w:p>
    <w:p>
      <w:pPr>
        <w:spacing w:after="120" w:line="276"/>
        <w:jc w:val="both"/>
      </w:pPr>
      <w:r>
        <w:rPr>
          <w:rFonts w:ascii="Calibri" w:cs="Calibri" w:eastAsia="Calibri" w:hAnsi="Calibri"/>
          <w:sz w:val="21"/>
          <w:szCs w:val="21"/>
        </w:rPr>
        <w:t xml:space="preserve">El plan Premium incluye las funcionalidades de automatización que Tito Apps habilite para este plan. Entre ellas se encuentran inicialmente los recordatorios y notificaciones indicados anteriormente. Tito Apps podrá incorporar nuevas automatizaciones y mejoras al servicio con el tiempo, sin que esta lista se considere definitiva.</w:t>
      </w:r>
    </w:p>
    <w:p>
      <w:pPr>
        <w:pStyle w:val="Heading1"/>
        <w:spacing w:after="140" w:before="300"/>
      </w:pPr>
      <w:r>
        <w:rPr>
          <w:rFonts w:ascii="Calibri" w:cs="Calibri" w:eastAsia="Calibri" w:hAnsi="Calibri"/>
          <w:b/>
          <w:bCs/>
          <w:color w:val="0B1F4B"/>
          <w:sz w:val="28"/>
          <w:szCs w:val="28"/>
        </w:rPr>
        <w:t xml:space="preserve">4. Precios</w:t>
      </w:r>
    </w:p>
    <w:p>
      <w:pPr>
        <w:spacing w:after="120" w:line="276"/>
        <w:jc w:val="both"/>
      </w:pPr>
      <w:r>
        <w:rPr>
          <w:rFonts w:ascii="Calibri" w:cs="Calibri" w:eastAsia="Calibri" w:hAnsi="Calibri"/>
          <w:sz w:val="21"/>
          <w:szCs w:val="21"/>
        </w:rPr>
        <w:t xml:space="preserve">Los precios iniciales de la suscripción, expresados en colones costarricenses, son los siguientes:</w:t>
      </w:r>
    </w:p>
    <w:p>
      <w:pPr>
        <w:pStyle w:val="ListParagraph"/>
        <w:numPr>
          <w:ilvl w:val="0"/>
          <w:numId w:val="2"/>
        </w:numPr>
        <w:spacing w:after="60" w:line="264"/>
      </w:pPr>
      <w:r>
        <w:rPr>
          <w:rFonts w:ascii="Calibri" w:cs="Calibri" w:eastAsia="Calibri" w:hAnsi="Calibri"/>
          <w:sz w:val="21"/>
          <w:szCs w:val="21"/>
        </w:rPr>
        <w:t xml:space="preserve">Plan Base: ₡27.000 por mes.</w:t>
      </w:r>
    </w:p>
    <w:p>
      <w:pPr>
        <w:pStyle w:val="ListParagraph"/>
        <w:numPr>
          <w:ilvl w:val="0"/>
          <w:numId w:val="2"/>
        </w:numPr>
        <w:spacing w:after="60" w:line="264"/>
      </w:pPr>
      <w:r>
        <w:rPr>
          <w:rFonts w:ascii="Calibri" w:cs="Calibri" w:eastAsia="Calibri" w:hAnsi="Calibri"/>
          <w:sz w:val="21"/>
          <w:szCs w:val="21"/>
        </w:rPr>
        <w:t xml:space="preserve">Plan Pro: ₡30.000 por mes.</w:t>
      </w:r>
    </w:p>
    <w:p>
      <w:pPr>
        <w:pStyle w:val="ListParagraph"/>
        <w:numPr>
          <w:ilvl w:val="0"/>
          <w:numId w:val="2"/>
        </w:numPr>
        <w:spacing w:after="60" w:line="264"/>
      </w:pPr>
      <w:r>
        <w:rPr>
          <w:rFonts w:ascii="Calibri" w:cs="Calibri" w:eastAsia="Calibri" w:hAnsi="Calibri"/>
          <w:sz w:val="21"/>
          <w:szCs w:val="21"/>
        </w:rPr>
        <w:t xml:space="preserve">Plan Premium: ₡35.000 por mes.</w:t>
      </w:r>
    </w:p>
    <w:p>
      <w:pPr>
        <w:spacing w:after="120" w:line="276"/>
        <w:jc w:val="both"/>
      </w:pPr>
      <w:r>
        <w:rPr>
          <w:rFonts w:ascii="Calibri" w:cs="Calibri" w:eastAsia="Calibri" w:hAnsi="Calibri"/>
          <w:sz w:val="21"/>
          <w:szCs w:val="21"/>
        </w:rPr>
        <w:t xml:space="preserve">El detalle de lo que incluye cada plan se encuentra en el Anexo A de este contrato.</w:t>
      </w:r>
    </w:p>
    <w:p>
      <w:pPr>
        <w:pStyle w:val="Heading1"/>
        <w:spacing w:after="140" w:before="300"/>
      </w:pPr>
      <w:r>
        <w:rPr>
          <w:rFonts w:ascii="Calibri" w:cs="Calibri" w:eastAsia="Calibri" w:hAnsi="Calibri"/>
          <w:b/>
          <w:bCs/>
          <w:color w:val="0B1F4B"/>
          <w:sz w:val="28"/>
          <w:szCs w:val="28"/>
        </w:rPr>
        <w:t xml:space="preserve">5. Pago</w:t>
      </w:r>
    </w:p>
    <w:p>
      <w:pPr>
        <w:spacing w:after="120" w:line="276"/>
        <w:jc w:val="both"/>
      </w:pPr>
      <w:r>
        <w:rPr>
          <w:rFonts w:ascii="Calibri" w:cs="Calibri" w:eastAsia="Calibri" w:hAnsi="Calibri"/>
          <w:sz w:val="21"/>
          <w:szCs w:val="21"/>
        </w:rPr>
        <w:t xml:space="preserve">La suscripción se paga de forma mensual y por adelantado. La fecha de pago o de vencimiento de cada mes será la que las partes acuerden al inicio (por ejemplo, el mismo día de cada mes en que comenzó la suscripción).</w:t>
      </w:r>
    </w:p>
    <w:p>
      <w:pPr>
        <w:spacing w:after="120" w:line="276"/>
        <w:jc w:val="both"/>
      </w:pPr>
      <w:r>
        <w:rPr>
          <w:rFonts w:ascii="Calibri" w:cs="Calibri" w:eastAsia="Calibri" w:hAnsi="Calibri"/>
          <w:sz w:val="21"/>
          <w:szCs w:val="21"/>
        </w:rPr>
        <w:t xml:space="preserve">El pago se realizará por los medios que Tito Apps tenga habilitados en cada momento y que comunicará al Trainer. Si el Trainer no realiza el pago dentro del plazo acordado, Tito Apps podrá suspender temporalmente el acceso al servicio, previo aviso razonable.</w:t>
      </w:r>
    </w:p>
    <w:p>
      <w:pPr>
        <w:spacing w:after="120" w:line="276"/>
        <w:jc w:val="both"/>
      </w:pPr>
      <w:r>
        <w:rPr>
          <w:rFonts w:ascii="Calibri" w:cs="Calibri" w:eastAsia="Calibri" w:hAnsi="Calibri"/>
          <w:sz w:val="21"/>
          <w:szCs w:val="21"/>
        </w:rPr>
        <w:t xml:space="preserve">La suspensión por falta de pago no significa necesariamente la eliminación inmediata de la información. Una vez que el Trainer se pone al día, el acceso puede restablecerse. Las condiciones exactas de suspensión y de conservación de la información podrán detallarse en las políticas del servicio.</w:t>
      </w:r>
    </w:p>
    <w:p>
      <w:pPr>
        <w:pStyle w:val="Heading1"/>
        <w:spacing w:after="140" w:before="300"/>
      </w:pPr>
      <w:r>
        <w:rPr>
          <w:rFonts w:ascii="Calibri" w:cs="Calibri" w:eastAsia="Calibri" w:hAnsi="Calibri"/>
          <w:b/>
          <w:bCs/>
          <w:color w:val="0B1F4B"/>
          <w:sz w:val="28"/>
          <w:szCs w:val="28"/>
        </w:rPr>
        <w:t xml:space="preserve">6. Cancelación</w:t>
      </w:r>
    </w:p>
    <w:p>
      <w:pPr>
        <w:spacing w:after="120" w:line="276"/>
        <w:jc w:val="both"/>
      </w:pPr>
      <w:r>
        <w:rPr>
          <w:rFonts w:ascii="Calibri" w:cs="Calibri" w:eastAsia="Calibri" w:hAnsi="Calibri"/>
          <w:sz w:val="21"/>
          <w:szCs w:val="21"/>
        </w:rPr>
        <w:t xml:space="preserve">El Trainer puede solicitar la cancelación de su suscripción en cualquier momento, informándolo a Tito Apps por los medios de contacto establecidos.</w:t>
      </w:r>
    </w:p>
    <w:p>
      <w:pPr>
        <w:spacing w:after="120" w:line="276"/>
        <w:jc w:val="both"/>
      </w:pPr>
      <w:r>
        <w:rPr>
          <w:rFonts w:ascii="Calibri" w:cs="Calibri" w:eastAsia="Calibri" w:hAnsi="Calibri"/>
          <w:sz w:val="21"/>
          <w:szCs w:val="21"/>
        </w:rPr>
        <w:t xml:space="preserve">Al cancelar, la suscripción deja de cobrarse a partir del siguiente período, salvo acuerdo distinto entre las partes. Por lo general no se reembolsan los períodos ya pagados.</w:t>
      </w:r>
    </w:p>
    <w:p>
      <w:pPr>
        <w:spacing w:after="120" w:line="276"/>
        <w:jc w:val="both"/>
      </w:pPr>
      <w:r>
        <w:rPr>
          <w:rFonts w:ascii="Calibri" w:cs="Calibri" w:eastAsia="Calibri" w:hAnsi="Calibri"/>
          <w:sz w:val="21"/>
          <w:szCs w:val="21"/>
        </w:rPr>
        <w:t xml:space="preserve">Cuando finaliza la suscripción, el acceso del Trainer al servicio se desactiva. La forma en que se maneja la información del Trainer tras la cancelación (por ejemplo, la posibilidad de exportarla y el tiempo durante el cual se conserva) se regirá por la política que Tito Apps establezca para ese fin.</w:t>
      </w:r>
    </w:p>
    <w:p>
      <w:pPr>
        <w:pStyle w:val="Heading1"/>
        <w:spacing w:after="140" w:before="300"/>
      </w:pPr>
      <w:r>
        <w:rPr>
          <w:rFonts w:ascii="Calibri" w:cs="Calibri" w:eastAsia="Calibri" w:hAnsi="Calibri"/>
          <w:b/>
          <w:bCs/>
          <w:color w:val="0B1F4B"/>
          <w:sz w:val="28"/>
          <w:szCs w:val="28"/>
        </w:rPr>
        <w:t xml:space="preserve">7. Dirección de acceso incluida</w:t>
      </w:r>
    </w:p>
    <w:p>
      <w:pPr>
        <w:spacing w:after="120" w:line="276"/>
        <w:jc w:val="both"/>
      </w:pPr>
      <w:r>
        <w:rPr>
          <w:rFonts w:ascii="Calibri" w:cs="Calibri" w:eastAsia="Calibri" w:hAnsi="Calibri"/>
          <w:sz w:val="21"/>
          <w:szCs w:val="21"/>
        </w:rPr>
        <w:t xml:space="preserve">Cada Trainer cuenta con una dirección para entrar a su espacio dentro de TrainSync. La dirección estándar tiene esta forma:</w:t>
      </w:r>
    </w:p>
    <w:p>
      <w:pPr>
        <w:spacing w:after="100"/>
        <w:jc w:val="center"/>
      </w:pPr>
      <w:r>
        <w:rPr>
          <w:rFonts w:ascii="Calibri" w:cs="Calibri" w:eastAsia="Calibri" w:hAnsi="Calibri"/>
          <w:b/>
          <w:bCs/>
          <w:color w:val="0B1F4B"/>
          <w:sz w:val="22"/>
          <w:szCs w:val="22"/>
        </w:rPr>
        <w:t xml:space="preserve">tito-apps.com/&lt;nombre-del-trainer&gt;</w:t>
      </w:r>
    </w:p>
    <w:p>
      <w:pPr>
        <w:spacing w:after="120" w:line="276"/>
        <w:jc w:val="both"/>
      </w:pPr>
      <w:r>
        <w:rPr>
          <w:rFonts w:ascii="Calibri" w:cs="Calibri" w:eastAsia="Calibri" w:hAnsi="Calibri"/>
          <w:sz w:val="21"/>
          <w:szCs w:val="21"/>
        </w:rPr>
        <w:t xml:space="preserve">Por ejemplo, un Trainer podría tener una dirección como tito-apps.com/joheltraining. Esta dirección viene incluida en la suscripción y funciona con normalidad; no es una versión limitada del servicio. El Trainer la usa para acceder a su espacio y compartirla con sus clientes.</w:t>
      </w:r>
    </w:p>
    <w:p>
      <w:pPr>
        <w:pStyle w:val="Heading1"/>
        <w:spacing w:after="140" w:before="300"/>
      </w:pPr>
      <w:r>
        <w:rPr>
          <w:rFonts w:ascii="Calibri" w:cs="Calibri" w:eastAsia="Calibri" w:hAnsi="Calibri"/>
          <w:b/>
          <w:bCs/>
          <w:color w:val="0B1F4B"/>
          <w:sz w:val="28"/>
          <w:szCs w:val="28"/>
        </w:rPr>
        <w:t xml:space="preserve">8. Dirección personalizada (opcional)</w:t>
      </w:r>
    </w:p>
    <w:p>
      <w:pPr>
        <w:spacing w:after="120" w:line="276"/>
        <w:jc w:val="both"/>
      </w:pPr>
      <w:r>
        <w:rPr>
          <w:rFonts w:ascii="Calibri" w:cs="Calibri" w:eastAsia="Calibri" w:hAnsi="Calibri"/>
          <w:sz w:val="21"/>
          <w:szCs w:val="21"/>
        </w:rPr>
        <w:t xml:space="preserve">Si el Trainer prefiere usar una dirección propia en lugar de la dirección estándar incluida, puede contratar una dirección personalizada. La diferencia es sencilla:</w:t>
      </w:r>
    </w:p>
    <w:p>
      <w:pPr>
        <w:pStyle w:val="ListParagraph"/>
        <w:numPr>
          <w:ilvl w:val="0"/>
          <w:numId w:val="2"/>
        </w:numPr>
        <w:spacing w:after="60" w:line="264"/>
      </w:pPr>
      <w:r>
        <w:rPr>
          <w:rFonts w:ascii="Calibri" w:cs="Calibri" w:eastAsia="Calibri" w:hAnsi="Calibri"/>
          <w:sz w:val="21"/>
          <w:szCs w:val="21"/>
        </w:rPr>
        <w:t xml:space="preserve">Dirección estándar (incluida): tito-apps.com/&lt;nombre-del-trainer&gt;.</w:t>
      </w:r>
    </w:p>
    <w:p>
      <w:pPr>
        <w:pStyle w:val="ListParagraph"/>
        <w:numPr>
          <w:ilvl w:val="0"/>
          <w:numId w:val="2"/>
        </w:numPr>
        <w:spacing w:after="60" w:line="264"/>
      </w:pPr>
      <w:r>
        <w:rPr>
          <w:rFonts w:ascii="Calibri" w:cs="Calibri" w:eastAsia="Calibri" w:hAnsi="Calibri"/>
          <w:sz w:val="21"/>
          <w:szCs w:val="21"/>
        </w:rPr>
        <w:t xml:space="preserve">Dirección personalizada (opcional): una dirección propia del Trainer, por ejemplo su propio sitio web.</w:t>
      </w:r>
    </w:p>
    <w:p>
      <w:pPr>
        <w:spacing w:after="120" w:line="276"/>
        <w:jc w:val="both"/>
      </w:pPr>
      <w:r>
        <w:rPr>
          <w:rFonts w:ascii="Calibri" w:cs="Calibri" w:eastAsia="Calibri" w:hAnsi="Calibri"/>
          <w:sz w:val="21"/>
          <w:szCs w:val="21"/>
        </w:rPr>
        <w:t xml:space="preserve">El servicio de configuración y mantenimiento de la conexión de una dirección personalizada con TrainSync tiene un costo adicional de US$20 por año.</w:t>
      </w:r>
    </w:p>
    <w:p>
      <w:pPr>
        <w:spacing w:after="120" w:line="276"/>
        <w:jc w:val="both"/>
      </w:pPr>
      <w:r>
        <w:rPr>
          <w:rFonts w:ascii="Calibri" w:cs="Calibri" w:eastAsia="Calibri" w:hAnsi="Calibri"/>
          <w:sz w:val="21"/>
          <w:szCs w:val="21"/>
        </w:rPr>
        <w:t xml:space="preserve">El costo de compra o renovación del dominio (es decir, del nombre de la dirección en sí) puede ser adicional y dependerá del proveedor y del nombre de dominio seleccionado, salvo que Tito Apps indique expresamente lo contrario. En otras palabras, esos US$20 anuales cubren el trabajo de conectar y mantener la dirección con TrainSync, no necesariamente la compra del dominio.</w:t>
      </w:r>
    </w:p>
    <w:p>
      <w:pPr>
        <w:spacing w:after="120" w:line="276"/>
        <w:jc w:val="both"/>
      </w:pPr>
      <w:r>
        <w:rPr>
          <w:rFonts w:ascii="Calibri" w:cs="Calibri" w:eastAsia="Calibri" w:hAnsi="Calibri"/>
          <w:sz w:val="21"/>
          <w:szCs w:val="21"/>
        </w:rPr>
        <w:t xml:space="preserve">Para usar una dirección personalizada, el Trainer debe demostrar que tiene control legítimo sobre ese dominio.</w:t>
      </w:r>
    </w:p>
    <w:p>
      <w:pPr>
        <w:pStyle w:val="Heading1"/>
        <w:spacing w:after="140" w:before="300"/>
      </w:pPr>
      <w:r>
        <w:rPr>
          <w:rFonts w:ascii="Calibri" w:cs="Calibri" w:eastAsia="Calibri" w:hAnsi="Calibri"/>
          <w:b/>
          <w:bCs/>
          <w:color w:val="0B1F4B"/>
          <w:sz w:val="28"/>
          <w:szCs w:val="28"/>
        </w:rPr>
        <w:t xml:space="preserve">9. Soporte técnico</w:t>
      </w:r>
    </w:p>
    <w:p>
      <w:pPr>
        <w:spacing w:after="120" w:line="276"/>
        <w:jc w:val="both"/>
      </w:pPr>
      <w:r>
        <w:rPr>
          <w:rFonts w:ascii="Calibri" w:cs="Calibri" w:eastAsia="Calibri" w:hAnsi="Calibri"/>
          <w:sz w:val="21"/>
          <w:szCs w:val="21"/>
        </w:rPr>
        <w:t xml:space="preserve">Tito Apps procurará atender los problemas que el Trainer reporte sobre el funcionamiento de TrainSync. Cuando se confirme que existe un error o falla de la plataforma, Tito Apps procurará resolverlo dentro de un período estimado de hasta 72 horas hábiles, o antes cuando sea posible.</w:t>
      </w:r>
    </w:p>
    <w:p>
      <w:pPr>
        <w:spacing w:after="120" w:line="276"/>
        <w:jc w:val="both"/>
      </w:pPr>
      <w:r>
        <w:rPr>
          <w:rFonts w:ascii="Calibri" w:cs="Calibri" w:eastAsia="Calibri" w:hAnsi="Calibri"/>
          <w:sz w:val="21"/>
          <w:szCs w:val="21"/>
        </w:rPr>
        <w:t xml:space="preserve">Este plazo es una estimación y no constituye una garantía absoluta. El período puede extenderse de forma razonable cuando, por ejemplo, el problema sea técnicamente complejo, requiera cambios importantes, dependa de proveedores o servicios de terceros, exista una interrupción de infraestructura, se requiera la intervención de terceros, haya labores de mantenimiento, ocurra una situación de fuerza mayor u otra circunstancia extraordinaria que impida resolverlo dentro del plazo estimado.</w:t>
      </w:r>
    </w:p>
    <w:p>
      <w:pPr>
        <w:spacing w:after="120" w:line="276"/>
        <w:jc w:val="both"/>
      </w:pPr>
      <w:r>
        <w:rPr>
          <w:rFonts w:ascii="Calibri" w:cs="Calibri" w:eastAsia="Calibri" w:hAnsi="Calibri"/>
          <w:sz w:val="21"/>
          <w:szCs w:val="21"/>
        </w:rPr>
        <w:t xml:space="preserve">Cuando sea posible, Tito Apps informará al Trainer si un problema requiere más tiempo del estimado.</w:t>
      </w:r>
    </w:p>
    <w:p>
      <w:pPr>
        <w:pStyle w:val="Heading1"/>
        <w:spacing w:after="140" w:before="300"/>
      </w:pPr>
      <w:r>
        <w:rPr>
          <w:rFonts w:ascii="Calibri" w:cs="Calibri" w:eastAsia="Calibri" w:hAnsi="Calibri"/>
          <w:b/>
          <w:bCs/>
          <w:color w:val="0B1F4B"/>
          <w:sz w:val="28"/>
          <w:szCs w:val="28"/>
        </w:rPr>
        <w:t xml:space="preserve">10. Disponibilidad del servicio</w:t>
      </w:r>
    </w:p>
    <w:p>
      <w:pPr>
        <w:spacing w:after="120" w:line="276"/>
        <w:jc w:val="both"/>
      </w:pPr>
      <w:r>
        <w:rPr>
          <w:rFonts w:ascii="Calibri" w:cs="Calibri" w:eastAsia="Calibri" w:hAnsi="Calibri"/>
          <w:sz w:val="21"/>
          <w:szCs w:val="21"/>
        </w:rPr>
        <w:t xml:space="preserve">Tito Apps procurará mantener TrainSync disponible y funcionando correctamente. Sin embargo, no se garantiza una disponibilidad del 100%, ya que pueden presentarse interrupciones por causas como: labores de mantenimiento, actualizaciones, problemas de infraestructura, servicios de terceros, fallas de internet, proveedores externos, incidentes de seguridad, fuerza mayor u otras circunstancias fuera del control razonable de Tito Apps.</w:t>
      </w:r>
    </w:p>
    <w:p>
      <w:pPr>
        <w:pStyle w:val="Heading1"/>
        <w:spacing w:after="140" w:before="300"/>
      </w:pPr>
      <w:r>
        <w:rPr>
          <w:rFonts w:ascii="Calibri" w:cs="Calibri" w:eastAsia="Calibri" w:hAnsi="Calibri"/>
          <w:b/>
          <w:bCs/>
          <w:color w:val="0B1F4B"/>
          <w:sz w:val="28"/>
          <w:szCs w:val="28"/>
        </w:rPr>
        <w:t xml:space="preserve">11. Información de los clientes del Trainer</w:t>
      </w:r>
    </w:p>
    <w:p>
      <w:pPr>
        <w:spacing w:after="120" w:line="276"/>
        <w:jc w:val="both"/>
      </w:pPr>
      <w:r>
        <w:rPr>
          <w:rFonts w:ascii="Calibri" w:cs="Calibri" w:eastAsia="Calibri" w:hAnsi="Calibri"/>
          <w:sz w:val="21"/>
          <w:szCs w:val="21"/>
        </w:rPr>
        <w:t xml:space="preserve">El Trainer puede ingresar información de sus propios clientes dentro de TrainSync. El Trainer es responsable de:</w:t>
      </w:r>
    </w:p>
    <w:p>
      <w:pPr>
        <w:pStyle w:val="ListParagraph"/>
        <w:numPr>
          <w:ilvl w:val="0"/>
          <w:numId w:val="2"/>
        </w:numPr>
        <w:spacing w:after="60" w:line="264"/>
      </w:pPr>
      <w:r>
        <w:rPr>
          <w:rFonts w:ascii="Calibri" w:cs="Calibri" w:eastAsia="Calibri" w:hAnsi="Calibri"/>
          <w:sz w:val="21"/>
          <w:szCs w:val="21"/>
        </w:rPr>
        <w:t xml:space="preserve">Contar con la autorización necesaria para manejar esa información.</w:t>
      </w:r>
    </w:p>
    <w:p>
      <w:pPr>
        <w:pStyle w:val="ListParagraph"/>
        <w:numPr>
          <w:ilvl w:val="0"/>
          <w:numId w:val="2"/>
        </w:numPr>
        <w:spacing w:after="60" w:line="264"/>
      </w:pPr>
      <w:r>
        <w:rPr>
          <w:rFonts w:ascii="Calibri" w:cs="Calibri" w:eastAsia="Calibri" w:hAnsi="Calibri"/>
          <w:sz w:val="21"/>
          <w:szCs w:val="21"/>
        </w:rPr>
        <w:t xml:space="preserve">Utilizar los datos de manera legal.</w:t>
      </w:r>
    </w:p>
    <w:p>
      <w:pPr>
        <w:pStyle w:val="ListParagraph"/>
        <w:numPr>
          <w:ilvl w:val="0"/>
          <w:numId w:val="2"/>
        </w:numPr>
        <w:spacing w:after="60" w:line="264"/>
      </w:pPr>
      <w:r>
        <w:rPr>
          <w:rFonts w:ascii="Calibri" w:cs="Calibri" w:eastAsia="Calibri" w:hAnsi="Calibri"/>
          <w:sz w:val="21"/>
          <w:szCs w:val="21"/>
        </w:rPr>
        <w:t xml:space="preserve">Mantener la información correcta y actualizada.</w:t>
      </w:r>
    </w:p>
    <w:p>
      <w:pPr>
        <w:pStyle w:val="ListParagraph"/>
        <w:numPr>
          <w:ilvl w:val="0"/>
          <w:numId w:val="2"/>
        </w:numPr>
        <w:spacing w:after="60" w:line="264"/>
      </w:pPr>
      <w:r>
        <w:rPr>
          <w:rFonts w:ascii="Calibri" w:cs="Calibri" w:eastAsia="Calibri" w:hAnsi="Calibri"/>
          <w:sz w:val="21"/>
          <w:szCs w:val="21"/>
        </w:rPr>
        <w:t xml:space="preserve">Respetar los derechos de sus clientes.</w:t>
      </w:r>
    </w:p>
    <w:p>
      <w:pPr>
        <w:pStyle w:val="ListParagraph"/>
        <w:numPr>
          <w:ilvl w:val="0"/>
          <w:numId w:val="2"/>
        </w:numPr>
        <w:spacing w:after="60" w:line="264"/>
      </w:pPr>
      <w:r>
        <w:rPr>
          <w:rFonts w:ascii="Calibri" w:cs="Calibri" w:eastAsia="Calibri" w:hAnsi="Calibri"/>
          <w:sz w:val="21"/>
          <w:szCs w:val="21"/>
        </w:rPr>
        <w:t xml:space="preserve">No ingresar información que no tenga derecho a manejar.</w:t>
      </w:r>
    </w:p>
    <w:p>
      <w:pPr>
        <w:spacing w:after="120" w:line="276"/>
        <w:jc w:val="both"/>
      </w:pPr>
      <w:r>
        <w:rPr>
          <w:rFonts w:ascii="Calibri" w:cs="Calibri" w:eastAsia="Calibri" w:hAnsi="Calibri"/>
          <w:sz w:val="21"/>
          <w:szCs w:val="21"/>
        </w:rPr>
        <w:t xml:space="preserve">Por su parte, Tito Apps proporcionará la infraestructura tecnológica para operar TrainSync y aplicará medidas razonables de seguridad. Tito Apps no afirma ni garantiza una seguridad absoluta, ya que ningún servicio en línea puede ofrecerla.</w:t>
      </w:r>
    </w:p>
    <w:p>
      <w:pPr>
        <w:pStyle w:val="Heading1"/>
        <w:spacing w:after="140" w:before="300"/>
      </w:pPr>
      <w:r>
        <w:rPr>
          <w:rFonts w:ascii="Calibri" w:cs="Calibri" w:eastAsia="Calibri" w:hAnsi="Calibri"/>
          <w:b/>
          <w:bCs/>
          <w:color w:val="0B1F4B"/>
          <w:sz w:val="28"/>
          <w:szCs w:val="28"/>
        </w:rPr>
        <w:t xml:space="preserve">12. Privacidad y protección de datos</w:t>
      </w:r>
    </w:p>
    <w:p>
      <w:pPr>
        <w:spacing w:after="120" w:line="276"/>
        <w:jc w:val="both"/>
      </w:pPr>
      <w:r>
        <w:rPr>
          <w:rFonts w:ascii="Calibri" w:cs="Calibri" w:eastAsia="Calibri" w:hAnsi="Calibri"/>
          <w:sz w:val="21"/>
          <w:szCs w:val="21"/>
        </w:rPr>
        <w:t xml:space="preserve">TrainSync puede almacenar información personal de los clientes del Trainer. El tratamiento de esa información se realizará conforme a la legislación aplicable en materia de protección de datos personales en Costa Rica.</w:t>
      </w:r>
    </w:p>
    <w:p>
      <w:pPr>
        <w:spacing w:after="120" w:line="276"/>
        <w:jc w:val="both"/>
      </w:pPr>
      <w:r>
        <w:rPr>
          <w:rFonts w:ascii="Calibri" w:cs="Calibri" w:eastAsia="Calibri" w:hAnsi="Calibri"/>
          <w:sz w:val="21"/>
          <w:szCs w:val="21"/>
        </w:rPr>
        <w:t xml:space="preserve">Además de este contrato, Tito Apps deberá contar con una Política de Privacidad y, cuando corresponda, con documentación adicional sobre el tratamiento de datos personales. Este contrato no reemplaza esos documentos.</w:t>
      </w:r>
    </w:p>
    <w:p>
      <w:pPr>
        <w:pStyle w:val="Heading1"/>
        <w:spacing w:after="140" w:before="300"/>
      </w:pPr>
      <w:r>
        <w:rPr>
          <w:rFonts w:ascii="Calibri" w:cs="Calibri" w:eastAsia="Calibri" w:hAnsi="Calibri"/>
          <w:b/>
          <w:bCs/>
          <w:color w:val="0B1F4B"/>
          <w:sz w:val="28"/>
          <w:szCs w:val="28"/>
        </w:rPr>
        <w:t xml:space="preserve">13. Responsabilidad profesional del Trainer</w:t>
      </w:r>
    </w:p>
    <w:p>
      <w:pPr>
        <w:spacing w:after="120" w:line="276"/>
        <w:jc w:val="both"/>
      </w:pPr>
      <w:r>
        <w:rPr>
          <w:rFonts w:ascii="Calibri" w:cs="Calibri" w:eastAsia="Calibri" w:hAnsi="Calibri"/>
          <w:sz w:val="21"/>
          <w:szCs w:val="21"/>
        </w:rPr>
        <w:t xml:space="preserve">El Trainer es el único responsable de su trabajo profesional, incluyendo sus clientes, sus rutinas, sus recomendaciones, sus mediciones, sus decisiones profesionales, la información que ingresa y el servicio que brinda a sus clientes.</w:t>
      </w:r>
    </w:p>
    <w:p>
      <w:pPr>
        <w:spacing w:after="120" w:line="276"/>
        <w:jc w:val="both"/>
      </w:pPr>
      <w:r>
        <w:rPr>
          <w:rFonts w:ascii="Calibri" w:cs="Calibri" w:eastAsia="Calibri" w:hAnsi="Calibri"/>
          <w:sz w:val="21"/>
          <w:szCs w:val="21"/>
        </w:rPr>
        <w:t xml:space="preserve">TrainSync es una herramienta tecnológica de apoyo y no sustituye el criterio profesional del entrenador. Por sí mismo, TrainSync no proporciona diagnóstico médico, tratamiento médico, asesoría médica, decisiones profesionales de entrenamiento ni recomendaciones personalizadas fuera de las funciones que el propio Trainer configure.</w:t>
      </w:r>
    </w:p>
    <w:p>
      <w:pPr>
        <w:pStyle w:val="Heading1"/>
        <w:spacing w:after="140" w:before="300"/>
      </w:pPr>
      <w:r>
        <w:rPr>
          <w:rFonts w:ascii="Calibri" w:cs="Calibri" w:eastAsia="Calibri" w:hAnsi="Calibri"/>
          <w:b/>
          <w:bCs/>
          <w:color w:val="0B1F4B"/>
          <w:sz w:val="28"/>
          <w:szCs w:val="28"/>
        </w:rPr>
        <w:t xml:space="preserve">14. Seguridad de la cuenta</w:t>
      </w:r>
    </w:p>
    <w:p>
      <w:pPr>
        <w:spacing w:after="120" w:line="276"/>
        <w:jc w:val="both"/>
      </w:pPr>
      <w:r>
        <w:rPr>
          <w:rFonts w:ascii="Calibri" w:cs="Calibri" w:eastAsia="Calibri" w:hAnsi="Calibri"/>
          <w:sz w:val="21"/>
          <w:szCs w:val="21"/>
        </w:rPr>
        <w:t xml:space="preserve">Para proteger su información y la de sus clientes, el Trainer se compromete a:</w:t>
      </w:r>
    </w:p>
    <w:p>
      <w:pPr>
        <w:pStyle w:val="ListParagraph"/>
        <w:numPr>
          <w:ilvl w:val="0"/>
          <w:numId w:val="2"/>
        </w:numPr>
        <w:spacing w:after="60" w:line="264"/>
      </w:pPr>
      <w:r>
        <w:rPr>
          <w:rFonts w:ascii="Calibri" w:cs="Calibri" w:eastAsia="Calibri" w:hAnsi="Calibri"/>
          <w:sz w:val="21"/>
          <w:szCs w:val="21"/>
        </w:rPr>
        <w:t xml:space="preserve">Mantener segura su contraseña.</w:t>
      </w:r>
    </w:p>
    <w:p>
      <w:pPr>
        <w:pStyle w:val="ListParagraph"/>
        <w:numPr>
          <w:ilvl w:val="0"/>
          <w:numId w:val="2"/>
        </w:numPr>
        <w:spacing w:after="60" w:line="264"/>
      </w:pPr>
      <w:r>
        <w:rPr>
          <w:rFonts w:ascii="Calibri" w:cs="Calibri" w:eastAsia="Calibri" w:hAnsi="Calibri"/>
          <w:sz w:val="21"/>
          <w:szCs w:val="21"/>
        </w:rPr>
        <w:t xml:space="preserve">No compartir sus credenciales de acceso.</w:t>
      </w:r>
    </w:p>
    <w:p>
      <w:pPr>
        <w:pStyle w:val="ListParagraph"/>
        <w:numPr>
          <w:ilvl w:val="0"/>
          <w:numId w:val="2"/>
        </w:numPr>
        <w:spacing w:after="60" w:line="264"/>
      </w:pPr>
      <w:r>
        <w:rPr>
          <w:rFonts w:ascii="Calibri" w:cs="Calibri" w:eastAsia="Calibri" w:hAnsi="Calibri"/>
          <w:sz w:val="21"/>
          <w:szCs w:val="21"/>
        </w:rPr>
        <w:t xml:space="preserve">Informar a Tito Apps sobre cualquier acceso sospechoso.</w:t>
      </w:r>
    </w:p>
    <w:p>
      <w:pPr>
        <w:pStyle w:val="ListParagraph"/>
        <w:numPr>
          <w:ilvl w:val="0"/>
          <w:numId w:val="2"/>
        </w:numPr>
        <w:spacing w:after="60" w:line="264"/>
      </w:pPr>
      <w:r>
        <w:rPr>
          <w:rFonts w:ascii="Calibri" w:cs="Calibri" w:eastAsia="Calibri" w:hAnsi="Calibri"/>
          <w:sz w:val="21"/>
          <w:szCs w:val="21"/>
        </w:rPr>
        <w:t xml:space="preserve">No intentar acceder al espacio de otros Trainers.</w:t>
      </w:r>
    </w:p>
    <w:p>
      <w:pPr>
        <w:pStyle w:val="ListParagraph"/>
        <w:numPr>
          <w:ilvl w:val="0"/>
          <w:numId w:val="2"/>
        </w:numPr>
        <w:spacing w:after="60" w:line="264"/>
      </w:pPr>
      <w:r>
        <w:rPr>
          <w:rFonts w:ascii="Calibri" w:cs="Calibri" w:eastAsia="Calibri" w:hAnsi="Calibri"/>
          <w:sz w:val="21"/>
          <w:szCs w:val="21"/>
        </w:rPr>
        <w:t xml:space="preserve">No intentar vulnerar la plataforma ni realizar ataques.</w:t>
      </w:r>
    </w:p>
    <w:p>
      <w:pPr>
        <w:pStyle w:val="ListParagraph"/>
        <w:numPr>
          <w:ilvl w:val="0"/>
          <w:numId w:val="2"/>
        </w:numPr>
        <w:spacing w:after="60" w:line="264"/>
      </w:pPr>
      <w:r>
        <w:rPr>
          <w:rFonts w:ascii="Calibri" w:cs="Calibri" w:eastAsia="Calibri" w:hAnsi="Calibri"/>
          <w:sz w:val="21"/>
          <w:szCs w:val="21"/>
        </w:rPr>
        <w:t xml:space="preserve">No introducir programas maliciosos (malware).</w:t>
      </w:r>
    </w:p>
    <w:p>
      <w:pPr>
        <w:pStyle w:val="ListParagraph"/>
        <w:numPr>
          <w:ilvl w:val="0"/>
          <w:numId w:val="2"/>
        </w:numPr>
        <w:spacing w:after="60" w:line="264"/>
      </w:pPr>
      <w:r>
        <w:rPr>
          <w:rFonts w:ascii="Calibri" w:cs="Calibri" w:eastAsia="Calibri" w:hAnsi="Calibri"/>
          <w:sz w:val="21"/>
          <w:szCs w:val="21"/>
        </w:rPr>
        <w:t xml:space="preserve">No interferir con el funcionamiento del servicio.</w:t>
      </w:r>
    </w:p>
    <w:p>
      <w:pPr>
        <w:spacing w:after="120" w:line="276"/>
        <w:jc w:val="both"/>
      </w:pPr>
      <w:r>
        <w:rPr>
          <w:rFonts w:ascii="Calibri" w:cs="Calibri" w:eastAsia="Calibri" w:hAnsi="Calibri"/>
          <w:sz w:val="21"/>
          <w:szCs w:val="21"/>
        </w:rPr>
        <w:t xml:space="preserve">Tito Apps, por su parte, implementará medidas razonables de seguridad para proteger la plataforma.</w:t>
      </w:r>
    </w:p>
    <w:p>
      <w:pPr>
        <w:pStyle w:val="Heading1"/>
        <w:spacing w:after="140" w:before="300"/>
      </w:pPr>
      <w:r>
        <w:rPr>
          <w:rFonts w:ascii="Calibri" w:cs="Calibri" w:eastAsia="Calibri" w:hAnsi="Calibri"/>
          <w:b/>
          <w:bCs/>
          <w:color w:val="0B1F4B"/>
          <w:sz w:val="28"/>
          <w:szCs w:val="28"/>
        </w:rPr>
        <w:t xml:space="preserve">15. Propiedad intelectual</w:t>
      </w:r>
    </w:p>
    <w:p>
      <w:pPr>
        <w:spacing w:after="120" w:line="276"/>
        <w:jc w:val="both"/>
      </w:pPr>
      <w:r>
        <w:rPr>
          <w:rFonts w:ascii="Calibri" w:cs="Calibri" w:eastAsia="Calibri" w:hAnsi="Calibri"/>
          <w:sz w:val="21"/>
          <w:szCs w:val="21"/>
        </w:rPr>
        <w:t xml:space="preserve">Todo lo relacionado con TrainSync —incluyendo el código, la arquitectura, el diseño, la interfaz, la marca, los logotipos, la documentación, los componentes y el software— pertenece a Tito Apps o a sus respectivos titulares. El Trainer no adquiere ninguna propiedad sobre el software.</w:t>
      </w:r>
    </w:p>
    <w:p>
      <w:pPr>
        <w:spacing w:after="120" w:line="276"/>
        <w:jc w:val="both"/>
      </w:pPr>
      <w:r>
        <w:rPr>
          <w:rFonts w:ascii="Calibri" w:cs="Calibri" w:eastAsia="Calibri" w:hAnsi="Calibri"/>
          <w:sz w:val="21"/>
          <w:szCs w:val="21"/>
        </w:rPr>
        <w:t xml:space="preserve">El Trainer conserva la propiedad sobre los contenidos que ingresa y que legítimamente le pertenecen (por ejemplo, la información de sus clientes y sus rutinas).</w:t>
      </w:r>
    </w:p>
    <w:p>
      <w:pPr>
        <w:pStyle w:val="Heading1"/>
        <w:spacing w:after="140" w:before="300"/>
      </w:pPr>
      <w:r>
        <w:rPr>
          <w:rFonts w:ascii="Calibri" w:cs="Calibri" w:eastAsia="Calibri" w:hAnsi="Calibri"/>
          <w:b/>
          <w:bCs/>
          <w:color w:val="0B1F4B"/>
          <w:sz w:val="28"/>
          <w:szCs w:val="28"/>
        </w:rPr>
        <w:t xml:space="preserve">16. Servicios de terceros</w:t>
      </w:r>
    </w:p>
    <w:p>
      <w:pPr>
        <w:spacing w:after="120" w:line="276"/>
        <w:jc w:val="both"/>
      </w:pPr>
      <w:r>
        <w:rPr>
          <w:rFonts w:ascii="Calibri" w:cs="Calibri" w:eastAsia="Calibri" w:hAnsi="Calibri"/>
          <w:sz w:val="21"/>
          <w:szCs w:val="21"/>
        </w:rPr>
        <w:t xml:space="preserve">Para funcionar, TrainSync puede apoyarse en proveedores externos que brindan servicios como alojamiento (hosting), base de datos, almacenamiento, correo electrónico, autenticación, dominios y otros servicios tecnológicos. La disponibilidad de algunas funciones puede depender de estos proveedores.</w:t>
      </w:r>
    </w:p>
    <w:p>
      <w:pPr>
        <w:pStyle w:val="Heading1"/>
        <w:spacing w:after="140" w:before="300"/>
      </w:pPr>
      <w:r>
        <w:rPr>
          <w:rFonts w:ascii="Calibri" w:cs="Calibri" w:eastAsia="Calibri" w:hAnsi="Calibri"/>
          <w:b/>
          <w:bCs/>
          <w:color w:val="0B1F4B"/>
          <w:sz w:val="28"/>
          <w:szCs w:val="28"/>
        </w:rPr>
        <w:t xml:space="preserve">17. Funcionalidades a la medida</w:t>
      </w:r>
    </w:p>
    <w:p>
      <w:pPr>
        <w:spacing w:after="120" w:line="276"/>
        <w:jc w:val="both"/>
      </w:pPr>
      <w:r>
        <w:rPr>
          <w:rFonts w:ascii="Calibri" w:cs="Calibri" w:eastAsia="Calibri" w:hAnsi="Calibri"/>
          <w:sz w:val="21"/>
          <w:szCs w:val="21"/>
        </w:rPr>
        <w:t xml:space="preserve">Si el Trainer solicita una funcionalidad específica que no forma parte de TrainSync, Tito Apps podrá cotizarla por separado. El precio y el alcance se acordarán antes de iniciar el trabajo.</w:t>
      </w:r>
    </w:p>
    <w:p>
      <w:pPr>
        <w:spacing w:after="120" w:line="276"/>
        <w:jc w:val="both"/>
      </w:pPr>
      <w:r>
        <w:rPr>
          <w:rFonts w:ascii="Calibri" w:cs="Calibri" w:eastAsia="Calibri" w:hAnsi="Calibri"/>
          <w:sz w:val="21"/>
          <w:szCs w:val="21"/>
        </w:rPr>
        <w:t xml:space="preserve">El desarrollo de una funcionalidad específica para un Trainer no significa, de forma automática, que el Trainer se convierta en propietario del código fuente de TrainSync.</w:t>
      </w:r>
    </w:p>
    <w:p>
      <w:pPr>
        <w:pStyle w:val="Heading1"/>
        <w:spacing w:after="140" w:before="300"/>
      </w:pPr>
      <w:r>
        <w:rPr>
          <w:rFonts w:ascii="Calibri" w:cs="Calibri" w:eastAsia="Calibri" w:hAnsi="Calibri"/>
          <w:b/>
          <w:bCs/>
          <w:color w:val="0B1F4B"/>
          <w:sz w:val="28"/>
          <w:szCs w:val="28"/>
        </w:rPr>
        <w:t xml:space="preserve">18. Cambios en el producto</w:t>
      </w:r>
    </w:p>
    <w:p>
      <w:pPr>
        <w:spacing w:after="120" w:line="276"/>
        <w:jc w:val="both"/>
      </w:pPr>
      <w:r>
        <w:rPr>
          <w:rFonts w:ascii="Calibri" w:cs="Calibri" w:eastAsia="Calibri" w:hAnsi="Calibri"/>
          <w:sz w:val="21"/>
          <w:szCs w:val="21"/>
        </w:rPr>
        <w:t xml:space="preserve">TrainSync es un producto que evoluciona con el tiempo. Tito Apps podrá agregar funciones, mejorarlas, modificar las pantallas, corregir errores, actualizar la tecnología y retirar funcionalidades que queden obsoletas, buscando siempre mantener o mejorar la calidad del servicio.</w:t>
      </w:r>
    </w:p>
    <w:p>
      <w:pPr>
        <w:spacing w:after="120" w:line="276"/>
        <w:jc w:val="both"/>
      </w:pPr>
      <w:r>
        <w:rPr>
          <w:rFonts w:ascii="Calibri" w:cs="Calibri" w:eastAsia="Calibri" w:hAnsi="Calibri"/>
          <w:sz w:val="21"/>
          <w:szCs w:val="21"/>
        </w:rPr>
        <w:t xml:space="preserve">Si en el futuro se realizan cambios importantes en precios o condiciones comerciales, se comunicarán de acuerdo con las condiciones aplicables.</w:t>
      </w:r>
    </w:p>
    <w:p>
      <w:pPr>
        <w:pStyle w:val="Heading1"/>
        <w:spacing w:after="140" w:before="300"/>
      </w:pPr>
      <w:r>
        <w:rPr>
          <w:rFonts w:ascii="Calibri" w:cs="Calibri" w:eastAsia="Calibri" w:hAnsi="Calibri"/>
          <w:b/>
          <w:bCs/>
          <w:color w:val="0B1F4B"/>
          <w:sz w:val="28"/>
          <w:szCs w:val="28"/>
        </w:rPr>
        <w:t xml:space="preserve">19. Cambios de precio</w:t>
      </w:r>
    </w:p>
    <w:p>
      <w:pPr>
        <w:spacing w:after="120" w:line="276"/>
        <w:jc w:val="both"/>
      </w:pPr>
      <w:r>
        <w:rPr>
          <w:rFonts w:ascii="Calibri" w:cs="Calibri" w:eastAsia="Calibri" w:hAnsi="Calibri"/>
          <w:sz w:val="21"/>
          <w:szCs w:val="21"/>
        </w:rPr>
        <w:t xml:space="preserve">Los precios iniciales son: Base ₡27.000, Pro ₡30.000 y Premium ₡35.000 por mes. Tito Apps podrá modificar los precios en el futuro.</w:t>
      </w:r>
    </w:p>
    <w:p>
      <w:pPr>
        <w:spacing w:after="120" w:line="276"/>
        <w:jc w:val="both"/>
      </w:pPr>
      <w:r>
        <w:rPr>
          <w:rFonts w:ascii="Calibri" w:cs="Calibri" w:eastAsia="Calibri" w:hAnsi="Calibri"/>
          <w:sz w:val="21"/>
          <w:szCs w:val="21"/>
        </w:rPr>
        <w:t xml:space="preserve">Si un cambio de precio afecta a una suscripción ya existente, se comunicará previamente al Trainer, quien podrá decidir si desea continuar bajo las nuevas condiciones.</w:t>
      </w:r>
    </w:p>
    <w:p>
      <w:pPr>
        <w:pStyle w:val="Heading1"/>
        <w:spacing w:after="140" w:before="300"/>
      </w:pPr>
      <w:r>
        <w:rPr>
          <w:rFonts w:ascii="Calibri" w:cs="Calibri" w:eastAsia="Calibri" w:hAnsi="Calibri"/>
          <w:b/>
          <w:bCs/>
          <w:color w:val="0B1F4B"/>
          <w:sz w:val="28"/>
          <w:szCs w:val="28"/>
        </w:rPr>
        <w:t xml:space="preserve">20. Usos no permitidos</w:t>
      </w:r>
    </w:p>
    <w:p>
      <w:pPr>
        <w:spacing w:after="120" w:line="276"/>
        <w:jc w:val="both"/>
      </w:pPr>
      <w:r>
        <w:rPr>
          <w:rFonts w:ascii="Calibri" w:cs="Calibri" w:eastAsia="Calibri" w:hAnsi="Calibri"/>
          <w:sz w:val="21"/>
          <w:szCs w:val="21"/>
        </w:rPr>
        <w:t xml:space="preserve">El Trainer no podrá utilizar TrainSync para:</w:t>
      </w:r>
    </w:p>
    <w:p>
      <w:pPr>
        <w:pStyle w:val="ListParagraph"/>
        <w:numPr>
          <w:ilvl w:val="0"/>
          <w:numId w:val="2"/>
        </w:numPr>
        <w:spacing w:after="60" w:line="264"/>
      </w:pPr>
      <w:r>
        <w:rPr>
          <w:rFonts w:ascii="Calibri" w:cs="Calibri" w:eastAsia="Calibri" w:hAnsi="Calibri"/>
          <w:sz w:val="21"/>
          <w:szCs w:val="21"/>
        </w:rPr>
        <w:t xml:space="preserve">Actividades ilegales.</w:t>
      </w:r>
    </w:p>
    <w:p>
      <w:pPr>
        <w:pStyle w:val="ListParagraph"/>
        <w:numPr>
          <w:ilvl w:val="0"/>
          <w:numId w:val="2"/>
        </w:numPr>
        <w:spacing w:after="60" w:line="264"/>
      </w:pPr>
      <w:r>
        <w:rPr>
          <w:rFonts w:ascii="Calibri" w:cs="Calibri" w:eastAsia="Calibri" w:hAnsi="Calibri"/>
          <w:sz w:val="21"/>
          <w:szCs w:val="21"/>
        </w:rPr>
        <w:t xml:space="preserve">Intentar acceder a otros usuarios o al espacio de otros Trainers.</w:t>
      </w:r>
    </w:p>
    <w:p>
      <w:pPr>
        <w:pStyle w:val="ListParagraph"/>
        <w:numPr>
          <w:ilvl w:val="0"/>
          <w:numId w:val="2"/>
        </w:numPr>
        <w:spacing w:after="60" w:line="264"/>
      </w:pPr>
      <w:r>
        <w:rPr>
          <w:rFonts w:ascii="Calibri" w:cs="Calibri" w:eastAsia="Calibri" w:hAnsi="Calibri"/>
          <w:sz w:val="21"/>
          <w:szCs w:val="21"/>
        </w:rPr>
        <w:t xml:space="preserve">Realizar ataques o introducir programas maliciosos (malware).</w:t>
      </w:r>
    </w:p>
    <w:p>
      <w:pPr>
        <w:pStyle w:val="ListParagraph"/>
        <w:numPr>
          <w:ilvl w:val="0"/>
          <w:numId w:val="2"/>
        </w:numPr>
        <w:spacing w:after="60" w:line="264"/>
      </w:pPr>
      <w:r>
        <w:rPr>
          <w:rFonts w:ascii="Calibri" w:cs="Calibri" w:eastAsia="Calibri" w:hAnsi="Calibri"/>
          <w:sz w:val="21"/>
          <w:szCs w:val="21"/>
        </w:rPr>
        <w:t xml:space="preserve">Cometer fraude.</w:t>
      </w:r>
    </w:p>
    <w:p>
      <w:pPr>
        <w:pStyle w:val="ListParagraph"/>
        <w:numPr>
          <w:ilvl w:val="0"/>
          <w:numId w:val="2"/>
        </w:numPr>
        <w:spacing w:after="60" w:line="264"/>
      </w:pPr>
      <w:r>
        <w:rPr>
          <w:rFonts w:ascii="Calibri" w:cs="Calibri" w:eastAsia="Calibri" w:hAnsi="Calibri"/>
          <w:sz w:val="21"/>
          <w:szCs w:val="21"/>
        </w:rPr>
        <w:t xml:space="preserve">Interferir con el funcionamiento de la plataforma.</w:t>
      </w:r>
    </w:p>
    <w:p>
      <w:pPr>
        <w:pStyle w:val="ListParagraph"/>
        <w:numPr>
          <w:ilvl w:val="0"/>
          <w:numId w:val="2"/>
        </w:numPr>
        <w:spacing w:after="60" w:line="264"/>
      </w:pPr>
      <w:r>
        <w:rPr>
          <w:rFonts w:ascii="Calibri" w:cs="Calibri" w:eastAsia="Calibri" w:hAnsi="Calibri"/>
          <w:sz w:val="21"/>
          <w:szCs w:val="21"/>
        </w:rPr>
        <w:t xml:space="preserve">Realizar ingeniería inversa no autorizada.</w:t>
      </w:r>
    </w:p>
    <w:p>
      <w:pPr>
        <w:pStyle w:val="ListParagraph"/>
        <w:numPr>
          <w:ilvl w:val="0"/>
          <w:numId w:val="2"/>
        </w:numPr>
        <w:spacing w:after="60" w:line="264"/>
      </w:pPr>
      <w:r>
        <w:rPr>
          <w:rFonts w:ascii="Calibri" w:cs="Calibri" w:eastAsia="Calibri" w:hAnsi="Calibri"/>
          <w:sz w:val="21"/>
          <w:szCs w:val="21"/>
        </w:rPr>
        <w:t xml:space="preserve">Almacenar información que el Trainer no tenga derecho a manejar.</w:t>
      </w:r>
    </w:p>
    <w:p>
      <w:pPr>
        <w:pStyle w:val="ListParagraph"/>
        <w:numPr>
          <w:ilvl w:val="0"/>
          <w:numId w:val="2"/>
        </w:numPr>
        <w:spacing w:after="60" w:line="264"/>
      </w:pPr>
      <w:r>
        <w:rPr>
          <w:rFonts w:ascii="Calibri" w:cs="Calibri" w:eastAsia="Calibri" w:hAnsi="Calibri"/>
          <w:sz w:val="21"/>
          <w:szCs w:val="21"/>
        </w:rPr>
        <w:t xml:space="preserve">Revender el acceso al servicio sin autorización.</w:t>
      </w:r>
    </w:p>
    <w:p>
      <w:pPr>
        <w:pStyle w:val="Heading1"/>
        <w:spacing w:after="140" w:before="300"/>
      </w:pPr>
      <w:r>
        <w:rPr>
          <w:rFonts w:ascii="Calibri" w:cs="Calibri" w:eastAsia="Calibri" w:hAnsi="Calibri"/>
          <w:b/>
          <w:bCs/>
          <w:color w:val="0B1F4B"/>
          <w:sz w:val="28"/>
          <w:szCs w:val="28"/>
        </w:rPr>
        <w:t xml:space="preserve">21. Comunicaciones</w:t>
      </w:r>
    </w:p>
    <w:p>
      <w:pPr>
        <w:spacing w:after="120" w:line="276"/>
        <w:jc w:val="both"/>
      </w:pPr>
      <w:r>
        <w:rPr>
          <w:rFonts w:ascii="Calibri" w:cs="Calibri" w:eastAsia="Calibri" w:hAnsi="Calibri"/>
          <w:sz w:val="21"/>
          <w:szCs w:val="21"/>
        </w:rPr>
        <w:t xml:space="preserve">El Trainer podrá recibir comunicaciones relacionadas con el servicio, el mantenimiento, la seguridad, la facturación, el soporte, los cambios importantes, la renovación y el vencimiento de su suscripción.</w:t>
      </w:r>
    </w:p>
    <w:p>
      <w:pPr>
        <w:spacing w:after="120" w:line="276"/>
        <w:jc w:val="both"/>
      </w:pPr>
      <w:r>
        <w:rPr>
          <w:rFonts w:ascii="Calibri" w:cs="Calibri" w:eastAsia="Calibri" w:hAnsi="Calibri"/>
          <w:sz w:val="21"/>
          <w:szCs w:val="21"/>
        </w:rPr>
        <w:t xml:space="preserve">Las comunicaciones de tipo comercial (por ejemplo, promociones) se manejarán de acuerdo con las preferencias y autorizaciones correspondientes del Trainer.</w:t>
      </w:r>
    </w:p>
    <w:p>
      <w:pPr>
        <w:pStyle w:val="Heading1"/>
        <w:spacing w:after="140" w:before="300"/>
      </w:pPr>
      <w:r>
        <w:rPr>
          <w:rFonts w:ascii="Calibri" w:cs="Calibri" w:eastAsia="Calibri" w:hAnsi="Calibri"/>
          <w:b/>
          <w:bCs/>
          <w:color w:val="0B1F4B"/>
          <w:sz w:val="28"/>
          <w:szCs w:val="28"/>
        </w:rPr>
        <w:t xml:space="preserve">22. Legislación aplicable</w:t>
      </w:r>
    </w:p>
    <w:p>
      <w:pPr>
        <w:spacing w:after="120" w:line="276"/>
        <w:jc w:val="both"/>
      </w:pPr>
      <w:r>
        <w:rPr>
          <w:rFonts w:ascii="Calibri" w:cs="Calibri" w:eastAsia="Calibri" w:hAnsi="Calibri"/>
          <w:sz w:val="21"/>
          <w:szCs w:val="21"/>
        </w:rPr>
        <w:t xml:space="preserve">Este contrato se regirá e interpretará conforme a las leyes de la República de Costa Rica.</w:t>
      </w:r>
    </w:p>
    <w:p>
      <w:pPr>
        <w:pStyle w:val="Heading1"/>
        <w:spacing w:after="140" w:before="300"/>
      </w:pPr>
      <w:r>
        <w:rPr>
          <w:rFonts w:ascii="Calibri" w:cs="Calibri" w:eastAsia="Calibri" w:hAnsi="Calibri"/>
          <w:b/>
          <w:bCs/>
          <w:color w:val="0B1F4B"/>
          <w:sz w:val="28"/>
          <w:szCs w:val="28"/>
        </w:rPr>
        <w:t xml:space="preserve">23. Aceptación</w:t>
      </w:r>
    </w:p>
    <w:p>
      <w:pPr>
        <w:spacing w:after="120" w:line="276"/>
        <w:jc w:val="both"/>
      </w:pPr>
      <w:r>
        <w:rPr>
          <w:rFonts w:ascii="Calibri" w:cs="Calibri" w:eastAsia="Calibri" w:hAnsi="Calibri"/>
          <w:sz w:val="21"/>
          <w:szCs w:val="21"/>
        </w:rPr>
        <w:t xml:space="preserve">Este contrato puede aceptarse inicialmente de forma manual (con firma en papel) y, posteriormente, mediante firma electrónica o digital a través de una plataforma de firma. Al aceptar, el Trainer confirma que leyó, entendió y está de acuerdo con las condiciones aquí descritas.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Nombre completo</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Identificación</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Nombre comercial</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Plan seleccionado</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Precio mensual</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r>
        <w:tc>
          <w:tcPr>
            <w:tcW w:type="dxa" w:w="2600"/>
            <w:shd w:fill="EEF2F9" w:color="auto" w:val="clear"/>
            <w:tcMar>
              <w:top w:type="dxa" w:w="50"/>
              <w:left w:type="dxa" w:w="100"/>
              <w:bottom w:type="dxa" w:w="50"/>
              <w:right w:type="dxa" w:w="100"/>
            </w:tcMar>
          </w:tcPr>
          <w:p>
            <w:r>
              <w:rPr>
                <w:rFonts w:ascii="Calibri" w:cs="Calibri" w:eastAsia="Calibri" w:hAnsi="Calibri"/>
                <w:b/>
                <w:bCs/>
                <w:color w:val="0B1F4B"/>
                <w:sz w:val="20"/>
                <w:szCs w:val="20"/>
              </w:rPr>
              <w:t xml:space="preserve">Fecha</w:t>
            </w:r>
          </w:p>
        </w:tc>
        <w:tc>
          <w:tcPr>
            <w:tcW w:type="dxa" w:w="6400"/>
            <w:tcMar>
              <w:top w:type="dxa" w:w="50"/>
              <w:left w:type="dxa" w:w="100"/>
              <w:bottom w:type="dxa" w:w="50"/>
              <w:right w:type="dxa" w:w="100"/>
            </w:tcMar>
          </w:tcPr>
          <w:p>
            <w:r>
              <w:rPr>
                <w:rFonts w:ascii="Calibri" w:cs="Calibri" w:eastAsia="Calibri" w:hAnsi="Calibri"/>
                <w:sz w:val="20"/>
                <w:szCs w:val="20"/>
              </w:rPr>
              <w:t xml:space="preserve"/>
            </w:r>
          </w:p>
        </w:tc>
      </w:tr>
    </w:tbl>
    <w:p>
      <w:pPr>
        <w:spacing w:after="160"/>
      </w:pPr>
    </w:p>
    <w:p>
      <w:pPr>
        <w:spacing w:after="80"/>
      </w:pPr>
      <w:r>
        <w:rPr>
          <w:rFonts w:ascii="Calibri" w:cs="Calibri" w:eastAsia="Calibri" w:hAnsi="Calibri"/>
          <w:b/>
          <w:bCs/>
          <w:color w:val="0B1F4B"/>
          <w:sz w:val="22"/>
          <w:szCs w:val="22"/>
        </w:rPr>
        <w:t xml:space="preserve">[  ] Acepto los términos y condiciones de este contrato.</w:t>
      </w:r>
    </w:p>
    <w:p>
      <w:pPr>
        <w:spacing w:after="300"/>
      </w:pPr>
    </w:p>
    <w:tbl>
      <w:tblPr>
        <w:tblW w:type="dxa" w:w="9000"/>
        <w:tblBorders>
          <w:top w:val="none"/>
          <w:left w:val="none"/>
          <w:bottom w:val="none"/>
          <w:right w:val="none"/>
          <w:insideH w:val="none"/>
          <w:insideV w:val="none"/>
        </w:tblBorders>
      </w:tblPr>
      <w:tblGrid>
        <w:gridCol w:w="4500"/>
        <w:gridCol w:w="4500"/>
      </w:tblGrid>
      <w:tr>
        <w:tc>
          <w:tcPr>
            <w:tcW w:type="dxa" w:w="4500"/>
          </w:tcPr>
          <w:p>
            <w:pPr>
              <w:spacing w:after="20" w:before="400"/>
            </w:pPr>
            <w:r>
              <w:rPr>
                <w:rFonts w:ascii="Calibri" w:cs="Calibri" w:eastAsia="Calibri" w:hAnsi="Calibri"/>
                <w:sz w:val="21"/>
                <w:szCs w:val="21"/>
              </w:rPr>
              <w:t xml:space="preserve">______________________________</w:t>
            </w:r>
          </w:p>
          <w:p>
            <w:r>
              <w:rPr>
                <w:rFonts w:ascii="Calibri" w:cs="Calibri" w:eastAsia="Calibri" w:hAnsi="Calibri"/>
                <w:b/>
                <w:bCs/>
                <w:color w:val="0B1F4B"/>
                <w:sz w:val="20"/>
                <w:szCs w:val="20"/>
              </w:rPr>
              <w:t xml:space="preserve">Firma del Trainer</w:t>
            </w:r>
          </w:p>
          <w:p>
            <w:r>
              <w:rPr>
                <w:rFonts w:ascii="Calibri" w:cs="Calibri" w:eastAsia="Calibri" w:hAnsi="Calibri"/>
                <w:i/>
                <w:iCs/>
                <w:color w:val="1A5DC8"/>
                <w:sz w:val="21"/>
                <w:szCs w:val="21"/>
              </w:rPr>
              <w:t xml:space="preserve">Nombre: [completar]</w:t>
            </w:r>
          </w:p>
        </w:tc>
        <w:tc>
          <w:tcPr>
            <w:tcW w:type="dxa" w:w="4500"/>
          </w:tcPr>
          <w:p>
            <w:pPr>
              <w:spacing w:after="20" w:before="400"/>
            </w:pPr>
            <w:r>
              <w:rPr>
                <w:rFonts w:ascii="Calibri" w:cs="Calibri" w:eastAsia="Calibri" w:hAnsi="Calibri"/>
                <w:sz w:val="21"/>
                <w:szCs w:val="21"/>
              </w:rPr>
              <w:t xml:space="preserve">______________________________</w:t>
            </w:r>
          </w:p>
          <w:p>
            <w:r>
              <w:rPr>
                <w:rFonts w:ascii="Calibri" w:cs="Calibri" w:eastAsia="Calibri" w:hAnsi="Calibri"/>
                <w:b/>
                <w:bCs/>
                <w:color w:val="0B1F4B"/>
                <w:sz w:val="20"/>
                <w:szCs w:val="20"/>
              </w:rPr>
              <w:t xml:space="preserve">Firma por Tito Apps</w:t>
            </w:r>
          </w:p>
          <w:p>
            <w:r>
              <w:rPr>
                <w:rFonts w:ascii="Calibri" w:cs="Calibri" w:eastAsia="Calibri" w:hAnsi="Calibri"/>
                <w:i/>
                <w:iCs/>
                <w:color w:val="1A5DC8"/>
                <w:sz w:val="21"/>
                <w:szCs w:val="21"/>
              </w:rPr>
              <w:t xml:space="preserve">Nombre: [completar]</w:t>
            </w:r>
          </w:p>
        </w:tc>
      </w:tr>
    </w:tbl>
    <w:p>
      <w:r>
        <w:br w:type="page"/>
      </w:r>
    </w:p>
    <w:p>
      <w:pPr>
        <w:pStyle w:val="Heading1"/>
        <w:spacing w:after="140" w:before="300"/>
      </w:pPr>
      <w:r>
        <w:rPr>
          <w:rFonts w:ascii="Calibri" w:cs="Calibri" w:eastAsia="Calibri" w:hAnsi="Calibri"/>
          <w:b/>
          <w:bCs/>
          <w:color w:val="0B1F4B"/>
          <w:sz w:val="28"/>
          <w:szCs w:val="28"/>
        </w:rPr>
        <w:t xml:space="preserve">Anexo A — Planes y precios</w:t>
      </w:r>
    </w:p>
    <w:p>
      <w:pPr>
        <w:spacing w:after="120" w:line="276"/>
        <w:jc w:val="both"/>
      </w:pPr>
      <w:r>
        <w:rPr>
          <w:rFonts w:ascii="Calibri" w:cs="Calibri" w:eastAsia="Calibri" w:hAnsi="Calibri"/>
          <w:sz w:val="21"/>
          <w:szCs w:val="21"/>
        </w:rPr>
        <w:t xml:space="preserve">La siguiente tabla resume qué incluye cada plan. El símbolo ✓ indica que la funcionalidad está incluida y el símbolo — indica que no está incluida en ese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0B1F4B"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Funcionalidad</w:t>
            </w:r>
          </w:p>
        </w:tc>
        <w:tc>
          <w:tcPr>
            <w:tcW w:type="dxa" w:w="1800"/>
            <w:shd w:fill="0B1F4B"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Base</w:t>
            </w:r>
          </w:p>
        </w:tc>
        <w:tc>
          <w:tcPr>
            <w:tcW w:type="dxa" w:w="1800"/>
            <w:shd w:fill="0B1F4B"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Pro</w:t>
            </w:r>
          </w:p>
        </w:tc>
        <w:tc>
          <w:tcPr>
            <w:tcW w:type="dxa" w:w="1800"/>
            <w:shd w:fill="0B1F4B"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Premium</w:t>
            </w:r>
          </w:p>
        </w:tc>
      </w:tr>
      <w:tr>
        <w:tc>
          <w:tcPr>
            <w:tcW w:type="dxa" w:w="3600"/>
            <w:tcMar>
              <w:top w:type="dxa" w:w="50"/>
              <w:left w:type="dxa" w:w="100"/>
              <w:bottom w:type="dxa" w:w="50"/>
              <w:right w:type="dxa" w:w="100"/>
            </w:tcMar>
          </w:tcPr>
          <w:p>
            <w:pPr>
              <w:jc w:val="left"/>
            </w:pPr>
            <w:r>
              <w:rPr>
                <w:rFonts w:ascii="Calibri" w:cs="Calibri" w:eastAsia="Calibri" w:hAnsi="Calibri"/>
                <w:b/>
                <w:bCs/>
                <w:color w:val="0B1F4B"/>
                <w:sz w:val="20"/>
                <w:szCs w:val="20"/>
              </w:rPr>
              <w:t xml:space="preserve">Clientes (crear, administrar, editar)</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shd w:fill="EEF2F9" w:color="auto" w:val="clear"/>
            <w:tcMar>
              <w:top w:type="dxa" w:w="50"/>
              <w:left w:type="dxa" w:w="100"/>
              <w:bottom w:type="dxa" w:w="50"/>
              <w:right w:type="dxa" w:w="100"/>
            </w:tcMar>
          </w:tcPr>
          <w:p>
            <w:pPr>
              <w:jc w:val="left"/>
            </w:pPr>
            <w:r>
              <w:rPr>
                <w:rFonts w:ascii="Calibri" w:cs="Calibri" w:eastAsia="Calibri" w:hAnsi="Calibri"/>
                <w:b/>
                <w:bCs/>
                <w:color w:val="0B1F4B"/>
                <w:sz w:val="20"/>
                <w:szCs w:val="20"/>
              </w:rPr>
              <w:t xml:space="preserve">Rutinas (crear, editar, asignar)</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tcMar>
              <w:top w:type="dxa" w:w="50"/>
              <w:left w:type="dxa" w:w="100"/>
              <w:bottom w:type="dxa" w:w="50"/>
              <w:right w:type="dxa" w:w="100"/>
            </w:tcMar>
          </w:tcPr>
          <w:p>
            <w:pPr>
              <w:jc w:val="left"/>
            </w:pPr>
            <w:r>
              <w:rPr>
                <w:rFonts w:ascii="Calibri" w:cs="Calibri" w:eastAsia="Calibri" w:hAnsi="Calibri"/>
                <w:b/>
                <w:bCs/>
                <w:color w:val="0B1F4B"/>
                <w:sz w:val="20"/>
                <w:szCs w:val="20"/>
              </w:rPr>
              <w:t xml:space="preserve">Ejercicios (administración)</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shd w:fill="EEF2F9" w:color="auto" w:val="clear"/>
            <w:tcMar>
              <w:top w:type="dxa" w:w="50"/>
              <w:left w:type="dxa" w:w="100"/>
              <w:bottom w:type="dxa" w:w="50"/>
              <w:right w:type="dxa" w:w="100"/>
            </w:tcMar>
          </w:tcPr>
          <w:p>
            <w:pPr>
              <w:jc w:val="left"/>
            </w:pPr>
            <w:r>
              <w:rPr>
                <w:rFonts w:ascii="Calibri" w:cs="Calibri" w:eastAsia="Calibri" w:hAnsi="Calibri"/>
                <w:b/>
                <w:bCs/>
                <w:color w:val="0B1F4B"/>
                <w:sz w:val="20"/>
                <w:szCs w:val="20"/>
              </w:rPr>
              <w:t xml:space="preserve">Asignación de rutinas</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tcMar>
              <w:top w:type="dxa" w:w="50"/>
              <w:left w:type="dxa" w:w="100"/>
              <w:bottom w:type="dxa" w:w="50"/>
              <w:right w:type="dxa" w:w="100"/>
            </w:tcMar>
          </w:tcPr>
          <w:p>
            <w:pPr>
              <w:jc w:val="left"/>
            </w:pPr>
            <w:r>
              <w:rPr>
                <w:rFonts w:ascii="Calibri" w:cs="Calibri" w:eastAsia="Calibri" w:hAnsi="Calibri"/>
                <w:b/>
                <w:bCs/>
                <w:color w:val="0B1F4B"/>
                <w:sz w:val="20"/>
                <w:szCs w:val="20"/>
              </w:rPr>
              <w:t xml:space="preserve">Mediciones de clientes</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shd w:fill="EEF2F9" w:color="auto" w:val="clear"/>
            <w:tcMar>
              <w:top w:type="dxa" w:w="50"/>
              <w:left w:type="dxa" w:w="100"/>
              <w:bottom w:type="dxa" w:w="50"/>
              <w:right w:type="dxa" w:w="100"/>
            </w:tcMar>
          </w:tcPr>
          <w:p>
            <w:pPr>
              <w:jc w:val="left"/>
            </w:pPr>
            <w:r>
              <w:rPr>
                <w:rFonts w:ascii="Calibri" w:cs="Calibri" w:eastAsia="Calibri" w:hAnsi="Calibri"/>
                <w:b/>
                <w:bCs/>
                <w:color w:val="0B1F4B"/>
                <w:sz w:val="20"/>
                <w:szCs w:val="20"/>
              </w:rPr>
              <w:t xml:space="preserve">Historial de mediciones</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tcMar>
              <w:top w:type="dxa" w:w="50"/>
              <w:left w:type="dxa" w:w="100"/>
              <w:bottom w:type="dxa" w:w="50"/>
              <w:right w:type="dxa" w:w="100"/>
            </w:tcMar>
          </w:tcPr>
          <w:p>
            <w:pPr>
              <w:jc w:val="left"/>
            </w:pPr>
            <w:r>
              <w:rPr>
                <w:rFonts w:ascii="Calibri" w:cs="Calibri" w:eastAsia="Calibri" w:hAnsi="Calibri"/>
                <w:b/>
                <w:bCs/>
                <w:color w:val="0B1F4B"/>
                <w:sz w:val="20"/>
                <w:szCs w:val="20"/>
              </w:rPr>
              <w:t xml:space="preserve">Métricas</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shd w:fill="EEF2F9" w:color="auto" w:val="clear"/>
            <w:tcMar>
              <w:top w:type="dxa" w:w="50"/>
              <w:left w:type="dxa" w:w="100"/>
              <w:bottom w:type="dxa" w:w="50"/>
              <w:right w:type="dxa" w:w="100"/>
            </w:tcMar>
          </w:tcPr>
          <w:p>
            <w:pPr>
              <w:jc w:val="left"/>
            </w:pPr>
            <w:r>
              <w:rPr>
                <w:rFonts w:ascii="Calibri" w:cs="Calibri" w:eastAsia="Calibri" w:hAnsi="Calibri"/>
                <w:b/>
                <w:bCs/>
                <w:color w:val="0B1F4B"/>
                <w:sz w:val="20"/>
                <w:szCs w:val="20"/>
              </w:rPr>
              <w:t xml:space="preserve">Seguimiento de progreso</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tcMar>
              <w:top w:type="dxa" w:w="50"/>
              <w:left w:type="dxa" w:w="100"/>
              <w:bottom w:type="dxa" w:w="50"/>
              <w:right w:type="dxa" w:w="100"/>
            </w:tcMar>
          </w:tcPr>
          <w:p>
            <w:pPr>
              <w:jc w:val="left"/>
            </w:pPr>
            <w:r>
              <w:rPr>
                <w:rFonts w:ascii="Calibri" w:cs="Calibri" w:eastAsia="Calibri" w:hAnsi="Calibri"/>
                <w:b/>
                <w:bCs/>
                <w:color w:val="0B1F4B"/>
                <w:sz w:val="20"/>
                <w:szCs w:val="20"/>
              </w:rPr>
              <w:t xml:space="preserve">Gráficas / visualizaciones de progreso</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shd w:fill="EEF2F9" w:color="auto" w:val="clear"/>
            <w:tcMar>
              <w:top w:type="dxa" w:w="50"/>
              <w:left w:type="dxa" w:w="100"/>
              <w:bottom w:type="dxa" w:w="50"/>
              <w:right w:type="dxa" w:w="100"/>
            </w:tcMar>
          </w:tcPr>
          <w:p>
            <w:pPr>
              <w:jc w:val="left"/>
            </w:pPr>
            <w:r>
              <w:rPr>
                <w:rFonts w:ascii="Calibri" w:cs="Calibri" w:eastAsia="Calibri" w:hAnsi="Calibri"/>
                <w:b/>
                <w:bCs/>
                <w:color w:val="0B1F4B"/>
                <w:sz w:val="20"/>
                <w:szCs w:val="20"/>
              </w:rPr>
              <w:t xml:space="preserve">Recordatorios de pago</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shd w:fill="EEF2F9" w:color="auto" w:val="clear"/>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tcMar>
              <w:top w:type="dxa" w:w="50"/>
              <w:left w:type="dxa" w:w="100"/>
              <w:bottom w:type="dxa" w:w="50"/>
              <w:right w:type="dxa" w:w="100"/>
            </w:tcMar>
          </w:tcPr>
          <w:p>
            <w:pPr>
              <w:jc w:val="left"/>
            </w:pPr>
            <w:r>
              <w:rPr>
                <w:rFonts w:ascii="Calibri" w:cs="Calibri" w:eastAsia="Calibri" w:hAnsi="Calibri"/>
                <w:b/>
                <w:bCs/>
                <w:color w:val="0B1F4B"/>
                <w:sz w:val="20"/>
                <w:szCs w:val="20"/>
              </w:rPr>
              <w:t xml:space="preserve">Automatizaciones</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w:t>
            </w:r>
          </w:p>
        </w:tc>
      </w:tr>
      <w:tr>
        <w:tc>
          <w:tcPr>
            <w:tcW w:type="dxa" w:w="3600"/>
            <w:tcMar>
              <w:top w:type="dxa" w:w="50"/>
              <w:left w:type="dxa" w:w="100"/>
              <w:bottom w:type="dxa" w:w="50"/>
              <w:right w:type="dxa" w:w="100"/>
            </w:tcMar>
          </w:tcPr>
          <w:p>
            <w:pPr>
              <w:jc w:val="left"/>
            </w:pPr>
            <w:r>
              <w:rPr>
                <w:rFonts w:ascii="Calibri" w:cs="Calibri" w:eastAsia="Calibri" w:hAnsi="Calibri"/>
                <w:b/>
                <w:bCs/>
                <w:color w:val="0B1F4B"/>
                <w:sz w:val="20"/>
                <w:szCs w:val="20"/>
              </w:rPr>
              <w:t xml:space="preserve">Precio mensual</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₡27.000</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₡30.000</w:t>
            </w:r>
          </w:p>
        </w:tc>
        <w:tc>
          <w:tcPr>
            <w:tcW w:type="dxa" w:w="1800"/>
            <w:tcMar>
              <w:top w:type="dxa" w:w="50"/>
              <w:left w:type="dxa" w:w="100"/>
              <w:bottom w:type="dxa" w:w="50"/>
              <w:right w:type="dxa" w:w="100"/>
            </w:tcMar>
          </w:tcPr>
          <w:p>
            <w:pPr>
              <w:jc w:val="center"/>
            </w:pPr>
            <w:r>
              <w:rPr>
                <w:rFonts w:ascii="Calibri" w:cs="Calibri" w:eastAsia="Calibri" w:hAnsi="Calibri"/>
                <w:b w:val="false"/>
                <w:bCs w:val="false"/>
                <w:color w:val="000000"/>
                <w:sz w:val="20"/>
                <w:szCs w:val="20"/>
              </w:rPr>
              <w:t xml:space="preserve">₡35.000</w:t>
            </w:r>
          </w:p>
        </w:tc>
      </w:tr>
    </w:tbl>
    <w:p>
      <w:pPr>
        <w:spacing w:after="160"/>
      </w:pPr>
    </w:p>
    <w:p>
      <w:pPr>
        <w:spacing w:after="120" w:line="276"/>
        <w:jc w:val="both"/>
      </w:pPr>
      <w:r>
        <w:rPr>
          <w:rFonts w:ascii="Calibri" w:cs="Calibri" w:eastAsia="Calibri" w:hAnsi="Calibri"/>
          <w:sz w:val="21"/>
          <w:szCs w:val="21"/>
        </w:rPr>
        <w:t xml:space="preserve">Resumen de precios (en colones costarricenses):</w:t>
      </w:r>
    </w:p>
    <w:p>
      <w:pPr>
        <w:pStyle w:val="ListParagraph"/>
        <w:numPr>
          <w:ilvl w:val="0"/>
          <w:numId w:val="2"/>
        </w:numPr>
        <w:spacing w:after="60" w:line="264"/>
      </w:pPr>
      <w:r>
        <w:rPr>
          <w:rFonts w:ascii="Calibri" w:cs="Calibri" w:eastAsia="Calibri" w:hAnsi="Calibri"/>
          <w:sz w:val="21"/>
          <w:szCs w:val="21"/>
        </w:rPr>
        <w:t xml:space="preserve">Base — ₡27.000 por mes.</w:t>
      </w:r>
    </w:p>
    <w:p>
      <w:pPr>
        <w:pStyle w:val="ListParagraph"/>
        <w:numPr>
          <w:ilvl w:val="0"/>
          <w:numId w:val="2"/>
        </w:numPr>
        <w:spacing w:after="60" w:line="264"/>
      </w:pPr>
      <w:r>
        <w:rPr>
          <w:rFonts w:ascii="Calibri" w:cs="Calibri" w:eastAsia="Calibri" w:hAnsi="Calibri"/>
          <w:sz w:val="21"/>
          <w:szCs w:val="21"/>
        </w:rPr>
        <w:t xml:space="preserve">Pro — ₡30.000 por mes.</w:t>
      </w:r>
    </w:p>
    <w:p>
      <w:pPr>
        <w:pStyle w:val="ListParagraph"/>
        <w:numPr>
          <w:ilvl w:val="0"/>
          <w:numId w:val="2"/>
        </w:numPr>
        <w:spacing w:after="60" w:line="264"/>
      </w:pPr>
      <w:r>
        <w:rPr>
          <w:rFonts w:ascii="Calibri" w:cs="Calibri" w:eastAsia="Calibri" w:hAnsi="Calibri"/>
          <w:sz w:val="21"/>
          <w:szCs w:val="21"/>
        </w:rPr>
        <w:t xml:space="preserve">Premium — ₡35.000 por mes.</w:t>
      </w:r>
    </w:p>
    <w:p>
      <w:r>
        <w:br w:type="page"/>
      </w:r>
    </w:p>
    <w:p>
      <w:pPr>
        <w:pStyle w:val="Heading1"/>
        <w:spacing w:after="140" w:before="300"/>
      </w:pPr>
      <w:r>
        <w:rPr>
          <w:rFonts w:ascii="Calibri" w:cs="Calibri" w:eastAsia="Calibri" w:hAnsi="Calibri"/>
          <w:b/>
          <w:bCs/>
          <w:color w:val="0B1F4B"/>
          <w:sz w:val="28"/>
          <w:szCs w:val="28"/>
        </w:rPr>
        <w:t xml:space="preserve">Anexo B — Direcciones de acceso</w:t>
      </w:r>
    </w:p>
    <w:p>
      <w:pPr>
        <w:pStyle w:val="Heading2"/>
        <w:spacing w:after="90" w:before="200"/>
      </w:pPr>
      <w:r>
        <w:rPr>
          <w:rFonts w:ascii="Calibri" w:cs="Calibri" w:eastAsia="Calibri" w:hAnsi="Calibri"/>
          <w:b/>
          <w:bCs/>
          <w:color w:val="1A5DC8"/>
          <w:sz w:val="24"/>
          <w:szCs w:val="24"/>
        </w:rPr>
        <w:t xml:space="preserve">Dirección estándar (incluida)</w:t>
      </w:r>
    </w:p>
    <w:p>
      <w:pPr>
        <w:spacing w:after="120" w:line="276"/>
        <w:jc w:val="both"/>
      </w:pPr>
      <w:r>
        <w:rPr>
          <w:rFonts w:ascii="Calibri" w:cs="Calibri" w:eastAsia="Calibri" w:hAnsi="Calibri"/>
          <w:sz w:val="21"/>
          <w:szCs w:val="21"/>
        </w:rPr>
        <w:t xml:space="preserve">Tiene la forma tito-apps.com/&lt;nombre-del-trainer&gt;. Está incluida en la suscripción y funciona con normalidad.</w:t>
      </w:r>
    </w:p>
    <w:p>
      <w:pPr>
        <w:pStyle w:val="Heading2"/>
        <w:spacing w:after="90" w:before="200"/>
      </w:pPr>
      <w:r>
        <w:rPr>
          <w:rFonts w:ascii="Calibri" w:cs="Calibri" w:eastAsia="Calibri" w:hAnsi="Calibri"/>
          <w:b/>
          <w:bCs/>
          <w:color w:val="1A5DC8"/>
          <w:sz w:val="24"/>
          <w:szCs w:val="24"/>
        </w:rPr>
        <w:t xml:space="preserve">Dirección personalizada (opcional)</w:t>
      </w:r>
    </w:p>
    <w:p>
      <w:pPr>
        <w:spacing w:after="120" w:line="276"/>
        <w:jc w:val="both"/>
      </w:pPr>
      <w:r>
        <w:rPr>
          <w:rFonts w:ascii="Calibri" w:cs="Calibri" w:eastAsia="Calibri" w:hAnsi="Calibri"/>
          <w:sz w:val="21"/>
          <w:szCs w:val="21"/>
        </w:rPr>
        <w:t xml:space="preserve">Es una dirección propia del Trainer (por ejemplo, su propio sitio web). El servicio de configuración y mantenimiento de la conexión con TrainSync tiene un costo adicional de US$20 por año.</w:t>
      </w:r>
    </w:p>
    <w:p>
      <w:pPr>
        <w:spacing w:after="120" w:line="276"/>
        <w:jc w:val="both"/>
      </w:pPr>
      <w:r>
        <w:rPr>
          <w:rFonts w:ascii="Calibri" w:cs="Calibri" w:eastAsia="Calibri" w:hAnsi="Calibri"/>
          <w:sz w:val="21"/>
          <w:szCs w:val="21"/>
        </w:rPr>
        <w:t xml:space="preserve">La compra o renovación del dominio (el nombre de la dirección) puede tener un costo adicional que dependerá del proveedor y del nombre elegido, salvo que Tito Apps indique expresamente lo contrario. El Trainer debe demostrar que tiene control legítimo sobre el dominio.</w:t>
      </w:r>
    </w:p>
    <w:p>
      <w:r>
        <w:br w:type="page"/>
      </w:r>
    </w:p>
    <w:p>
      <w:pPr>
        <w:pStyle w:val="Heading1"/>
        <w:spacing w:after="140" w:before="300"/>
      </w:pPr>
      <w:r>
        <w:rPr>
          <w:rFonts w:ascii="Calibri" w:cs="Calibri" w:eastAsia="Calibri" w:hAnsi="Calibri"/>
          <w:b/>
          <w:bCs/>
          <w:color w:val="0B1F4B"/>
          <w:sz w:val="28"/>
          <w:szCs w:val="28"/>
        </w:rPr>
        <w:t xml:space="preserve">Anexo C — Soporte técnico</w:t>
      </w:r>
    </w:p>
    <w:p>
      <w:pPr>
        <w:spacing w:after="120" w:line="276"/>
        <w:jc w:val="both"/>
      </w:pPr>
      <w:r>
        <w:rPr>
          <w:rFonts w:ascii="Calibri" w:cs="Calibri" w:eastAsia="Calibri" w:hAnsi="Calibri"/>
          <w:sz w:val="21"/>
          <w:szCs w:val="21"/>
        </w:rPr>
        <w:t xml:space="preserve">Errores confirmados de la plataforma: objetivo estimado de resolución de hasta 72 horas hábiles, o antes cuando sea posible.</w:t>
      </w:r>
    </w:p>
    <w:p>
      <w:pPr>
        <w:spacing w:after="120" w:line="276"/>
        <w:jc w:val="both"/>
      </w:pPr>
      <w:r>
        <w:rPr>
          <w:rFonts w:ascii="Calibri" w:cs="Calibri" w:eastAsia="Calibri" w:hAnsi="Calibri"/>
          <w:sz w:val="21"/>
          <w:szCs w:val="21"/>
        </w:rPr>
        <w:t xml:space="preserve">Este plazo es un objetivo estimado y no constituye una garantía absoluta. Puede extenderse de forma razonable por las circunstancias indicadas en la sección de Soporte de este contrato (problemas complejos, dependencia de terceros, mantenimiento, fuerza mayor, entre otras). Cuando sea posible, Tito Apps informará al Trainer si un problema requiere más tiempo del estimado.</w:t>
      </w:r>
    </w:p>
    <w:p>
      <w:r>
        <w:br w:type="page"/>
      </w:r>
    </w:p>
    <w:p>
      <w:pPr>
        <w:pStyle w:val="Heading1"/>
        <w:spacing w:after="140" w:before="300"/>
      </w:pPr>
      <w:r>
        <w:rPr>
          <w:rFonts w:ascii="Calibri" w:cs="Calibri" w:eastAsia="Calibri" w:hAnsi="Calibri"/>
          <w:b/>
          <w:bCs/>
          <w:color w:val="0B1F4B"/>
          <w:sz w:val="28"/>
          <w:szCs w:val="28"/>
        </w:rPr>
        <w:t xml:space="preserve">Nota importante</w:t>
      </w:r>
    </w:p>
    <w:p>
      <w:pPr>
        <w:pBdr>
          <w:top w:val="single" w:color="1A5DC8" w:sz="6"/>
          <w:bottom w:val="single" w:color="1A5DC8" w:sz="6"/>
          <w:left w:val="single" w:color="1A5DC8" w:sz="6"/>
          <w:right w:val="single" w:color="1A5DC8" w:sz="6"/>
        </w:pBdr>
        <w:shd w:fill="EEF2F9" w:color="auto" w:val="clear"/>
        <w:spacing w:after="100" w:before="100"/>
      </w:pPr>
      <w:r>
        <w:rPr>
          <w:rFonts w:ascii="Calibri" w:cs="Calibri" w:eastAsia="Calibri" w:hAnsi="Calibri"/>
          <w:b/>
          <w:bCs/>
          <w:color w:val="0B1F4B"/>
          <w:sz w:val="24"/>
          <w:szCs w:val="24"/>
        </w:rPr>
        <w:t xml:space="preserve">BORRADOR — SUJETO A REVISIÓN LEGAL</w:t>
      </w:r>
    </w:p>
    <w:p>
      <w:pPr>
        <w:spacing w:after="120" w:line="276"/>
        <w:jc w:val="both"/>
      </w:pPr>
      <w:r>
        <w:rPr>
          <w:rFonts w:ascii="Calibri" w:cs="Calibri" w:eastAsia="Calibri" w:hAnsi="Calibri"/>
          <w:sz w:val="21"/>
          <w:szCs w:val="21"/>
        </w:rPr>
        <w:t xml:space="preserve">Este documento constituye un borrador comercial y no representa asesoría legal. Debe ser revisado y adaptado por un profesional legal en Costa Rica antes de su utilización definitiva con fines comerciales. Los campos marcados entre corchetes [ ] deben completarse con la información real de las partes.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A" w:sz="4" w:space="6"/>
      </w:pBdr>
      <w:jc w:val="center"/>
    </w:pPr>
    <w:r>
      <w:rPr>
        <w:rFonts w:ascii="Calibri" w:cs="Calibri" w:eastAsia="Calibri" w:hAnsi="Calibri"/>
        <w:color w:val="5B6472"/>
        <w:sz w:val="16"/>
        <w:szCs w:val="16"/>
      </w:rPr>
      <w:t xml:space="preserve">TrainSync by Tito Apps · Contrato de Suscripción (Borrador v1.0) · Página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A5DC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TrainSync — Contrato de Suscripción (Borrador)</dc:title>
  <dc:creator>Tito Apps</dc:creator>
  <dc:description>Borrador de contrato comercial de suscripción a TrainSync</dc:description>
  <cp:lastModifiedBy>Un-named</cp:lastModifiedBy>
  <cp:revision>1</cp:revision>
  <dcterms:created xsi:type="dcterms:W3CDTF">2026-08-07T20:42:40.011Z</dcterms:created>
  <dcterms:modified xsi:type="dcterms:W3CDTF">2026-08-07T20:42:40.012Z</dcterms:modified>
</cp:coreProperties>
</file>

<file path=docProps/custom.xml><?xml version="1.0" encoding="utf-8"?>
<Properties xmlns="http://schemas.openxmlformats.org/officeDocument/2006/custom-properties" xmlns:vt="http://schemas.openxmlformats.org/officeDocument/2006/docPropsVTypes"/>
</file>