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26">
      <w:pPr>
        <w:keepNext w:val="0"/>
        <w:keepLines w:val="0"/>
        <w:pageBreakBefore w:val="1"/>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color w:val="1f4e79"/>
        </w:rPr>
      </w:pPr>
      <w:r w:rsidDel="00000000" w:rsidR="00000000" w:rsidRPr="00000000">
        <w:rPr>
          <w:rtl w:val="0"/>
        </w:rPr>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Arial" w:cs="Arial" w:eastAsia="Arial" w:hAnsi="Arial"/>
          <w:b w:val="1"/>
          <w:bCs w:val="1"/>
          <w:color w:val="1f4e79"/>
        </w:rPr>
      </w:pPr>
      <w:r w:rsidDel="00000000" w:rsidR="00000000" w:rsidRPr="00000000">
        <w:rPr>
          <w:rtl w:val="0"/>
        </w:rPr>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b w:val="1"/>
          <w:bCs w:val="1"/>
        </w:rPr>
      </w:pPr>
      <w:r w:rsidDel="00000000" w:rsidR="00000000" w:rsidRPr="00000000">
        <w:rPr>
          <w:b w:val="1"/>
          <w:bCs w:val="1"/>
          <w:rtl w:val="0"/>
        </w:rPr>
        <w:t xml:space="preserve">Diseño mediante simulación de un sistema de supervisión digital basado en arquitectura IoT para el análisis del secado de café bajo diferentes perfiles térmicos.</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b w:val="1"/>
          <w:bCs w:val="1"/>
        </w:rPr>
      </w:pPr>
      <w:r w:rsidDel="00000000" w:rsidR="00000000" w:rsidRPr="00000000">
        <w:rPr>
          <w:b w:val="1"/>
          <w:bCs w:val="1"/>
          <w:rtl w:val="0"/>
        </w:rPr>
        <w:t xml:space="preserve">Luis Alejandro Zambrano Valle</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b w:val="1"/>
          <w:bCs w:val="1"/>
        </w:rPr>
      </w:pPr>
      <w:r w:rsidDel="00000000" w:rsidR="00000000" w:rsidRPr="00000000">
        <w:rPr>
          <w:b w:val="1"/>
          <w:bCs w:val="1"/>
          <w:rtl w:val="0"/>
        </w:rPr>
        <w:t xml:space="preserve">Juan Norberto Pardo Robayo</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b w:val="1"/>
          <w:bCs w:val="1"/>
        </w:rPr>
      </w:pPr>
      <w:r w:rsidDel="00000000" w:rsidR="00000000" w:rsidRPr="00000000">
        <w:rPr>
          <w:b w:val="1"/>
          <w:bCs w:val="1"/>
          <w:rtl w:val="0"/>
        </w:rPr>
        <w:t xml:space="preserve">Universitaria Agustiniana – Uniagustiniana</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b w:val="1"/>
          <w:bCs w:val="1"/>
        </w:rPr>
      </w:pPr>
      <w:r w:rsidDel="00000000" w:rsidR="00000000" w:rsidRPr="00000000">
        <w:rPr>
          <w:b w:val="1"/>
          <w:bCs w:val="1"/>
          <w:rtl w:val="0"/>
        </w:rPr>
        <w:t xml:space="preserve">Facultad de Ingeniería</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b w:val="1"/>
          <w:bCs w:val="1"/>
        </w:rPr>
      </w:pPr>
      <w:r w:rsidDel="00000000" w:rsidR="00000000" w:rsidRPr="00000000">
        <w:rPr>
          <w:b w:val="1"/>
          <w:bCs w:val="1"/>
          <w:rtl w:val="0"/>
        </w:rPr>
        <w:t xml:space="preserve">Programa de Ingeniería Mecatrónica</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b w:val="1"/>
          <w:bCs w:val="1"/>
        </w:rPr>
      </w:pPr>
      <w:r w:rsidDel="00000000" w:rsidR="00000000" w:rsidRPr="00000000">
        <w:rPr>
          <w:b w:val="1"/>
          <w:bCs w:val="1"/>
          <w:rtl w:val="0"/>
        </w:rPr>
        <w:t xml:space="preserve">Diplomado en Automatización Industrial</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b w:val="1"/>
          <w:bCs w:val="1"/>
        </w:rPr>
      </w:pPr>
      <w:r w:rsidDel="00000000" w:rsidR="00000000" w:rsidRPr="00000000">
        <w:rPr>
          <w:b w:val="1"/>
          <w:bCs w:val="1"/>
          <w:rtl w:val="0"/>
        </w:rPr>
        <w:t xml:space="preserve">Bogotá, Colombia</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Arial" w:cs="Arial" w:eastAsia="Arial" w:hAnsi="Arial"/>
          <w:b w:val="1"/>
          <w:bCs w:val="1"/>
        </w:rPr>
      </w:pPr>
      <w:r w:rsidDel="00000000" w:rsidR="00000000" w:rsidRPr="00000000">
        <w:rPr>
          <w:b w:val="1"/>
          <w:bCs w:val="1"/>
          <w:rtl w:val="0"/>
        </w:rPr>
        <w:t xml:space="preserve">2026</w:t>
      </w:r>
      <w:r w:rsidDel="00000000" w:rsidR="00000000" w:rsidRPr="00000000">
        <w:rPr>
          <w:rtl w:val="0"/>
        </w:rPr>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color w:val="1f4e79"/>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t xml:space="preserve">Diseño mediante simulación de un sistema de supervisión digital basado en arquitectura IoT para el análisis del secado de café bajo diferentes perfiles térmicos.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t xml:space="preserve">Luis Alejandro Zambrano Valle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t xml:space="preserve">Juan Norberto Pardo Robayo</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t xml:space="preserve">Asesor: David Reinero Yanguas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t xml:space="preserve">Trabajo final del Diplomado en Automatización Industrial presentado como opción de grado</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t xml:space="preserve">Universitaria Agustiniana – Uniagustiniana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t xml:space="preserve">Facultad de Ingeniería</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t xml:space="preserve">Programa de Ingeniería Mecatrónica</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t xml:space="preserve">Diplomado en Automatización Industrial</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t xml:space="preserve">Bogotá, Colombia</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t xml:space="preserve">2026</w:t>
      </w:r>
    </w:p>
    <w:p w:rsidR="00000000" w:rsidDel="00000000" w:rsidP="00000000" w:rsidRDefault="00000000" w:rsidRPr="00000000" w14:paraId="0000007D">
      <w:pPr>
        <w:pStyle w:val="Heading1"/>
        <w:pageBreakBefore w:val="1"/>
        <w:rPr/>
      </w:pPr>
      <w:r w:rsidDel="00000000" w:rsidR="00000000" w:rsidRPr="00000000">
        <w:rPr>
          <w:rtl w:val="0"/>
        </w:rPr>
        <w:t xml:space="preserve">Dedicatoria</w:t>
      </w:r>
    </w:p>
    <w:p w:rsidR="00000000" w:rsidDel="00000000" w:rsidP="00000000" w:rsidRDefault="00000000" w:rsidRPr="00000000" w14:paraId="0000007E">
      <w:pPr>
        <w:spacing w:after="120" w:line="276" w:lineRule="auto"/>
        <w:ind w:firstLine="0"/>
        <w:rPr>
          <w:i w:val="0"/>
          <w:iCs w:val="0"/>
          <w:smallCaps w:val="0"/>
          <w:strike w:val="0"/>
          <w:color w:val="000000"/>
          <w:u w:val="none"/>
          <w:shd w:fill="auto" w:val="clear"/>
          <w:vertAlign w:val="baseline"/>
        </w:rPr>
      </w:pPr>
      <w:r w:rsidDel="00000000" w:rsidR="00000000" w:rsidRPr="00000000">
        <w:rPr>
          <w:rtl w:val="0"/>
        </w:rPr>
        <w:t xml:space="preserve">Dedicamos este trabajo a nuestras familias, por el apoyo constante, la paciencia y la confianza brindada durante nuestro proceso de formación profesional. También dedicamos este esfuerzo a quienes nos motivaron a continuar aprendiendo y a buscar soluciones de ingeniería aplicables a problemas reales.</w:t>
      </w:r>
      <w:r w:rsidDel="00000000" w:rsidR="00000000" w:rsidRPr="00000000">
        <w:rPr>
          <w:rtl w:val="0"/>
        </w:rPr>
      </w:r>
    </w:p>
    <w:p w:rsidR="00000000" w:rsidDel="00000000" w:rsidP="00000000" w:rsidRDefault="00000000" w:rsidRPr="00000000" w14:paraId="00000089">
      <w:pPr>
        <w:pStyle w:val="Heading1"/>
        <w:pageBreakBefore w:val="1"/>
        <w:rPr/>
      </w:pPr>
      <w:r w:rsidDel="00000000" w:rsidR="00000000" w:rsidRPr="00000000">
        <w:rPr>
          <w:rtl w:val="0"/>
        </w:rPr>
        <w:t xml:space="preserve">Agradecimientos</w:t>
      </w:r>
    </w:p>
    <w:p w:rsidR="00000000" w:rsidDel="00000000" w:rsidP="00000000" w:rsidRDefault="00000000" w:rsidRPr="00000000" w14:paraId="0000008A">
      <w:pPr>
        <w:spacing w:after="120" w:line="276" w:lineRule="auto"/>
        <w:ind w:firstLine="0"/>
        <w:rPr>
          <w:i w:val="0"/>
          <w:iCs w:val="0"/>
          <w:smallCaps w:val="0"/>
          <w:strike w:val="0"/>
          <w:color w:val="000000"/>
          <w:u w:val="none"/>
          <w:shd w:fill="auto" w:val="clear"/>
          <w:vertAlign w:val="baseline"/>
        </w:rPr>
      </w:pPr>
      <w:r w:rsidDel="00000000" w:rsidR="00000000" w:rsidRPr="00000000">
        <w:rPr>
          <w:rtl w:val="0"/>
        </w:rPr>
        <w:t xml:space="preserve">Agradecemos a la Universitaria Agustiniana y a los docentes del Diplomado en Automatización Industrial por los conocimientos y orientaciones proporcionados durante el proceso de formación. Agradecemos especialmente el acompañamiento académico recibido para estructurar y desarrollar este proyecto, así como a las personas que aportaron observaciones para delimitar el alcance y mejorar la propuesta.</w:t>
      </w:r>
      <w:r w:rsidDel="00000000" w:rsidR="00000000" w:rsidRPr="00000000">
        <w:rPr>
          <w:rtl w:val="0"/>
        </w:rPr>
      </w:r>
    </w:p>
    <w:p w:rsidR="00000000" w:rsidDel="00000000" w:rsidP="00000000" w:rsidRDefault="00000000" w:rsidRPr="00000000" w14:paraId="00000097">
      <w:pPr>
        <w:pStyle w:val="Heading1"/>
        <w:pageBreakBefore w:val="1"/>
        <w:rPr/>
      </w:pPr>
      <w:r w:rsidDel="00000000" w:rsidR="00000000" w:rsidRPr="00000000">
        <w:rPr>
          <w:rtl w:val="0"/>
        </w:rPr>
        <w:t xml:space="preserve">Resumen</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Este trabajo desarrolla un sistema de supervisión digital basado en tecnologías IoT para el análisis mediante simulación del proceso de secado de café bajo diferentes perfiles térmicos. La propuesta parte de la necesidad de disponer de información organizada sobre el comportamiento de variables como temperatura y contenido de humedad durante el secado, especialmente en contextos donde el seguimiento manual limita la comparación entre condiciones de operación. El proyecto adopta un enfoque cuantitativo y aplicado, con alcance descriptivo-correlacional, y se mantiene dentro del diseño conceptual y la simulación, sin construcción de un secador industrial físico. El desarrollo contempla el modelado computacional del proceso, el diseño de una arquitectura de supervisión digital basada en IoT y una interfaz HMI, la simulación de distintos perfiles térmicos y el análisis comparativo de las variables principales. Finalmente, se plantea la evaluación de la viabilidad económica mediante la estimación de los costos asociados a la implementación futura de la solución. Los resultados definitivos de las simulaciones y las cotizaciones deberán incorporarse en la etapa de ejecución correspondiente; por ello, esta versión no atribuye valores experimentales no obtenidos.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Palabras clave: secado de café, supervisión digital, IoT, HMI, simulación térmica.</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A5">
      <w:pPr>
        <w:pStyle w:val="Heading1"/>
        <w:pageBreakBefore w:val="1"/>
        <w:rPr/>
      </w:pPr>
      <w:r w:rsidDel="00000000" w:rsidR="00000000" w:rsidRPr="00000000">
        <w:rPr>
          <w:rtl w:val="0"/>
        </w:rPr>
        <w:t xml:space="preserve">Abstract</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This work develops a digital supervision system based on IoT technologies for simulation-based analysis of the coffee drying process under different thermal profiles. The proposal arises from the need to obtain organized information about the behavior of variables such as temperature and moisture content during drying, particularly in contexts where manual monitoring limits comparison among operating conditions. The project follows a quantitative and applied approach with a descriptive-correlational scope and remains within conceptual design and simulation, without constructing a physical industrial dryer. The development includes computational modeling of the drying process, design of an IoT-based digital supervision architecture and an HMI interface, simulation of different thermal profiles, and comparative analysis of the main process variables. Finally, the economic feasibility of the proposed supervision system is considered through estimation and analysis of the costs associated with its future implementation. Definitive simulation results and quotations must be incorporated during the corresponding execution stage; therefore, this version does not report experimental values that have not yet been obtained.</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Keywords: coffee drying, digital supervision, IoT, HMI, thermal simulation.</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B5">
      <w:pPr>
        <w:pStyle w:val="Heading1"/>
        <w:pageBreakBefore w:val="1"/>
        <w:rPr/>
      </w:pPr>
      <w:r w:rsidDel="00000000" w:rsidR="00000000" w:rsidRPr="00000000">
        <w:rPr>
          <w:rtl w:val="0"/>
        </w:rPr>
        <w:t xml:space="preserve">Tabla de contenido</w:t>
      </w:r>
    </w:p>
    <w:sdt>
      <w:sdtPr>
        <w:id w:val="2065914923"/>
        <w:docPartObj>
          <w:docPartGallery w:val="Table of Contents"/>
          <w:docPartUnique w:val="1"/>
        </w:docPartObj>
      </w:sdtPr>
      <w:sdtContent>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Introducción y generalidades ................................................... actualizar</w:t>
            <w:br w:type="textWrapping"/>
            <w:t xml:space="preserve">Marco de referencia ............................................................... actualizar</w:t>
            <w:br w:type="textWrapping"/>
            <w:t xml:space="preserve">Desarrollo del proyecto .......................................................... actualizar</w:t>
            <w:br w:type="textWrapping"/>
            <w:t xml:space="preserve">Análisis económico ................................................................ actualizar</w:t>
            <w:br w:type="textWrapping"/>
            <w:t xml:space="preserve">Conclusiones y recomendaciones ............................................. actualizar</w:t>
            <w:br w:type="textWrapping"/>
            <w:t xml:space="preserve">Referencias .......................................................................... actualizar</w:t>
            <w:br w:type="textWrapping"/>
            <w:t xml:space="preserve">Anexos ................................................................................. actualizar</w:t>
          </w:r>
          <w:r w:rsidDel="00000000" w:rsidR="00000000" w:rsidRPr="00000000">
            <w:fldChar w:fldCharType="end"/>
          </w:r>
        </w:p>
      </w:sdtContent>
    </w:sdt>
    <w:p w:rsidR="00000000" w:rsidDel="00000000" w:rsidP="00000000" w:rsidRDefault="00000000" w:rsidRPr="00000000" w14:paraId="000000C3">
      <w:pPr>
        <w:pStyle w:val="Heading1"/>
        <w:pageBreakBefore w:val="1"/>
        <w:rPr/>
      </w:pPr>
      <w:r w:rsidDel="00000000" w:rsidR="00000000" w:rsidRPr="00000000">
        <w:rPr>
          <w:rtl w:val="0"/>
        </w:rPr>
        <w:t xml:space="preserve">Lista de tablas</w:t>
      </w:r>
    </w:p>
    <w:sdt>
      <w:sdtPr>
        <w:id w:val="1000468895"/>
        <w:docPartObj>
          <w:docPartGallery w:val="Table of Contents"/>
          <w:docPartUnique w:val="1"/>
        </w:docPartObj>
      </w:sdtPr>
      <w:sdtContent>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t xml:space="preserve">Tabla 1. Conceptos Clave ……………………………………………………………actualizar</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Tabla </w:t>
          </w:r>
          <w:r w:rsidDel="00000000" w:rsidR="00000000" w:rsidRPr="00000000">
            <w:rPr>
              <w:rtl w:val="0"/>
            </w:rPr>
            <w:t xml:space="preserve">2</w:t>
          </w:r>
          <w:r w:rsidDel="00000000" w:rsidR="00000000" w:rsidRPr="00000000">
            <w:rPr>
              <w:i w:val="0"/>
              <w:iCs w:val="0"/>
              <w:smallCaps w:val="0"/>
              <w:strike w:val="0"/>
              <w:color w:val="000000"/>
              <w:u w:val="none"/>
              <w:shd w:fill="auto" w:val="clear"/>
              <w:vertAlign w:val="baseline"/>
              <w:rtl w:val="0"/>
            </w:rPr>
            <w:t xml:space="preserve">.</w:t>
          </w:r>
          <w:r w:rsidDel="00000000" w:rsidR="00000000" w:rsidRPr="00000000">
            <w:rPr>
              <w:rtl w:val="0"/>
            </w:rPr>
            <w:t xml:space="preserve">Variables del proceso y función en la simulación</w:t>
          </w:r>
          <w:r w:rsidDel="00000000" w:rsidR="00000000" w:rsidRPr="00000000">
            <w:rPr>
              <w:i w:val="0"/>
              <w:iCs w:val="0"/>
              <w:smallCaps w:val="0"/>
              <w:strike w:val="0"/>
              <w:color w:val="000000"/>
              <w:u w:val="none"/>
              <w:shd w:fill="auto" w:val="clear"/>
              <w:vertAlign w:val="baseline"/>
              <w:rtl w:val="0"/>
            </w:rPr>
            <w:t xml:space="preserve"> ......................................... actualizar</w:t>
            <w:br w:type="textWrapping"/>
            <w:t xml:space="preserve">Tabla </w:t>
          </w:r>
          <w:r w:rsidDel="00000000" w:rsidR="00000000" w:rsidRPr="00000000">
            <w:rPr>
              <w:rtl w:val="0"/>
            </w:rPr>
            <w:t xml:space="preserve">3</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rtl w:val="0"/>
            </w:rPr>
            <w:t xml:space="preserve">Perfiles térmicos de análisis……………………….</w:t>
          </w:r>
          <w:r w:rsidDel="00000000" w:rsidR="00000000" w:rsidRPr="00000000">
            <w:rPr>
              <w:i w:val="0"/>
              <w:iCs w:val="0"/>
              <w:smallCaps w:val="0"/>
              <w:strike w:val="0"/>
              <w:color w:val="000000"/>
              <w:u w:val="none"/>
              <w:shd w:fill="auto" w:val="clear"/>
              <w:vertAlign w:val="baseline"/>
              <w:rtl w:val="0"/>
            </w:rPr>
            <w:t xml:space="preserve">........................................ actualizar</w:t>
            <w:br w:type="textWrapping"/>
            <w:t xml:space="preserve">Tabla </w:t>
          </w:r>
          <w:r w:rsidDel="00000000" w:rsidR="00000000" w:rsidRPr="00000000">
            <w:rPr>
              <w:rtl w:val="0"/>
            </w:rPr>
            <w:t xml:space="preserve">4</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rtl w:val="0"/>
            </w:rPr>
            <w:t xml:space="preserve">Arquitectura de supervisión digital………………….</w:t>
          </w:r>
          <w:r w:rsidDel="00000000" w:rsidR="00000000" w:rsidRPr="00000000">
            <w:rPr>
              <w:i w:val="0"/>
              <w:iCs w:val="0"/>
              <w:smallCaps w:val="0"/>
              <w:strike w:val="0"/>
              <w:color w:val="000000"/>
              <w:u w:val="none"/>
              <w:shd w:fill="auto" w:val="clear"/>
              <w:vertAlign w:val="baseline"/>
              <w:rtl w:val="0"/>
            </w:rPr>
            <w:t xml:space="preserve">...................................... actualizar</w:t>
          </w:r>
        </w:p>
        <w:p w:rsidR="00000000" w:rsidDel="00000000" w:rsidP="00000000" w:rsidRDefault="00000000" w:rsidRPr="00000000" w14:paraId="000000C6">
          <w:pPr>
            <w:spacing w:after="120" w:line="276" w:lineRule="auto"/>
            <w:ind w:firstLine="0"/>
            <w:rPr/>
          </w:pPr>
          <w:r w:rsidDel="00000000" w:rsidR="00000000" w:rsidRPr="00000000">
            <w:rPr>
              <w:rtl w:val="0"/>
            </w:rPr>
            <w:t xml:space="preserve">Tabla 5. Criterios de análisis y validación…………..................................................... actualizar</w:t>
          </w:r>
        </w:p>
        <w:p w:rsidR="00000000" w:rsidDel="00000000" w:rsidP="00000000" w:rsidRDefault="00000000" w:rsidRPr="00000000" w14:paraId="000000C7">
          <w:pPr>
            <w:spacing w:after="120" w:line="276" w:lineRule="auto"/>
            <w:ind w:firstLine="0"/>
            <w:rPr/>
          </w:pPr>
          <w:r w:rsidDel="00000000" w:rsidR="00000000" w:rsidRPr="00000000">
            <w:rPr>
              <w:rtl w:val="0"/>
            </w:rPr>
            <w:t xml:space="preserve">Tabla 6. Estructura de costos estimados…………...................................................... actualizar</w:t>
          </w:r>
        </w:p>
        <w:p w:rsidR="00000000" w:rsidDel="00000000" w:rsidP="00000000" w:rsidRDefault="00000000" w:rsidRPr="00000000" w14:paraId="000000C8">
          <w:pPr>
            <w:spacing w:after="120" w:line="276" w:lineRule="auto"/>
            <w:ind w:firstLine="0"/>
            <w:rPr>
              <w:rFonts w:ascii="Arial" w:cs="Arial" w:eastAsia="Arial" w:hAnsi="Arial"/>
              <w:sz w:val="21"/>
              <w:szCs w:val="21"/>
            </w:rPr>
          </w:pPr>
          <w:r w:rsidDel="00000000" w:rsidR="00000000" w:rsidRPr="00000000">
            <w:rPr>
              <w:rtl w:val="0"/>
            </w:rPr>
            <w:t xml:space="preserve">Tabla 7. Matriz de trazabilidad de objetivos</w:t>
          </w:r>
          <w:r w:rsidDel="00000000" w:rsidR="00000000" w:rsidRPr="00000000">
            <w:rPr>
              <w:rFonts w:ascii="Arial" w:cs="Arial" w:eastAsia="Arial" w:hAnsi="Arial"/>
              <w:sz w:val="21"/>
              <w:szCs w:val="21"/>
              <w:rtl w:val="0"/>
            </w:rPr>
            <w:t xml:space="preserve">………….</w:t>
          </w:r>
          <w:r w:rsidDel="00000000" w:rsidR="00000000" w:rsidRPr="00000000">
            <w:rPr>
              <w:rtl w:val="0"/>
            </w:rPr>
            <w:t xml:space="preserve">................................................. actualizar</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6">
      <w:pPr>
        <w:pStyle w:val="Heading1"/>
        <w:pageBreakBefore w:val="1"/>
        <w:rPr/>
      </w:pPr>
      <w:r w:rsidDel="00000000" w:rsidR="00000000" w:rsidRPr="00000000">
        <w:rPr>
          <w:rtl w:val="0"/>
        </w:rPr>
        <w:t xml:space="preserve">Lista de figuras</w:t>
      </w:r>
    </w:p>
    <w:sdt>
      <w:sdtPr>
        <w:id w:val="-1957722124"/>
        <w:docPartObj>
          <w:docPartGallery w:val="Table of Contents"/>
          <w:docPartUnique w:val="1"/>
        </w:docPartObj>
      </w:sdtPr>
      <w:sdtContent>
        <w:p w:rsidR="00000000" w:rsidDel="00000000" w:rsidP="00000000" w:rsidRDefault="00000000" w:rsidRPr="00000000" w14:paraId="000000D7">
          <w:pPr>
            <w:spacing w:after="120" w:line="276" w:lineRule="auto"/>
            <w:ind w:firstLine="0"/>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t xml:space="preserve">Figura 1. Arquitectura conceptual del sistema de supervisión digital</w:t>
          </w:r>
          <w:r w:rsidDel="00000000" w:rsidR="00000000" w:rsidRPr="00000000">
            <w:rPr>
              <w:rtl w:val="0"/>
            </w:rPr>
            <w:t xml:space="preserve">............................... actualizar</w:t>
          </w:r>
          <w:r w:rsidDel="00000000" w:rsidR="00000000" w:rsidRPr="00000000">
            <w:rPr>
              <w:rtl w:val="0"/>
            </w:rPr>
          </w:r>
        </w:p>
        <w:p w:rsidR="00000000" w:rsidDel="00000000" w:rsidP="00000000" w:rsidRDefault="00000000" w:rsidRPr="00000000" w14:paraId="000000D8">
          <w:pPr>
            <w:spacing w:after="120" w:line="276" w:lineRule="auto"/>
            <w:ind w:firstLine="0"/>
            <w:rPr/>
          </w:pPr>
          <w:r w:rsidDel="00000000" w:rsidR="00000000" w:rsidRPr="00000000">
            <w:rPr>
              <w:rtl w:val="0"/>
            </w:rPr>
            <w:t xml:space="preserve">Figura 2. Flujo de información entre simulación, IoT y HMI</w:t>
          </w:r>
          <w:r w:rsidDel="00000000" w:rsidR="00000000" w:rsidRPr="00000000">
            <w:rPr>
              <w:rtl w:val="0"/>
            </w:rPr>
            <w:t xml:space="preserve">........................................... actualizar</w:t>
          </w:r>
          <w:r w:rsidDel="00000000" w:rsidR="00000000" w:rsidRPr="00000000">
            <w:rPr>
              <w:rtl w:val="0"/>
            </w:rPr>
          </w:r>
        </w:p>
        <w:p w:rsidR="00000000" w:rsidDel="00000000" w:rsidP="00000000" w:rsidRDefault="00000000" w:rsidRPr="00000000" w14:paraId="000000D9">
          <w:pPr>
            <w:spacing w:after="120" w:line="276" w:lineRule="auto"/>
            <w:ind w:firstLine="0"/>
            <w:rPr/>
          </w:pPr>
          <w:r w:rsidDel="00000000" w:rsidR="00000000" w:rsidRPr="00000000">
            <w:rPr>
              <w:rtl w:val="0"/>
            </w:rPr>
            <w:t xml:space="preserve">Figura 3. Perfiles térmicos considerados</w:t>
          </w:r>
          <w:r w:rsidDel="00000000" w:rsidR="00000000" w:rsidRPr="00000000">
            <w:rPr>
              <w:rtl w:val="0"/>
            </w:rPr>
            <w:t xml:space="preserve">.......................................................................... actualizar</w:t>
          </w:r>
          <w:r w:rsidDel="00000000" w:rsidR="00000000" w:rsidRPr="00000000">
            <w:rPr>
              <w:rtl w:val="0"/>
            </w:rPr>
          </w:r>
        </w:p>
        <w:p w:rsidR="00000000" w:rsidDel="00000000" w:rsidP="00000000" w:rsidRDefault="00000000" w:rsidRPr="00000000" w14:paraId="000000DA">
          <w:pPr>
            <w:spacing w:after="120" w:line="276" w:lineRule="auto"/>
            <w:ind w:firstLine="0"/>
            <w:rPr/>
          </w:pPr>
          <w:r w:rsidDel="00000000" w:rsidR="00000000" w:rsidRPr="00000000">
            <w:rPr>
              <w:rtl w:val="0"/>
            </w:rPr>
            <w:t xml:space="preserve">Figura 4. Evolución simulada del contenido de humedad</w:t>
          </w:r>
          <w:r w:rsidDel="00000000" w:rsidR="00000000" w:rsidRPr="00000000">
            <w:rPr>
              <w:rtl w:val="0"/>
            </w:rPr>
            <w:t xml:space="preserve">................................................. actualizar</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Figura 5. Comparación de indicadores entre perfiles</w:t>
          </w:r>
          <w:r w:rsidDel="00000000" w:rsidR="00000000" w:rsidRPr="00000000">
            <w:rPr>
              <w:i w:val="0"/>
              <w:iCs w:val="0"/>
              <w:smallCaps w:val="0"/>
              <w:strike w:val="0"/>
              <w:color w:val="00000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actualizar</w:t>
          </w:r>
          <w:r w:rsidDel="00000000" w:rsidR="00000000" w:rsidRPr="00000000">
            <w:fldChar w:fldCharType="end"/>
          </w:r>
        </w:p>
      </w:sdtContent>
    </w:sdt>
    <w:p w:rsidR="00000000" w:rsidDel="00000000" w:rsidP="00000000" w:rsidRDefault="00000000" w:rsidRPr="00000000" w14:paraId="000000EC">
      <w:pPr>
        <w:pStyle w:val="Heading1"/>
        <w:pageBreakBefore w:val="1"/>
        <w:rPr/>
      </w:pPr>
      <w:r w:rsidDel="00000000" w:rsidR="00000000" w:rsidRPr="00000000">
        <w:rPr>
          <w:rtl w:val="0"/>
        </w:rPr>
        <w:t xml:space="preserve">Introducción y generalidades</w:t>
      </w:r>
    </w:p>
    <w:p w:rsidR="00000000" w:rsidDel="00000000" w:rsidP="00000000" w:rsidRDefault="00000000" w:rsidRPr="00000000" w14:paraId="000000ED">
      <w:pPr>
        <w:pStyle w:val="Heading2"/>
        <w:rPr/>
      </w:pPr>
      <w:r w:rsidDel="00000000" w:rsidR="00000000" w:rsidRPr="00000000">
        <w:rPr>
          <w:rtl w:val="0"/>
        </w:rPr>
        <w:t xml:space="preserve">Importancia y contexto del tema</w:t>
      </w:r>
    </w:p>
    <w:p w:rsidR="00000000" w:rsidDel="00000000" w:rsidP="00000000" w:rsidRDefault="00000000" w:rsidRPr="00000000" w14:paraId="000000EE">
      <w:pPr>
        <w:rPr/>
      </w:pPr>
      <w:r w:rsidDel="00000000" w:rsidR="00000000" w:rsidRPr="00000000">
        <w:rPr>
          <w:rtl w:val="0"/>
        </w:rPr>
        <w:t xml:space="preserve">El secado constituye una etapa determinante para la conservación y calidad del café, debido a que durante este proceso se reduce el contenido de humedad del grano hasta condiciones adecuadas para su manejo y almacenamiento. La forma en que se suministra y distribuye el calor puede modificar la evolución de la humedad y la estabilidad térmica del proceso. En consecuencia, disponer de información organizada sobre temperatura y humedad permite analizar el comportamiento del secado y comparar diferentes condiciones térmicas.</w:t>
      </w:r>
    </w:p>
    <w:p w:rsidR="00000000" w:rsidDel="00000000" w:rsidP="00000000" w:rsidRDefault="00000000" w:rsidRPr="00000000" w14:paraId="000000EF">
      <w:pPr>
        <w:rPr/>
      </w:pPr>
      <w:r w:rsidDel="00000000" w:rsidR="00000000" w:rsidRPr="00000000">
        <w:rPr>
          <w:rtl w:val="0"/>
        </w:rPr>
        <w:t xml:space="preserve">En el contexto del proyecto, la oportunidad de ingeniería se relaciona con integrar modelado, simulación y supervisión digital en una misma propuesta. El uso de tecnologías IoT permite plantear una arquitectura para captura, transmisión y organización de datos, mientras que una HMI permite visualizar las variables de forma comprensible. El propósito no es sustituir de manera inmediata los métodos tradicionales ni construir un equipo industrial, sino generar una representación digital que permita estudiar el proceso antes de una eventual implementación.</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2"/>
        <w:rPr/>
      </w:pPr>
      <w:r w:rsidDel="00000000" w:rsidR="00000000" w:rsidRPr="00000000">
        <w:rPr>
          <w:rtl w:val="0"/>
        </w:rPr>
        <w:t xml:space="preserve">Problema de investigación o necesidad técnica</w:t>
      </w:r>
    </w:p>
    <w:p w:rsidR="00000000" w:rsidDel="00000000" w:rsidP="00000000" w:rsidRDefault="00000000" w:rsidRPr="00000000" w14:paraId="000000F2">
      <w:pPr>
        <w:rPr/>
      </w:pPr>
      <w:r w:rsidDel="00000000" w:rsidR="00000000" w:rsidRPr="00000000">
        <w:rPr>
          <w:rtl w:val="0"/>
        </w:rPr>
        <w:t xml:space="preserve">En procesos de secado donde la información se obtiene de manera manual o de forma fragmentada, resulta difícil observar continuamente la relación entre las condiciones térmicas y la reducción de humedad. Esto limita la comparación entre perfiles de temperatura y dificulta identificar comportamientos favorables o desfavorables del proceso. Aunque existen trabajos sobre modelado del secado y aplicaciones de monitoreo digital, la integración de modelado, simulación, arquitectura IoT y supervisión HMI aplicada específicamente al análisis comparativo del secado de café constituye el foco de esta propuesta.</w:t>
      </w:r>
    </w:p>
    <w:p w:rsidR="00000000" w:rsidDel="00000000" w:rsidP="00000000" w:rsidRDefault="00000000" w:rsidRPr="00000000" w14:paraId="000000F3">
      <w:pPr>
        <w:pStyle w:val="Heading2"/>
        <w:rPr/>
      </w:pPr>
      <w:r w:rsidDel="00000000" w:rsidR="00000000" w:rsidRPr="00000000">
        <w:rPr>
          <w:rtl w:val="0"/>
        </w:rPr>
        <w:t xml:space="preserve">Pregunta de investigación</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t xml:space="preserve">¿Cómo varía el contenido de humedad del café frente a diferentes perfiles de temperatura durante el proceso de secado, y cómo un sistema de supervisión digital permite analizar comparativamente estos comportamientos mediante simulación?</w:t>
      </w:r>
      <w:r w:rsidDel="00000000" w:rsidR="00000000" w:rsidRPr="00000000">
        <w:rPr>
          <w:rtl w:val="0"/>
        </w:rPr>
      </w:r>
    </w:p>
    <w:p w:rsidR="00000000" w:rsidDel="00000000" w:rsidP="00000000" w:rsidRDefault="00000000" w:rsidRPr="00000000" w14:paraId="000000F5">
      <w:pPr>
        <w:pStyle w:val="Heading2"/>
        <w:rPr/>
      </w:pPr>
      <w:r w:rsidDel="00000000" w:rsidR="00000000" w:rsidRPr="00000000">
        <w:rPr>
          <w:rtl w:val="0"/>
        </w:rPr>
        <w:t xml:space="preserve">Objetivo general</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Desarrollar un sistema de supervisión digital basado en tecnologías IoT para el análisis mediante simulación del proceso de secado de café bajo diferentes perfiles térmicos.</w:t>
      </w:r>
    </w:p>
    <w:p w:rsidR="00000000" w:rsidDel="00000000" w:rsidP="00000000" w:rsidRDefault="00000000" w:rsidRPr="00000000" w14:paraId="000000F7">
      <w:pPr>
        <w:pStyle w:val="Heading2"/>
        <w:rPr/>
      </w:pPr>
      <w:r w:rsidDel="00000000" w:rsidR="00000000" w:rsidRPr="00000000">
        <w:rPr>
          <w:rtl w:val="0"/>
        </w:rPr>
        <w:t xml:space="preserve">Objetivos específicos</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tl w:val="0"/>
        </w:rPr>
        <w:t xml:space="preserve">Modelar computacionalmente el comportamiento del proceso de secado de café, con el fin de establecer una base para la simulación y el análisis del proceso.</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tl w:val="0"/>
        </w:rPr>
        <w:t xml:space="preserve">Diseñar una arquitectura de supervisión digital basada en IoT y una interfaz HMI para el monitoreo de las variables del proceso de secado.</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tl w:val="0"/>
        </w:rPr>
        <w:t xml:space="preserve">Analizar distintos perfiles térmicos mediante la simulación del proceso de secado de café, analizando el comportamiento de sus variables principales.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tl w:val="0"/>
        </w:rPr>
        <w:t xml:space="preserve">Evaluar la viabilidad económica del sistema de supervisión digital para el secado de café, mediante la estimación y análisis de los costos asociados a su implementación.</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tl w:val="0"/>
        </w:rPr>
      </w:r>
    </w:p>
    <w:p w:rsidR="00000000" w:rsidDel="00000000" w:rsidP="00000000" w:rsidRDefault="00000000" w:rsidRPr="00000000" w14:paraId="000000FD">
      <w:pPr>
        <w:pStyle w:val="Heading2"/>
        <w:rPr/>
      </w:pPr>
      <w:r w:rsidDel="00000000" w:rsidR="00000000" w:rsidRPr="00000000">
        <w:rPr>
          <w:rtl w:val="0"/>
        </w:rPr>
        <w:t xml:space="preserve">Alcance y criterios de éxito</w:t>
      </w:r>
    </w:p>
    <w:p w:rsidR="00000000" w:rsidDel="00000000" w:rsidP="00000000" w:rsidRDefault="00000000" w:rsidRPr="00000000" w14:paraId="000000FE">
      <w:pPr>
        <w:rPr/>
      </w:pPr>
      <w:r w:rsidDel="00000000" w:rsidR="00000000" w:rsidRPr="00000000">
        <w:rPr>
          <w:rtl w:val="0"/>
        </w:rPr>
        <w:t xml:space="preserve">El proyecto comprende el modelado computacional del proceso, la definición de una arquitectura conceptual de supervisión digital basada en IoT, el diseño de una HMI, la simulación de diferentes perfiles térmicos y el análisis de variables del proceso. También contempla una estimación económica de la solución. Se excluye la construcción física del secador, la implementación industrial a escala real y la integración con plataformas industriales complejas. El éxito se determinará mediante la coherencia del modelo, la correcta representación de variables en la arquitectura/HMI, la comparación reproducible de los perfiles térmicos y la estimación transparente de los costos.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E">
      <w:pPr>
        <w:pStyle w:val="Heading1"/>
        <w:pageBreakBefore w:val="1"/>
        <w:rPr/>
      </w:pPr>
      <w:r w:rsidDel="00000000" w:rsidR="00000000" w:rsidRPr="00000000">
        <w:rPr>
          <w:rtl w:val="0"/>
        </w:rPr>
        <w:t xml:space="preserve">Marco de referencia</w:t>
      </w:r>
    </w:p>
    <w:p w:rsidR="00000000" w:rsidDel="00000000" w:rsidP="00000000" w:rsidRDefault="00000000" w:rsidRPr="00000000" w14:paraId="0000010F">
      <w:pPr>
        <w:pStyle w:val="Heading2"/>
        <w:rPr/>
      </w:pPr>
      <w:r w:rsidDel="00000000" w:rsidR="00000000" w:rsidRPr="00000000">
        <w:rPr>
          <w:rtl w:val="0"/>
        </w:rPr>
        <w:t xml:space="preserve">Estado del arte y antecedentes técnicos</w:t>
      </w:r>
    </w:p>
    <w:p w:rsidR="00000000" w:rsidDel="00000000" w:rsidP="00000000" w:rsidRDefault="00000000" w:rsidRPr="00000000" w14:paraId="00000110">
      <w:pPr>
        <w:rPr/>
      </w:pPr>
      <w:r>
        <w:t>El secado de café ha sido abordado desde varias líneas de investigación que, en conjunto, sustentan la propuesta de este trabajo. Una primera línea corresponde al modelado térmico y la simulación del proceso: Ciro-Velásquez et al. (2010) desarrollaron un modelo numérico basado en ecuaciones de conducción de calor para representar la transferencia de humedad durante el secado de café, mientras que Rabello et al. (2021) emplearon modelos computacionales para estudiar la transferencia simultánea de calor y masa en secadores tipo caja, destacando que la simulación permite explorar distintos escenarios de operación sin necesidad de implementarlos físicamente. Estos antecedentes coinciden en que el control de las condiciones térmicas incide directamente en la eficiencia del secado y en la calidad final del grano (Erbay &amp; Icier, 2010; Mujumdar, 2014), y en que el modelado y la simulación permiten comparar dicho comportamiento sin construir el sistema real (Law, 2015).</w:t>
      </w:r>
    </w:p>
    <w:p w:rsidR="00000000" w:rsidDel="00000000" w:rsidP="00000000" w:rsidRDefault="00000000" w:rsidRPr="00000000" w14:paraId="00000111">
      <w:pPr>
        <w:rPr/>
      </w:pPr>
      <w:r>
        <w:t>Una segunda línea reúne los trabajos de supervisión digital y monitoreo aplicados al secado. Henao et al. (2010) desarrollaron un sistema automatizado para un secador de café tipo silo a escala de laboratorio, incorporando herramientas de supervisión para seguir la temperatura durante el proceso; en una dirección similar, Escobar Moreno y Pantoja De La Cruz (2016) propusieron un sistema de control térmico automatizado para el secado de café, con énfasis en el monitoreo continuo de las variables del proceso. Estos sistemas permiten representar gráficamente el comportamiento de las variables y facilitan la identificación de tendencias y cambios sin recurrir a registros manuales dispersos (Boyle, 2009; Groover, 2016).</w:t>
      </w:r>
    </w:p>
    <w:p w:rsidR="00000000" w:rsidDel="00000000" w:rsidP="00000000" w:rsidRDefault="00000000" w:rsidRPr="00000000" w14:paraId="00000112">
      <w:pPr>
        <w:rPr/>
      </w:pPr>
      <w:r>
        <w:t>Una tercera línea corresponde a la aplicación de tecnologías IoT al monitoreo agrícola, mediante la interconexión de sensores, sistemas de comunicación y plataformas digitales que permiten el seguimiento remoto de variables ambientales y operacionales (Atzori et al., 2010; Zhang et al., 2014); en este campo, Kumar et al. (2020) desarrollaron un sistema inteligente de secado apoyado en IoT para el monitoreo de productos agrícolas. A pesar de este cuerpo de trabajo, la mayoría de los antecedentes revisados centra su aporte en la implementación física de los sistemas o en el control de variables en tiempo real, mientras que el análisis comparativo del proceso a partir de simulación y supervisión digital —tomando los perfiles térmicos como eje del estudio— permanece poco explorado. En ese espacio se ubica este proyecto, que retoma los aportes de las tres líneas descritas para proponer, mediante simulación, un sistema de supervisión digital basado en IoT para el análisis comparativo del secado de café bajo diferentes perfiles térmicos.</w:t>
      </w:r>
    </w:p>
    <w:p w:rsidR="00000000" w:rsidDel="00000000" w:rsidP="00000000" w:rsidRDefault="00000000" w:rsidRPr="00000000" w14:paraId="00000113">
      <w:pPr>
        <w:pStyle w:val="Heading2"/>
        <w:rPr/>
      </w:pPr>
      <w:r w:rsidDel="00000000" w:rsidR="00000000" w:rsidRPr="00000000">
        <w:rPr>
          <w:rtl w:val="0"/>
        </w:rPr>
        <w:t xml:space="preserve">Marco teórico</w:t>
      </w:r>
    </w:p>
    <w:p w:rsidR="00000000" w:rsidDel="00000000" w:rsidP="00000000" w:rsidRDefault="00000000" w:rsidRPr="00000000" w14:paraId="00000114">
      <w:pPr>
        <w:rPr/>
      </w:pPr>
      <w:r>
        <w:t>Desde la ingeniería, el secado de café se entiende como un proceso simultáneo de transferencia de calor y de masa, cuyo propósito es reducir el contenido de humedad del grano hasta niveles seguros para su almacenamiento, típicamente entre el 10 % y el 12 % (Mujumdar, 2014). La transferencia de calor aporta la energía necesaria para evaporar la humedad y puede ocurrir por conducción, convección o radiación, siendo la convección el mecanismo dominante en los sistemas de secado (Çengel &amp; Ghajar, 2015); en métodos sin control activo, como el secado al sol, la ausencia de regulación fina de estas variables favorece variaciones que se reflejan en el resultado final. Paralelamente, la transferencia de masa describe el desplazamiento de la humedad desde el interior del grano hacia la superficie, donde se evapora, y se estudia mediante la cinética de secado, que caracteriza la velocidad de pérdida de humedad en función del tiempo bajo distintas condiciones de operación (Erbay &amp; Icier, 2010). En productos agrícolas como el café, este comportamiento suele transcurrir predominantemente en un periodo de velocidad decreciente, gobernado por la difusión interna de humedad (Geankoplis, 2006).</w:t>
      </w:r>
    </w:p>
    <w:p w:rsidR="00000000" w:rsidDel="00000000" w:rsidP="00000000" w:rsidRDefault="00000000" w:rsidRPr="00000000" w14:paraId="00000115">
      <w:pPr>
        <w:rPr/>
      </w:pPr>
      <w:r>
        <w:t>Sobre esta base física se apoyan las tecnologías de automatización y supervisión que sustentan el sistema propuesto. El Internet de las Cosas (IoT) permite interconectar dispositivos que capturan, transmiten y analizan datos en tiempo real, lo que resulta especialmente útil en aplicaciones agroindustriales donde el monitoreo remoto aporta valor (Atzori et al., 2010). Este enfoque se enmarca dentro del paradigma de Industria 4.0, que integra tecnologías digitales, sistemas ciberfísicos y análisis de datos con el fin de optimizar procesos productivos y sustentar decisiones en información en tiempo real (Hermann et al., 2016; Kagermann et al., 2013). En este esquema, los sistemas de supervisión digital constituyen la interfaz mediante la cual se visualizan, almacenan y analizan las variables del proceso; en contextos industriales suelen implementarse como sistemas SCADA, mientras que en entornos académicos es habitual recurrir a soluciones simplificadas basadas en plataformas digitales más accesibles (Boyle, 2009).</w:t>
      </w:r>
    </w:p>
    <w:p w:rsidR="00000000" w:rsidDel="00000000" w:rsidP="00000000" w:rsidRDefault="00000000" w:rsidRPr="00000000" w14:paraId="00000116">
      <w:pPr>
        <w:rPr/>
      </w:pPr>
      <w:r>
        <w:t>Finalmente, para procesos que requieran control activo de la temperatura, los controladores PID (Proporcional-Integral-Derivativo) representan la solución más extendida, dado que ajustan la señal de control a partir de la diferencia entre el valor deseado y el valor medido, combinando simplicidad y buen desempeño en sistemas térmicos (Ogata, 2010).</w:t>
      </w:r>
    </w:p>
    <w:p w:rsidR="00000000" w:rsidDel="00000000" w:rsidP="00000000" w:rsidRDefault="00000000" w:rsidRPr="00000000" w14:paraId="00000117">
      <w:pPr>
        <w:pStyle w:val="Heading2"/>
        <w:rPr>
          <w:color w:val="4f81bd"/>
        </w:rPr>
      </w:pPr>
      <w:r w:rsidDel="00000000" w:rsidR="00000000" w:rsidRPr="00000000">
        <w:rPr>
          <w:rtl w:val="0"/>
        </w:rPr>
        <w:t xml:space="preserve">Marco conceptual</w:t>
      </w:r>
      <w:r w:rsidDel="00000000" w:rsidR="00000000" w:rsidRPr="00000000">
        <w:rPr>
          <w:rtl w:val="0"/>
        </w:rPr>
      </w:r>
    </w:p>
    <w:p w:rsidR="00000000" w:rsidDel="00000000" w:rsidP="00000000" w:rsidRDefault="00000000" w:rsidRPr="00000000" w14:paraId="00000117">
      <w:r>
        <w:rPr>
          <w:b/>
          <w:i w:val="0"/>
        </w:rPr>
        <w:t>Tabla 1</w:t>
      </w:r>
    </w:p>
    <w:p w:rsidR="00000000" w:rsidDel="00000000" w:rsidP="00000000" w:rsidRDefault="00000000" w:rsidRPr="00000000" w14:paraId="00000117">
      <w:r>
        <w:rPr>
          <w:b w:val="0"/>
          <w:i/>
        </w:rPr>
        <w:t>Definición de conceptos clave aplicados al proyecto</w:t>
      </w:r>
    </w:p>
    <w:tbl>
      <w:tblPr>
        <w:tblStyle w:val="Table13"/>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18">
            <w:pPr>
              <w:ind w:firstLine="0"/>
              <w:rPr/>
            </w:pPr>
            <w:r w:rsidDel="00000000" w:rsidR="00000000" w:rsidRPr="00000000">
              <w:rPr>
                <w:b w:val="1"/>
                <w:bCs w:val="1"/>
                <w:rtl w:val="0"/>
              </w:rPr>
              <w:t xml:space="preserve">Concepto</w:t>
            </w:r>
            <w:r w:rsidDel="00000000" w:rsidR="00000000" w:rsidRPr="00000000">
              <w:rPr>
                <w:rtl w:val="0"/>
              </w:rPr>
            </w:r>
          </w:p>
        </w:tc>
        <w:tc>
          <w:tcPr/>
          <w:p w:rsidR="00000000" w:rsidDel="00000000" w:rsidP="00000000" w:rsidRDefault="00000000" w:rsidRPr="00000000" w14:paraId="00000119">
            <w:pPr>
              <w:ind w:firstLine="0"/>
              <w:rPr/>
            </w:pPr>
            <w:r w:rsidDel="00000000" w:rsidR="00000000" w:rsidRPr="00000000">
              <w:rPr>
                <w:b w:val="1"/>
                <w:bCs w:val="1"/>
                <w:rtl w:val="0"/>
              </w:rPr>
              <w:t xml:space="preserve">Definición aplicada al proyecto</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A">
            <w:pPr>
              <w:ind w:firstLine="0"/>
              <w:rPr/>
            </w:pPr>
            <w:r w:rsidDel="00000000" w:rsidR="00000000" w:rsidRPr="00000000">
              <w:rPr>
                <w:rtl w:val="0"/>
              </w:rPr>
              <w:t xml:space="preserve">Secado de café</w:t>
            </w:r>
          </w:p>
        </w:tc>
        <w:tc>
          <w:tcPr>
            <w:vAlign w:val="top"/>
          </w:tcPr>
          <w:p>
            <w:r>
              <w:t>Proceso mediante el cual se reduce el contenido de humedad del grano de café a través de la transferencia simultánea de calor y masa, hasta alcanzar niveles adecuados para su almacenamiento (Mujumdar, 2014).</w:t>
            </w:r>
          </w:p>
        </w:tc>
      </w:tr>
      <w:tr>
        <w:trPr>
          <w:cantSplit w:val="0"/>
          <w:tblHeader w:val="0"/>
        </w:trPr>
        <w:tc>
          <w:tcPr>
            <w:vAlign w:val="top"/>
          </w:tcPr>
          <w:p w:rsidR="00000000" w:rsidDel="00000000" w:rsidP="00000000" w:rsidRDefault="00000000" w:rsidRPr="00000000" w14:paraId="0000011C">
            <w:pPr>
              <w:ind w:firstLine="0"/>
              <w:rPr/>
            </w:pPr>
            <w:r w:rsidDel="00000000" w:rsidR="00000000" w:rsidRPr="00000000">
              <w:rPr>
                <w:rtl w:val="0"/>
              </w:rPr>
              <w:t xml:space="preserve">Contenido de humedad</w:t>
            </w:r>
          </w:p>
        </w:tc>
        <w:tc>
          <w:tcPr>
            <w:vAlign w:val="top"/>
          </w:tcPr>
          <w:p>
            <w:r>
              <w:t>Variable que expresa la cantidad de agua presente en el grano durante las distintas fases del secado; su control incide directamente en la conservación, la calidad y la estabilidad del producto final (Oliveros-Tascón et al., 2010).</w:t>
            </w:r>
          </w:p>
        </w:tc>
      </w:tr>
      <w:tr>
        <w:trPr>
          <w:cantSplit w:val="0"/>
          <w:tblHeader w:val="0"/>
        </w:trPr>
        <w:tc>
          <w:tcPr>
            <w:vAlign w:val="top"/>
          </w:tcPr>
          <w:p w:rsidR="00000000" w:rsidDel="00000000" w:rsidP="00000000" w:rsidRDefault="00000000" w:rsidRPr="00000000" w14:paraId="0000011E">
            <w:pPr>
              <w:ind w:firstLine="0"/>
              <w:rPr/>
            </w:pPr>
            <w:r w:rsidDel="00000000" w:rsidR="00000000" w:rsidRPr="00000000">
              <w:rPr>
                <w:rtl w:val="0"/>
              </w:rPr>
              <w:t xml:space="preserve">Perfil térmico</w:t>
            </w:r>
          </w:p>
        </w:tc>
        <w:tc>
          <w:tcPr>
            <w:vAlign w:val="top"/>
          </w:tcPr>
          <w:p>
            <w:r>
              <w:t>Forma en que varía la temperatura del proceso a lo largo del tiempo (constante, escalonado, en rampa o variable); influye en la tasa de secado, el tiempo total del proceso y la estabilidad térmica del sistema (Erbay &amp; Icier, 2010).</w:t>
            </w:r>
          </w:p>
        </w:tc>
      </w:tr>
      <w:tr>
        <w:trPr>
          <w:cantSplit w:val="0"/>
          <w:tblHeader w:val="0"/>
        </w:trPr>
        <w:tc>
          <w:tcPr>
            <w:vAlign w:val="top"/>
          </w:tcPr>
          <w:p w:rsidR="00000000" w:rsidDel="00000000" w:rsidP="00000000" w:rsidRDefault="00000000" w:rsidRPr="00000000" w14:paraId="00000120">
            <w:pPr>
              <w:ind w:firstLine="0"/>
              <w:rPr/>
            </w:pPr>
            <w:r w:rsidDel="00000000" w:rsidR="00000000" w:rsidRPr="00000000">
              <w:rPr>
                <w:rtl w:val="0"/>
              </w:rPr>
              <w:t xml:space="preserve">Tasa de secado</w:t>
            </w:r>
          </w:p>
        </w:tc>
        <w:tc>
          <w:tcPr>
            <w:vAlign w:val="top"/>
          </w:tcPr>
          <w:p>
            <w:r>
              <w:t>Indicador de la velocidad a la que se reduce el contenido de humedad en función del tiempo, propio de la cinética de secado del producto (Erbay &amp; Icier, 2010).</w:t>
            </w:r>
          </w:p>
        </w:tc>
      </w:tr>
      <w:tr>
        <w:trPr>
          <w:cantSplit w:val="0"/>
          <w:tblHeader w:val="0"/>
        </w:trPr>
        <w:tc>
          <w:tcPr>
            <w:vAlign w:val="top"/>
          </w:tcPr>
          <w:p w:rsidR="00000000" w:rsidDel="00000000" w:rsidP="00000000" w:rsidRDefault="00000000" w:rsidRPr="00000000" w14:paraId="00000122">
            <w:pPr>
              <w:ind w:firstLine="0"/>
              <w:rPr/>
            </w:pPr>
            <w:r w:rsidDel="00000000" w:rsidR="00000000" w:rsidRPr="00000000">
              <w:rPr>
                <w:rtl w:val="0"/>
              </w:rPr>
              <w:t xml:space="preserve">IoT</w:t>
            </w:r>
          </w:p>
        </w:tc>
        <w:tc>
          <w:tcPr>
            <w:vAlign w:val="top"/>
          </w:tcPr>
          <w:p>
            <w:r>
              <w:t>Interconexión de dispositivos que capturan, transmiten y comparten información a través de redes de comunicación, permitiendo el monitoreo remoto de procesos y la adquisición de datos en tiempo real (Atzori et al., 2010).</w:t>
            </w:r>
          </w:p>
        </w:tc>
      </w:tr>
      <w:tr>
        <w:trPr>
          <w:cantSplit w:val="0"/>
          <w:tblHeader w:val="0"/>
        </w:trPr>
        <w:tc>
          <w:tcPr>
            <w:vAlign w:val="top"/>
          </w:tcPr>
          <w:p w:rsidR="00000000" w:rsidDel="00000000" w:rsidP="00000000" w:rsidRDefault="00000000" w:rsidRPr="00000000" w14:paraId="00000124">
            <w:pPr>
              <w:ind w:firstLine="0"/>
              <w:rPr/>
            </w:pPr>
            <w:r w:rsidDel="00000000" w:rsidR="00000000" w:rsidRPr="00000000">
              <w:rPr>
                <w:rtl w:val="0"/>
              </w:rPr>
              <w:t xml:space="preserve">HMI</w:t>
            </w:r>
          </w:p>
        </w:tc>
        <w:tc>
          <w:tcPr>
            <w:vAlign w:val="top"/>
          </w:tcPr>
          <w:p>
            <w:r>
              <w:t>Interfaz gráfica que permite al usuario visualizar, supervisar e interpretar las variables de un proceso mediante indicadores, gráficas y alertas (Boyle, 2009).</w:t>
            </w:r>
          </w:p>
        </w:tc>
      </w:tr>
      <w:tr>
        <w:trPr>
          <w:cantSplit w:val="0"/>
          <w:tblHeader w:val="0"/>
        </w:trPr>
        <w:tc>
          <w:tcPr>
            <w:vAlign w:val="top"/>
          </w:tcPr>
          <w:p w:rsidR="00000000" w:rsidDel="00000000" w:rsidP="00000000" w:rsidRDefault="00000000" w:rsidRPr="00000000" w14:paraId="00000126">
            <w:pPr>
              <w:ind w:firstLine="0"/>
              <w:rPr/>
            </w:pPr>
            <w:r w:rsidDel="00000000" w:rsidR="00000000" w:rsidRPr="00000000">
              <w:rPr>
                <w:rtl w:val="0"/>
              </w:rPr>
              <w:t xml:space="preserve">Supervisión digital</w:t>
            </w:r>
          </w:p>
        </w:tc>
        <w:tc>
          <w:tcPr>
            <w:vAlign w:val="top"/>
          </w:tcPr>
          <w:p>
            <w:r>
              <w:t>Uso de herramientas computacionales para visualizar y analizar las variables de un proceso, en entornos simulados o reales, sin depender de registros manuales (Groover, 2016).</w:t>
            </w:r>
          </w:p>
        </w:tc>
      </w:tr>
      <w:tr>
        <w:trPr>
          <w:cantSplit w:val="0"/>
          <w:tblHeader w:val="0"/>
        </w:trPr>
        <w:tc>
          <w:tcPr>
            <w:vAlign w:val="top"/>
          </w:tcPr>
          <w:p w:rsidR="00000000" w:rsidDel="00000000" w:rsidP="00000000" w:rsidRDefault="00000000" w:rsidRPr="00000000" w14:paraId="00000128">
            <w:pPr>
              <w:ind w:firstLine="0"/>
              <w:rPr/>
            </w:pPr>
            <w:r w:rsidDel="00000000" w:rsidR="00000000" w:rsidRPr="00000000">
              <w:rPr>
                <w:rtl w:val="0"/>
              </w:rPr>
              <w:t xml:space="preserve">Simulación</w:t>
            </w:r>
          </w:p>
        </w:tc>
        <w:tc>
          <w:tcPr>
            <w:vAlign w:val="top"/>
          </w:tcPr>
          <w:p>
            <w:r>
              <w:t>Representación computacional del comportamiento de un sistema real a partir de modelos matemáticos y escenarios de operación, que permite analizar variables y comparar condiciones sin una implementación física (Law, 2015).</w:t>
            </w:r>
          </w:p>
        </w:tc>
      </w:tr>
      <w:tr>
        <w:tc>
          <w:tcPr>
            <w:tcW w:type="dxa" w:w="4320"/>
          </w:tcPr>
          <w:p>
            <w:r>
              <w:t>Industria 4.0</w:t>
            </w:r>
          </w:p>
        </w:tc>
        <w:tc>
          <w:tcPr>
            <w:tcW w:type="dxa" w:w="4320"/>
          </w:tcPr>
          <w:p>
            <w:r>
              <w:t>Enfoque que integra tecnologías digitales, automatización, conectividad y procesamiento de datos dentro de los procesos productivos, con el propósito de mejorar su supervisión y análisis (Hermann et al., 2016).</w:t>
            </w:r>
          </w:p>
        </w:tc>
      </w:tr>
    </w:tbl>
    <w:p w:rsidR="00000000" w:rsidDel="00000000" w:rsidP="00000000" w:rsidRDefault="00000000" w:rsidRPr="00000000" w14:paraId="0000012B">
      <w:pPr>
        <w:pStyle w:val="Heading2"/>
        <w:rPr/>
      </w:pPr>
      <w:r w:rsidDel="00000000" w:rsidR="00000000" w:rsidRPr="00000000">
        <w:rPr>
          <w:rtl w:val="0"/>
        </w:rPr>
        <w:t xml:space="preserve">Marco normativo y de seguridad</w:t>
      </w:r>
    </w:p>
    <w:p w:rsidR="00000000" w:rsidDel="00000000" w:rsidP="00000000" w:rsidRDefault="00000000" w:rsidRPr="00000000" w14:paraId="0000012C">
      <w:pPr>
        <w:rPr/>
      </w:pPr>
      <w:r>
        <w:t>Aunque el proyecto se desarrolla en un entorno de diseño conceptual y simulación, sin mediciones físicas ni implementación industrial, se apoya en un conjunto de normas y lineamientos que fijan criterios de referencia sobre la calidad del café, el manejo de variables críticas del proceso y el uso de tecnologías digitales, y que deberán tenerse en cuenta ante una eventual implementación física. En el ámbito sanitario, la Resolución 2674 de 2013 del Ministerio de Salud y Protección Social establece los requisitos sanitarios para alimentos en Colombia, incluyendo el control de variables de procesamiento como la temperatura y la humedad (Ministerio de Salud y Protección Social, 2013), mientras que la Resolución 82394 de 2020 del ICA actualiza los lineamientos de Buenas Prácticas Agrícolas y respalda el uso de tecnologías de monitoreo como apoyo al control de los procesos productivos (Instituto Colombiano Agropecuario [ICA], 2020).</w:t>
      </w:r>
    </w:p>
    <w:p w:rsidR="00000000" w:rsidDel="00000000" w:rsidP="00000000" w:rsidRDefault="00000000" w:rsidRPr="00000000" w14:paraId="0000012C">
      <w:pPr>
        <w:rPr/>
      </w:pPr>
      <w:r>
        <w:t>Para la determinación y el control del contenido de humedad, el proyecto toma como referencia la NTC 2558 del Instituto Colombiano de Normas Técnicas y Certificación, que establece el método estandarizado para determinar la humedad en café verde (Instituto Colombiano de Normas Técnicas y Certificación [ICONTEC], s.f.), y su equivalente internacional, la norma ISO 6673 (International Organization for Standardization, s.f.); ambas sirven para fijar rangos de humedad coherentes dentro del sistema simulado. En un sentido más amplio, la norma ISO 22000:2018 establece los requisitos para los sistemas de gestión de la inocuidad alimentaria (International Organization for Standardization, 2018), a los que el monitoreo de temperatura y humedad propuesto contribuye de forma indirecta.</w:t>
      </w:r>
    </w:p>
    <w:p w:rsidR="00000000" w:rsidDel="00000000" w:rsidP="00000000" w:rsidRDefault="00000000" w:rsidRPr="00000000" w14:paraId="0000012C">
      <w:pPr>
        <w:rPr/>
      </w:pPr>
      <w:r>
        <w:t>En cuanto a la arquitectura tecnológica, la norma ISO/IEC 30141:2018 proporciona un modelo de referencia para el diseño de sistemas basados en Internet de las Cosas, orientando la adquisición, la transmisión y la visualización de los datos del sistema de supervisión propuesto (International Organization for Standardization &amp; International Electrotechnical Commission, 2018), mientras que la IEC 61131-3:2013 establece los estándares de programación de controladores lógicos programables que sustentarían el uso de herramientas como CODESYS en una eventual etapa de automatización (International Electrotechnical Commission, 2013). Finalmente, la Federación Nacional de Cafeteros de Colombia (2013) recoge lineamientos técnicos para el manejo y procesamiento del café, con recomendaciones sobre el control de humedad durante el secado, que refuerzan la pertinencia del sistema de supervisión propuesto.</w:t>
      </w:r>
    </w:p>
    <w:p w:rsidR="00000000" w:rsidDel="00000000" w:rsidP="00000000" w:rsidRDefault="00000000" w:rsidRPr="00000000" w14:paraId="00000141">
      <w:pPr>
        <w:pStyle w:val="Heading1"/>
        <w:pageBreakBefore w:val="1"/>
        <w:rPr/>
      </w:pPr>
      <w:r w:rsidDel="00000000" w:rsidR="00000000" w:rsidRPr="00000000">
        <w:rPr>
          <w:rtl w:val="0"/>
        </w:rPr>
        <w:t xml:space="preserve">Desarrollo del proyecto</w:t>
      </w:r>
    </w:p>
    <w:p w:rsidR="00000000" w:rsidDel="00000000" w:rsidP="00000000" w:rsidRDefault="00000000" w:rsidRPr="00000000" w14:paraId="00000142">
      <w:pPr>
        <w:pStyle w:val="Heading2"/>
        <w:rPr/>
      </w:pPr>
      <w:r w:rsidDel="00000000" w:rsidR="00000000" w:rsidRPr="00000000">
        <w:rPr>
          <w:rtl w:val="0"/>
        </w:rPr>
        <w:t xml:space="preserve">Método e ingeniería de proyecto</w:t>
      </w:r>
    </w:p>
    <w:p w:rsidR="00000000" w:rsidDel="00000000" w:rsidP="00000000" w:rsidRDefault="00000000" w:rsidRPr="00000000" w14:paraId="00000143">
      <w:pPr>
        <w:spacing w:after="120" w:line="276" w:lineRule="auto"/>
        <w:ind w:firstLine="0"/>
        <w:rPr/>
      </w:pPr>
      <w:r w:rsidDel="00000000" w:rsidR="00000000" w:rsidRPr="00000000">
        <w:rPr>
          <w:rtl w:val="0"/>
        </w:rPr>
        <w:t xml:space="preserve">El desarrollo se estructura en cuatro objetivos. El primero establece el modelo computacional; el segundo transforma las necesidades de supervisión en una arquitectura IoT y una HMI; el tercero utiliza el modelo para comparar perfiles térmicos; y el cuarto estima los costos asociados a una implementación futura. Esta organización mantiene trazabilidad directa entre objetivo, actividad, evidencia y criterio de análisis.</w:t>
      </w:r>
    </w:p>
    <w:p w:rsidR="00000000" w:rsidDel="00000000" w:rsidP="00000000" w:rsidRDefault="00000000" w:rsidRPr="00000000" w14:paraId="00000144">
      <w:pPr>
        <w:pStyle w:val="Heading3"/>
        <w:spacing w:after="120" w:line="276" w:lineRule="auto"/>
        <w:ind w:firstLine="0"/>
        <w:rPr/>
      </w:pPr>
      <w:bookmarkStart w:colFirst="0" w:colLast="0" w:name="_h7zdgbo5zrf8" w:id="0"/>
      <w:bookmarkEnd w:id="0"/>
      <w:r w:rsidDel="00000000" w:rsidR="00000000" w:rsidRPr="00000000">
        <w:rPr>
          <w:rtl w:val="0"/>
        </w:rPr>
        <w:t xml:space="preserve">Modelado computacional del proceso</w:t>
      </w:r>
    </w:p>
    <w:p w:rsidR="00000000" w:rsidDel="00000000" w:rsidP="00000000" w:rsidRDefault="00000000" w:rsidRPr="00000000" w14:paraId="00000145">
      <w:pPr>
        <w:spacing w:after="120" w:line="276" w:lineRule="auto"/>
        <w:ind w:firstLine="0"/>
        <w:rPr/>
      </w:pPr>
      <w:r>
        <w:t>El modelo computacional del secado se construye a partir de la cinética de secado en capa delgada, que describe la razón de humedad MR = (M(t) - Me) / (M0 - Me) en función del tiempo, donde M0 es la humedad inicial, Me la humedad de equilibrio y M(t) la humedad en el instante t. A partir de una comparación de modelos candidatos de la literatura (Newton, Page, Henderson-Pabis, Logarítmico y Midilli modificado), se seleccionaron tres formulaciones para representar las estrategias de secado consideradas en el proyecto: el modelo de Newton, MR = exp(-k·t), como referencia mínima para el secado sin control activo; el modelo Logarítmico, MR = a·exp(-k·t) + c, para la línea base activa de ventilación forzada, por ser el de mejor ajuste reportado bajo temperatura variable (Mackpayen et al., 2017); y el modelo de Midilli modificado, MR = exp(-k·tⁿ) + b·t (con a = 1 fijo), como modelo principal bajo temperatura y humedad relativa controladas, por ser el de mejor ajuste reportado en la literatura revisada (Phitakwinai et al., 2019). Este último se ajustó contra la curva de referencia publicada por Phitakwinai et al. (2019) para 60 °C y 20 % de humedad relativa, reproduciéndola con un coeficiente de determinación cercano a 1; el modelo Logarítmico de la línea base activa se calibró con los parámetros publicados para un secador solar de ventilación forzada (a = 1,1274; k = 0,186 h⁻¹; c = -0,1780; Mackpayen et al., 2017); y el modelo de Newton de la línea base mínima se calibró a partir de condiciones de secado en patio reportadas por Resende et al. (2009), asumiendo que el tiempo total de secado corresponde a una razón de humedad remanente del 5 %. Cada parámetro se documenta con su unidad, su valor y su procedencia, siguiendo el criterio de trazabilidad exigido por la guía del diplomado.</w:t>
      </w:r>
    </w:p>
    <w:tbl>
      <w:tblPr>
        <w:tblStyle w:val="Table15"/>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146">
            <w:pPr>
              <w:ind w:firstLine="0"/>
              <w:rPr/>
            </w:pPr>
            <w:r w:rsidDel="00000000" w:rsidR="00000000" w:rsidRPr="00000000">
              <w:rPr>
                <w:b w:val="1"/>
                <w:bCs w:val="1"/>
                <w:rtl w:val="0"/>
              </w:rPr>
              <w:t xml:space="preserve">Variable</w:t>
            </w:r>
            <w:r w:rsidDel="00000000" w:rsidR="00000000" w:rsidRPr="00000000">
              <w:rPr>
                <w:rtl w:val="0"/>
              </w:rPr>
            </w:r>
          </w:p>
        </w:tc>
        <w:tc>
          <w:tcPr/>
          <w:p w:rsidR="00000000" w:rsidDel="00000000" w:rsidP="00000000" w:rsidRDefault="00000000" w:rsidRPr="00000000" w14:paraId="00000147">
            <w:pPr>
              <w:ind w:firstLine="0"/>
              <w:rPr/>
            </w:pPr>
            <w:r w:rsidDel="00000000" w:rsidR="00000000" w:rsidRPr="00000000">
              <w:rPr>
                <w:b w:val="1"/>
                <w:bCs w:val="1"/>
                <w:rtl w:val="0"/>
              </w:rPr>
              <w:t xml:space="preserve">Rol</w:t>
            </w:r>
            <w:r w:rsidDel="00000000" w:rsidR="00000000" w:rsidRPr="00000000">
              <w:rPr>
                <w:rtl w:val="0"/>
              </w:rPr>
            </w:r>
          </w:p>
        </w:tc>
        <w:tc>
          <w:tcPr/>
          <w:p w:rsidR="00000000" w:rsidDel="00000000" w:rsidP="00000000" w:rsidRDefault="00000000" w:rsidRPr="00000000" w14:paraId="00000148">
            <w:pPr>
              <w:ind w:firstLine="0"/>
              <w:rPr/>
            </w:pPr>
            <w:r w:rsidDel="00000000" w:rsidR="00000000" w:rsidRPr="00000000">
              <w:rPr>
                <w:b w:val="1"/>
                <w:bCs w:val="1"/>
                <w:rtl w:val="0"/>
              </w:rPr>
              <w:t xml:space="preserve">Unidad sugerida</w:t>
            </w:r>
            <w:r w:rsidDel="00000000" w:rsidR="00000000" w:rsidRPr="00000000">
              <w:rPr>
                <w:rtl w:val="0"/>
              </w:rPr>
            </w:r>
          </w:p>
        </w:tc>
        <w:tc>
          <w:tcPr/>
          <w:p w:rsidR="00000000" w:rsidDel="00000000" w:rsidP="00000000" w:rsidRDefault="00000000" w:rsidRPr="00000000" w14:paraId="00000149">
            <w:pPr>
              <w:ind w:firstLine="0"/>
              <w:rPr/>
            </w:pPr>
            <w:r w:rsidDel="00000000" w:rsidR="00000000" w:rsidRPr="00000000">
              <w:rPr>
                <w:b w:val="1"/>
                <w:bCs w:val="1"/>
                <w:rtl w:val="0"/>
              </w:rPr>
              <w:t xml:space="preserve">Uso</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A">
            <w:pPr>
              <w:ind w:firstLine="0"/>
              <w:rPr/>
            </w:pPr>
            <w:r w:rsidDel="00000000" w:rsidR="00000000" w:rsidRPr="00000000">
              <w:rPr>
                <w:rtl w:val="0"/>
              </w:rPr>
              <w:t xml:space="preserve">Temperatura T</w:t>
            </w:r>
          </w:p>
        </w:tc>
        <w:tc>
          <w:tcPr>
            <w:vAlign w:val="top"/>
          </w:tcPr>
          <w:p w:rsidR="00000000" w:rsidDel="00000000" w:rsidP="00000000" w:rsidRDefault="00000000" w:rsidRPr="00000000" w14:paraId="0000014B">
            <w:pPr>
              <w:ind w:firstLine="0"/>
              <w:rPr/>
            </w:pPr>
            <w:r w:rsidDel="00000000" w:rsidR="00000000" w:rsidRPr="00000000">
              <w:rPr>
                <w:rtl w:val="0"/>
              </w:rPr>
              <w:t xml:space="preserve">Entrada</w:t>
            </w:r>
          </w:p>
        </w:tc>
        <w:tc>
          <w:tcPr>
            <w:vAlign w:val="top"/>
          </w:tcPr>
          <w:p w:rsidR="00000000" w:rsidDel="00000000" w:rsidP="00000000" w:rsidRDefault="00000000" w:rsidRPr="00000000" w14:paraId="0000014C">
            <w:pPr>
              <w:ind w:firstLine="0"/>
              <w:rPr/>
            </w:pPr>
            <w:r w:rsidDel="00000000" w:rsidR="00000000" w:rsidRPr="00000000">
              <w:rPr>
                <w:rtl w:val="0"/>
              </w:rPr>
              <w:t xml:space="preserve">°C</w:t>
            </w:r>
          </w:p>
        </w:tc>
        <w:tc>
          <w:tcPr>
            <w:vAlign w:val="top"/>
          </w:tcPr>
          <w:p w:rsidR="00000000" w:rsidDel="00000000" w:rsidP="00000000" w:rsidRDefault="00000000" w:rsidRPr="00000000" w14:paraId="0000014D">
            <w:pPr>
              <w:ind w:firstLine="0"/>
              <w:rPr/>
            </w:pPr>
            <w:r w:rsidDel="00000000" w:rsidR="00000000" w:rsidRPr="00000000">
              <w:rPr>
                <w:rtl w:val="0"/>
              </w:rPr>
              <w:t xml:space="preserve">Define el perfil térmico aplicado.</w:t>
            </w:r>
          </w:p>
        </w:tc>
      </w:tr>
      <w:tr>
        <w:trPr>
          <w:cantSplit w:val="0"/>
          <w:tblHeader w:val="0"/>
        </w:trPr>
        <w:tc>
          <w:tcPr>
            <w:vAlign w:val="top"/>
          </w:tcPr>
          <w:p w:rsidR="00000000" w:rsidDel="00000000" w:rsidP="00000000" w:rsidRDefault="00000000" w:rsidRPr="00000000" w14:paraId="0000014E">
            <w:pPr>
              <w:ind w:firstLine="0"/>
              <w:rPr/>
            </w:pPr>
            <w:r w:rsidDel="00000000" w:rsidR="00000000" w:rsidRPr="00000000">
              <w:rPr>
                <w:rtl w:val="0"/>
              </w:rPr>
              <w:t xml:space="preserve">Tiempo t</w:t>
            </w:r>
          </w:p>
        </w:tc>
        <w:tc>
          <w:tcPr>
            <w:vAlign w:val="top"/>
          </w:tcPr>
          <w:p w:rsidR="00000000" w:rsidDel="00000000" w:rsidP="00000000" w:rsidRDefault="00000000" w:rsidRPr="00000000" w14:paraId="0000014F">
            <w:pPr>
              <w:ind w:firstLine="0"/>
              <w:rPr/>
            </w:pPr>
            <w:r w:rsidDel="00000000" w:rsidR="00000000" w:rsidRPr="00000000">
              <w:rPr>
                <w:rtl w:val="0"/>
              </w:rPr>
              <w:t xml:space="preserve">Independiente temporal</w:t>
            </w:r>
          </w:p>
        </w:tc>
        <w:tc>
          <w:tcPr>
            <w:vAlign w:val="top"/>
          </w:tcPr>
          <w:p w:rsidR="00000000" w:rsidDel="00000000" w:rsidP="00000000" w:rsidRDefault="00000000" w:rsidRPr="00000000" w14:paraId="00000150">
            <w:pPr>
              <w:ind w:firstLine="0"/>
              <w:rPr/>
            </w:pPr>
            <w:r w:rsidDel="00000000" w:rsidR="00000000" w:rsidRPr="00000000">
              <w:rPr>
                <w:rtl w:val="0"/>
              </w:rPr>
              <w:t xml:space="preserve">min o h</w:t>
            </w:r>
          </w:p>
        </w:tc>
        <w:tc>
          <w:tcPr>
            <w:vAlign w:val="top"/>
          </w:tcPr>
          <w:p w:rsidR="00000000" w:rsidDel="00000000" w:rsidP="00000000" w:rsidRDefault="00000000" w:rsidRPr="00000000" w14:paraId="00000151">
            <w:pPr>
              <w:ind w:firstLine="0"/>
              <w:rPr/>
            </w:pPr>
            <w:r w:rsidDel="00000000" w:rsidR="00000000" w:rsidRPr="00000000">
              <w:rPr>
                <w:rtl w:val="0"/>
              </w:rPr>
              <w:t xml:space="preserve">Eje de evolución del proceso.</w:t>
            </w:r>
          </w:p>
        </w:tc>
      </w:tr>
      <w:tr>
        <w:trPr>
          <w:cantSplit w:val="0"/>
          <w:tblHeader w:val="0"/>
        </w:trPr>
        <w:tc>
          <w:tcPr>
            <w:vAlign w:val="top"/>
          </w:tcPr>
          <w:p w:rsidR="00000000" w:rsidDel="00000000" w:rsidP="00000000" w:rsidRDefault="00000000" w:rsidRPr="00000000" w14:paraId="00000152">
            <w:pPr>
              <w:ind w:firstLine="0"/>
              <w:rPr/>
            </w:pPr>
            <w:r w:rsidDel="00000000" w:rsidR="00000000" w:rsidRPr="00000000">
              <w:rPr>
                <w:rtl w:val="0"/>
              </w:rPr>
              <w:t xml:space="preserve">Contenido de humedad M</w:t>
            </w:r>
          </w:p>
        </w:tc>
        <w:tc>
          <w:tcPr>
            <w:vAlign w:val="top"/>
          </w:tcPr>
          <w:p w:rsidR="00000000" w:rsidDel="00000000" w:rsidP="00000000" w:rsidRDefault="00000000" w:rsidRPr="00000000" w14:paraId="00000153">
            <w:pPr>
              <w:ind w:firstLine="0"/>
              <w:rPr/>
            </w:pPr>
            <w:r w:rsidDel="00000000" w:rsidR="00000000" w:rsidRPr="00000000">
              <w:rPr>
                <w:rtl w:val="0"/>
              </w:rPr>
              <w:t xml:space="preserve">Salida</w:t>
            </w:r>
          </w:p>
        </w:tc>
        <w:tc>
          <w:tcPr>
            <w:vAlign w:val="top"/>
          </w:tcPr>
          <w:p w:rsidR="00000000" w:rsidDel="00000000" w:rsidP="00000000" w:rsidRDefault="00000000" w:rsidRPr="00000000" w14:paraId="00000154">
            <w:pPr>
              <w:ind w:firstLine="0"/>
              <w:rPr/>
            </w:pPr>
            <w:r w:rsidDel="00000000" w:rsidR="00000000" w:rsidRPr="00000000">
              <w:rPr>
                <w:rtl w:val="0"/>
              </w:rPr>
              <w:t xml:space="preserve">%</w:t>
            </w:r>
          </w:p>
        </w:tc>
        <w:tc>
          <w:tcPr>
            <w:vAlign w:val="top"/>
          </w:tcPr>
          <w:p w:rsidR="00000000" w:rsidDel="00000000" w:rsidP="00000000" w:rsidRDefault="00000000" w:rsidRPr="00000000" w14:paraId="00000155">
            <w:pPr>
              <w:ind w:firstLine="0"/>
              <w:rPr/>
            </w:pPr>
            <w:r w:rsidDel="00000000" w:rsidR="00000000" w:rsidRPr="00000000">
              <w:rPr>
                <w:rtl w:val="0"/>
              </w:rPr>
              <w:t xml:space="preserve">Indicador principal de secado.</w:t>
            </w:r>
          </w:p>
        </w:tc>
      </w:tr>
      <w:tr>
        <w:trPr>
          <w:cantSplit w:val="0"/>
          <w:tblHeader w:val="0"/>
        </w:trPr>
        <w:tc>
          <w:tcPr>
            <w:vAlign w:val="top"/>
          </w:tcPr>
          <w:p w:rsidR="00000000" w:rsidDel="00000000" w:rsidP="00000000" w:rsidRDefault="00000000" w:rsidRPr="00000000" w14:paraId="00000156">
            <w:pPr>
              <w:ind w:firstLine="0"/>
              <w:rPr/>
            </w:pPr>
            <w:r w:rsidDel="00000000" w:rsidR="00000000" w:rsidRPr="00000000">
              <w:rPr>
                <w:rtl w:val="0"/>
              </w:rPr>
              <w:t xml:space="preserve">Tasa de secado dM/dt</w:t>
            </w:r>
          </w:p>
        </w:tc>
        <w:tc>
          <w:tcPr>
            <w:vAlign w:val="top"/>
          </w:tcPr>
          <w:p w:rsidR="00000000" w:rsidDel="00000000" w:rsidP="00000000" w:rsidRDefault="00000000" w:rsidRPr="00000000" w14:paraId="00000157">
            <w:pPr>
              <w:ind w:firstLine="0"/>
              <w:rPr/>
            </w:pPr>
            <w:r w:rsidDel="00000000" w:rsidR="00000000" w:rsidRPr="00000000">
              <w:rPr>
                <w:rtl w:val="0"/>
              </w:rPr>
              <w:t xml:space="preserve">Salida derivada</w:t>
            </w:r>
          </w:p>
        </w:tc>
        <w:tc>
          <w:tcPr>
            <w:vAlign w:val="top"/>
          </w:tcPr>
          <w:p w:rsidR="00000000" w:rsidDel="00000000" w:rsidP="00000000" w:rsidRDefault="00000000" w:rsidRPr="00000000" w14:paraId="00000158">
            <w:pPr>
              <w:ind w:firstLine="0"/>
              <w:rPr/>
            </w:pPr>
            <w:r w:rsidDel="00000000" w:rsidR="00000000" w:rsidRPr="00000000">
              <w:rPr>
                <w:rtl w:val="0"/>
              </w:rPr>
              <w:t xml:space="preserve">%/tiempo</w:t>
            </w:r>
          </w:p>
        </w:tc>
        <w:tc>
          <w:tcPr>
            <w:vAlign w:val="top"/>
          </w:tcPr>
          <w:p w:rsidR="00000000" w:rsidDel="00000000" w:rsidP="00000000" w:rsidRDefault="00000000" w:rsidRPr="00000000" w14:paraId="00000159">
            <w:pPr>
              <w:ind w:firstLine="0"/>
              <w:rPr/>
            </w:pPr>
            <w:r w:rsidDel="00000000" w:rsidR="00000000" w:rsidRPr="00000000">
              <w:rPr>
                <w:rtl w:val="0"/>
              </w:rPr>
              <w:t xml:space="preserve">Compara velocidad de reducción.</w:t>
            </w:r>
          </w:p>
        </w:tc>
      </w:tr>
      <w:tr>
        <w:trPr>
          <w:cantSplit w:val="0"/>
          <w:tblHeader w:val="0"/>
        </w:trPr>
        <w:tc>
          <w:tcPr>
            <w:vAlign w:val="top"/>
          </w:tcPr>
          <w:p w:rsidR="00000000" w:rsidDel="00000000" w:rsidP="00000000" w:rsidRDefault="00000000" w:rsidRPr="00000000" w14:paraId="0000015A">
            <w:pPr>
              <w:ind w:firstLine="0"/>
              <w:rPr/>
            </w:pPr>
            <w:r w:rsidDel="00000000" w:rsidR="00000000" w:rsidRPr="00000000">
              <w:rPr>
                <w:rtl w:val="0"/>
              </w:rPr>
              <w:t xml:space="preserve">Estabilidad térmica</w:t>
            </w:r>
          </w:p>
        </w:tc>
        <w:tc>
          <w:tcPr>
            <w:vAlign w:val="top"/>
          </w:tcPr>
          <w:p w:rsidR="00000000" w:rsidDel="00000000" w:rsidP="00000000" w:rsidRDefault="00000000" w:rsidRPr="00000000" w14:paraId="0000015B">
            <w:pPr>
              <w:ind w:firstLine="0"/>
              <w:rPr/>
            </w:pPr>
            <w:r w:rsidDel="00000000" w:rsidR="00000000" w:rsidRPr="00000000">
              <w:rPr>
                <w:rtl w:val="0"/>
              </w:rPr>
              <w:t xml:space="preserve">Indicador</w:t>
            </w:r>
          </w:p>
        </w:tc>
        <w:tc>
          <w:tcPr>
            <w:vAlign w:val="top"/>
          </w:tcPr>
          <w:p w:rsidR="00000000" w:rsidDel="00000000" w:rsidP="00000000" w:rsidRDefault="00000000" w:rsidRPr="00000000" w14:paraId="0000015C">
            <w:pPr>
              <w:ind w:firstLine="0"/>
              <w:rPr/>
            </w:pPr>
            <w:r w:rsidDel="00000000" w:rsidR="00000000" w:rsidRPr="00000000">
              <w:rPr>
                <w:rtl w:val="0"/>
              </w:rPr>
              <w:t xml:space="preserve">°C / variación</w:t>
            </w:r>
          </w:p>
        </w:tc>
        <w:tc>
          <w:tcPr>
            <w:vAlign w:val="top"/>
          </w:tcPr>
          <w:p w:rsidR="00000000" w:rsidDel="00000000" w:rsidP="00000000" w:rsidRDefault="00000000" w:rsidRPr="00000000" w14:paraId="0000015D">
            <w:pPr>
              <w:ind w:firstLine="0"/>
              <w:rPr/>
            </w:pPr>
            <w:r w:rsidDel="00000000" w:rsidR="00000000" w:rsidRPr="00000000">
              <w:rPr>
                <w:rtl w:val="0"/>
              </w:rPr>
              <w:t xml:space="preserve">Evalúa comportamiento de la temperatura.</w:t>
            </w:r>
          </w:p>
        </w:tc>
      </w:tr>
    </w:tbl>
    <w:p w:rsidR="00000000" w:rsidDel="00000000" w:rsidP="00000000" w:rsidRDefault="00000000" w:rsidRPr="00000000" w14:paraId="0000015E">
      <w:pPr>
        <w:spacing w:after="120" w:line="276" w:lineRule="auto"/>
        <w:ind w:firstLine="0"/>
        <w:rPr>
          <w:color w:val="4f81bd"/>
        </w:rPr>
      </w:pPr>
      <w:r w:rsidDel="00000000" w:rsidR="00000000" w:rsidRPr="00000000">
        <w:rPr>
          <w:b w:val="1"/>
          <w:bCs w:val="1"/>
          <w:rtl w:val="0"/>
        </w:rPr>
        <w:t xml:space="preserve">Tabla 2</w:t>
      </w:r>
      <w:r w:rsidDel="00000000" w:rsidR="00000000" w:rsidRPr="00000000">
        <w:rPr>
          <w:rtl w:val="0"/>
        </w:rPr>
      </w:r>
    </w:p>
    <w:p w:rsidR="00000000" w:rsidDel="00000000" w:rsidP="00000000" w:rsidRDefault="00000000" w:rsidRPr="00000000" w14:paraId="0000015F">
      <w:pPr>
        <w:pStyle w:val="Heading3"/>
        <w:spacing w:before="200" w:line="276" w:lineRule="auto"/>
        <w:rPr/>
      </w:pPr>
      <w:bookmarkStart w:colFirst="0" w:colLast="0" w:name="_pdfht9ufcy6y" w:id="1"/>
      <w:bookmarkEnd w:id="1"/>
      <w:r w:rsidDel="00000000" w:rsidR="00000000" w:rsidRPr="00000000">
        <w:rPr>
          <w:rtl w:val="0"/>
        </w:rPr>
        <w:t xml:space="preserve">Supuestos del modelo</w:t>
      </w:r>
    </w:p>
    <w:p w:rsidR="00000000" w:rsidDel="00000000" w:rsidP="00000000" w:rsidRDefault="00000000" w:rsidRPr="00000000" w14:paraId="00000160">
      <w:pPr>
        <w:numPr>
          <w:ilvl w:val="0"/>
          <w:numId w:val="1"/>
        </w:numPr>
        <w:spacing w:line="276" w:lineRule="auto"/>
        <w:ind w:left="360" w:hanging="360"/>
        <w:rPr>
          <w:rFonts w:ascii="Times New Roman" w:cs="Times New Roman" w:eastAsia="Times New Roman" w:hAnsi="Times New Roman"/>
        </w:rPr>
      </w:pPr>
      <w:r>
        <w:t>Las tres estrategias evaluadas (sol abierto, activa de referencia y propuesta supervisada) se comparan bajo condiciones iniciales de humedad y parámetros ambientales equivalentes, de modo que las diferencias observadas sean atribuibles al perfil térmico y no a otros factores.</w:t>
      </w:r>
    </w:p>
    <w:p w:rsidR="00000000" w:rsidDel="00000000" w:rsidP="00000000" w:rsidRDefault="00000000" w:rsidRPr="00000000" w14:paraId="00000161">
      <w:pPr>
        <w:numPr>
          <w:ilvl w:val="0"/>
          <w:numId w:val="1"/>
        </w:numPr>
        <w:spacing w:line="276" w:lineRule="auto"/>
        <w:ind w:left="360" w:hanging="360"/>
        <w:rPr>
          <w:rFonts w:ascii="Times New Roman" w:cs="Times New Roman" w:eastAsia="Times New Roman" w:hAnsi="Times New Roman"/>
        </w:rPr>
      </w:pPr>
      <w:r>
        <w:t>Los parámetros del modelo Logarítmico (Mackpayen et al., 2017) y del modelo de Midilli modificado (Phitakwinai et al., 2019) provienen de ajustes ya publicados y verificados contra las fuentes originales; no son datos generados por este proyecto.</w:t>
      </w:r>
    </w:p>
    <w:p w:rsidR="00000000" w:rsidDel="00000000" w:rsidP="00000000" w:rsidRDefault="00000000" w:rsidRPr="00000000" w14:paraId="00000162">
      <w:pPr>
        <w:numPr>
          <w:ilvl w:val="0"/>
          <w:numId w:val="1"/>
        </w:numPr>
        <w:spacing w:line="276" w:lineRule="auto"/>
        <w:ind w:left="360" w:hanging="360"/>
        <w:rPr>
          <w:rFonts w:ascii="Times New Roman" w:cs="Times New Roman" w:eastAsia="Times New Roman" w:hAnsi="Times New Roman"/>
        </w:rPr>
      </w:pPr>
      <w:r>
        <w:t>La calibración del modelo de Newton para la línea base mínima es una aproximación de dos puntos a partir de las condiciones resumidas del secado en patio (Resende et al., 2009), y no un reajuste de datos experimentales completos; esta limitación se declara explícitamente.</w:t>
      </w:r>
    </w:p>
    <w:p w:rsidR="00000000" w:rsidDel="00000000" w:rsidP="00000000" w:rsidRDefault="00000000" w:rsidRPr="00000000" w14:paraId="00000163">
      <w:pPr>
        <w:numPr>
          <w:ilvl w:val="0"/>
          <w:numId w:val="1"/>
        </w:numPr>
        <w:spacing w:after="200" w:line="276" w:lineRule="auto"/>
        <w:ind w:left="360" w:hanging="360"/>
        <w:rPr>
          <w:rFonts w:ascii="Times New Roman" w:cs="Times New Roman" w:eastAsia="Times New Roman" w:hAnsi="Times New Roman"/>
        </w:rPr>
      </w:pPr>
      <w:r>
        <w:t>El modelo representa el proceso a nivel académico mediante simulación y no sustituye una validación experimental física; toda simplificación adoptada se documenta para interpretar correctamente el alcance de los resultados.</w:t>
      </w:r>
    </w:p>
    <w:p w:rsidR="00000000" w:rsidDel="00000000" w:rsidP="00000000" w:rsidRDefault="00000000" w:rsidRPr="00000000" w14:paraId="00000164">
      <w:pPr>
        <w:pStyle w:val="Heading3"/>
        <w:spacing w:before="200" w:line="276" w:lineRule="auto"/>
        <w:rPr/>
      </w:pPr>
      <w:bookmarkStart w:colFirst="0" w:colLast="0" w:name="_98onuu3jf1rp" w:id="2"/>
      <w:bookmarkEnd w:id="2"/>
      <w:r w:rsidDel="00000000" w:rsidR="00000000" w:rsidRPr="00000000">
        <w:rPr>
          <w:rtl w:val="0"/>
        </w:rPr>
        <w:t xml:space="preserve">Arquitectura de supervisión digital e HMI</w:t>
      </w:r>
    </w:p>
    <w:p w:rsidR="00000000" w:rsidDel="00000000" w:rsidP="00000000" w:rsidRDefault="00000000" w:rsidRPr="00000000" w14:paraId="00000165">
      <w:pPr>
        <w:spacing w:after="120" w:line="276" w:lineRule="auto"/>
        <w:ind w:firstLine="0"/>
        <w:rPr/>
      </w:pPr>
      <w:r w:rsidDel="00000000" w:rsidR="00000000" w:rsidRPr="00000000">
        <w:rPr>
          <w:rtl w:val="0"/>
        </w:rPr>
        <w:t xml:space="preserve">La arquitectura propuesta se organiza conceptualmente en cuatro capas. La primera corresponde al proceso simulado, donde se calculan temperatura y humedad. La segunda corresponde a adquisición/automatización, donde se estructuran las variables. La tercera representa la comunicación bajo una lógica IoT. La cuarta corresponde a supervisión, donde la HMI muestra valores, tendencias y resultados comparativos.</w:t>
      </w:r>
    </w:p>
    <w:tbl>
      <w:tblPr>
        <w:tblStyle w:val="Table16"/>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66">
            <w:pPr>
              <w:ind w:firstLine="0"/>
              <w:rPr/>
            </w:pPr>
            <w:r w:rsidDel="00000000" w:rsidR="00000000" w:rsidRPr="00000000">
              <w:rPr>
                <w:b w:val="1"/>
                <w:bCs w:val="1"/>
                <w:rtl w:val="0"/>
              </w:rPr>
              <w:t xml:space="preserve">Capa</w:t>
            </w:r>
            <w:r w:rsidDel="00000000" w:rsidR="00000000" w:rsidRPr="00000000">
              <w:rPr>
                <w:rtl w:val="0"/>
              </w:rPr>
            </w:r>
          </w:p>
        </w:tc>
        <w:tc>
          <w:tcPr/>
          <w:p w:rsidR="00000000" w:rsidDel="00000000" w:rsidP="00000000" w:rsidRDefault="00000000" w:rsidRPr="00000000" w14:paraId="00000167">
            <w:pPr>
              <w:ind w:firstLine="0"/>
              <w:rPr/>
            </w:pPr>
            <w:r w:rsidDel="00000000" w:rsidR="00000000" w:rsidRPr="00000000">
              <w:rPr>
                <w:b w:val="1"/>
                <w:bCs w:val="1"/>
                <w:rtl w:val="0"/>
              </w:rPr>
              <w:t xml:space="preserve">Función</w:t>
            </w:r>
            <w:r w:rsidDel="00000000" w:rsidR="00000000" w:rsidRPr="00000000">
              <w:rPr>
                <w:rtl w:val="0"/>
              </w:rPr>
            </w:r>
          </w:p>
        </w:tc>
        <w:tc>
          <w:tcPr/>
          <w:p w:rsidR="00000000" w:rsidDel="00000000" w:rsidP="00000000" w:rsidRDefault="00000000" w:rsidRPr="00000000" w14:paraId="00000168">
            <w:pPr>
              <w:ind w:firstLine="0"/>
              <w:rPr/>
            </w:pPr>
            <w:r w:rsidDel="00000000" w:rsidR="00000000" w:rsidRPr="00000000">
              <w:rPr>
                <w:b w:val="1"/>
                <w:bCs w:val="1"/>
                <w:rtl w:val="0"/>
              </w:rPr>
              <w:t xml:space="preserve">Información principal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9">
            <w:pPr>
              <w:ind w:firstLine="0"/>
              <w:rPr/>
            </w:pPr>
            <w:r w:rsidDel="00000000" w:rsidR="00000000" w:rsidRPr="00000000">
              <w:rPr>
                <w:rtl w:val="0"/>
              </w:rPr>
              <w:t xml:space="preserve">Proceso simulado</w:t>
            </w:r>
          </w:p>
        </w:tc>
        <w:tc>
          <w:tcPr>
            <w:vAlign w:val="top"/>
          </w:tcPr>
          <w:p w:rsidR="00000000" w:rsidDel="00000000" w:rsidP="00000000" w:rsidRDefault="00000000" w:rsidRPr="00000000" w14:paraId="0000016A">
            <w:pPr>
              <w:ind w:firstLine="0"/>
              <w:rPr/>
            </w:pPr>
            <w:r w:rsidDel="00000000" w:rsidR="00000000" w:rsidRPr="00000000">
              <w:rPr>
                <w:rtl w:val="0"/>
              </w:rPr>
              <w:t xml:space="preserve">Generar respuesta del secado</w:t>
            </w:r>
          </w:p>
        </w:tc>
        <w:tc>
          <w:tcPr>
            <w:vAlign w:val="top"/>
          </w:tcPr>
          <w:p w:rsidR="00000000" w:rsidDel="00000000" w:rsidP="00000000" w:rsidRDefault="00000000" w:rsidRPr="00000000" w14:paraId="0000016B">
            <w:pPr>
              <w:ind w:firstLine="0"/>
              <w:rPr/>
            </w:pPr>
            <w:r w:rsidDel="00000000" w:rsidR="00000000" w:rsidRPr="00000000">
              <w:rPr>
                <w:rtl w:val="0"/>
              </w:rPr>
              <w:t xml:space="preserve">Temperatura, humedad, tiempo</w:t>
            </w:r>
          </w:p>
        </w:tc>
      </w:tr>
      <w:tr>
        <w:trPr>
          <w:cantSplit w:val="0"/>
          <w:tblHeader w:val="0"/>
        </w:trPr>
        <w:tc>
          <w:tcPr>
            <w:vAlign w:val="top"/>
          </w:tcPr>
          <w:p w:rsidR="00000000" w:rsidDel="00000000" w:rsidP="00000000" w:rsidRDefault="00000000" w:rsidRPr="00000000" w14:paraId="0000016C">
            <w:pPr>
              <w:ind w:firstLine="0"/>
              <w:rPr/>
            </w:pPr>
            <w:r w:rsidDel="00000000" w:rsidR="00000000" w:rsidRPr="00000000">
              <w:rPr>
                <w:rtl w:val="0"/>
              </w:rPr>
              <w:t xml:space="preserve">Automatización/adquisición</w:t>
            </w:r>
          </w:p>
        </w:tc>
        <w:tc>
          <w:tcPr>
            <w:vAlign w:val="top"/>
          </w:tcPr>
          <w:p w:rsidR="00000000" w:rsidDel="00000000" w:rsidP="00000000" w:rsidRDefault="00000000" w:rsidRPr="00000000" w14:paraId="0000016D">
            <w:pPr>
              <w:ind w:firstLine="0"/>
              <w:rPr/>
            </w:pPr>
            <w:r w:rsidDel="00000000" w:rsidR="00000000" w:rsidRPr="00000000">
              <w:rPr>
                <w:rtl w:val="0"/>
              </w:rPr>
              <w:t xml:space="preserve">Organizar variables del modelo</w:t>
            </w:r>
          </w:p>
        </w:tc>
        <w:tc>
          <w:tcPr>
            <w:vAlign w:val="top"/>
          </w:tcPr>
          <w:p w:rsidR="00000000" w:rsidDel="00000000" w:rsidP="00000000" w:rsidRDefault="00000000" w:rsidRPr="00000000" w14:paraId="0000016E">
            <w:pPr>
              <w:ind w:firstLine="0"/>
              <w:rPr/>
            </w:pPr>
            <w:r w:rsidDel="00000000" w:rsidR="00000000" w:rsidRPr="00000000">
              <w:rPr>
                <w:rtl w:val="0"/>
              </w:rPr>
              <w:t xml:space="preserve">Variables de proceso y estados</w:t>
            </w:r>
          </w:p>
        </w:tc>
      </w:tr>
      <w:tr>
        <w:trPr>
          <w:cantSplit w:val="0"/>
          <w:tblHeader w:val="0"/>
        </w:trPr>
        <w:tc>
          <w:tcPr>
            <w:vAlign w:val="top"/>
          </w:tcPr>
          <w:p w:rsidR="00000000" w:rsidDel="00000000" w:rsidP="00000000" w:rsidRDefault="00000000" w:rsidRPr="00000000" w14:paraId="0000016F">
            <w:pPr>
              <w:ind w:firstLine="0"/>
              <w:rPr/>
            </w:pPr>
            <w:r w:rsidDel="00000000" w:rsidR="00000000" w:rsidRPr="00000000">
              <w:rPr>
                <w:rtl w:val="0"/>
              </w:rPr>
              <w:t xml:space="preserve">Comunicación IoT</w:t>
            </w:r>
          </w:p>
        </w:tc>
        <w:tc>
          <w:tcPr>
            <w:vAlign w:val="top"/>
          </w:tcPr>
          <w:p w:rsidR="00000000" w:rsidDel="00000000" w:rsidP="00000000" w:rsidRDefault="00000000" w:rsidRPr="00000000" w14:paraId="00000170">
            <w:pPr>
              <w:ind w:firstLine="0"/>
              <w:rPr/>
            </w:pPr>
            <w:r w:rsidDel="00000000" w:rsidR="00000000" w:rsidRPr="00000000">
              <w:rPr>
                <w:rtl w:val="0"/>
              </w:rPr>
              <w:t xml:space="preserve">Representar flujo de datos</w:t>
            </w:r>
          </w:p>
        </w:tc>
        <w:tc>
          <w:tcPr>
            <w:vAlign w:val="top"/>
          </w:tcPr>
          <w:p w:rsidR="00000000" w:rsidDel="00000000" w:rsidP="00000000" w:rsidRDefault="00000000" w:rsidRPr="00000000" w14:paraId="00000171">
            <w:pPr>
              <w:ind w:firstLine="0"/>
              <w:rPr/>
            </w:pPr>
            <w:r w:rsidDel="00000000" w:rsidR="00000000" w:rsidRPr="00000000">
              <w:rPr>
                <w:rtl w:val="0"/>
              </w:rPr>
              <w:t xml:space="preserve">Datos transmitidos</w:t>
            </w:r>
          </w:p>
        </w:tc>
      </w:tr>
      <w:tr>
        <w:trPr>
          <w:cantSplit w:val="0"/>
          <w:tblHeader w:val="0"/>
        </w:trPr>
        <w:tc>
          <w:tcPr>
            <w:vAlign w:val="top"/>
          </w:tcPr>
          <w:p w:rsidR="00000000" w:rsidDel="00000000" w:rsidP="00000000" w:rsidRDefault="00000000" w:rsidRPr="00000000" w14:paraId="00000172">
            <w:pPr>
              <w:ind w:firstLine="0"/>
              <w:rPr/>
            </w:pPr>
            <w:r w:rsidDel="00000000" w:rsidR="00000000" w:rsidRPr="00000000">
              <w:rPr>
                <w:rtl w:val="0"/>
              </w:rPr>
              <w:t xml:space="preserve">Supervisión/HMI</w:t>
            </w:r>
          </w:p>
        </w:tc>
        <w:tc>
          <w:tcPr>
            <w:vAlign w:val="top"/>
          </w:tcPr>
          <w:p w:rsidR="00000000" w:rsidDel="00000000" w:rsidP="00000000" w:rsidRDefault="00000000" w:rsidRPr="00000000" w14:paraId="00000173">
            <w:pPr>
              <w:ind w:firstLine="0"/>
              <w:rPr/>
            </w:pPr>
            <w:r w:rsidDel="00000000" w:rsidR="00000000" w:rsidRPr="00000000">
              <w:rPr>
                <w:rtl w:val="0"/>
              </w:rPr>
              <w:t xml:space="preserve">Visualizar y analizar</w:t>
            </w:r>
          </w:p>
        </w:tc>
        <w:tc>
          <w:tcPr>
            <w:vAlign w:val="top"/>
          </w:tcPr>
          <w:p w:rsidR="00000000" w:rsidDel="00000000" w:rsidP="00000000" w:rsidRDefault="00000000" w:rsidRPr="00000000" w14:paraId="00000174">
            <w:pPr>
              <w:ind w:firstLine="0"/>
              <w:rPr/>
            </w:pPr>
            <w:r w:rsidDel="00000000" w:rsidR="00000000" w:rsidRPr="00000000">
              <w:rPr>
                <w:rtl w:val="0"/>
              </w:rPr>
              <w:t xml:space="preserve">Indicadores, tendencias y perfiles</w:t>
            </w:r>
          </w:p>
        </w:tc>
      </w:tr>
    </w:tbl>
    <w:p w:rsidR="00000000" w:rsidDel="00000000" w:rsidP="00000000" w:rsidRDefault="00000000" w:rsidRPr="00000000" w14:paraId="00000175">
      <w:pPr>
        <w:spacing w:after="120" w:line="276" w:lineRule="auto"/>
        <w:ind w:firstLine="0"/>
        <w:rPr/>
      </w:pPr>
      <w:r w:rsidDel="00000000" w:rsidR="00000000" w:rsidRPr="00000000">
        <w:rPr>
          <w:b w:val="1"/>
          <w:bCs w:val="1"/>
          <w:rtl w:val="0"/>
        </w:rPr>
        <w:t xml:space="preserve">Tabla 3</w:t>
      </w:r>
      <w:r w:rsidDel="00000000" w:rsidR="00000000" w:rsidRPr="00000000">
        <w:rPr>
          <w:rtl w:val="0"/>
        </w:rPr>
      </w:r>
    </w:p>
    <w:p w:rsidR="00000000" w:rsidDel="00000000" w:rsidP="00000000" w:rsidRDefault="00000000" w:rsidRPr="00000000" w14:paraId="00000176">
      <w:pPr>
        <w:spacing w:after="120" w:line="276" w:lineRule="auto"/>
        <w:ind w:firstLine="0"/>
        <w:rPr/>
      </w:pPr>
      <w:r w:rsidDel="00000000" w:rsidR="00000000" w:rsidRPr="00000000">
        <w:rPr>
          <w:rtl w:val="0"/>
        </w:rPr>
        <w:t xml:space="preserve">La HMI deberá permitir identificar el perfil activo, visualizar temperatura y humedad frente al tiempo, consultar la tasa de secado y comparar escenarios. Las alarmas o indicadores deberán definirse solo cuando exista un umbral técnico justificado.</w:t>
      </w:r>
    </w:p>
    <w:p w:rsidR="00000000" w:rsidDel="00000000" w:rsidP="00000000" w:rsidRDefault="00000000" w:rsidRPr="00000000" w14:paraId="00000177">
      <w:pPr>
        <w:pStyle w:val="Heading3"/>
        <w:spacing w:before="200" w:line="276" w:lineRule="auto"/>
        <w:rPr/>
      </w:pPr>
      <w:bookmarkStart w:colFirst="0" w:colLast="0" w:name="_y8uwkpj7yorx" w:id="3"/>
      <w:bookmarkEnd w:id="3"/>
      <w:r w:rsidDel="00000000" w:rsidR="00000000" w:rsidRPr="00000000">
        <w:rPr>
          <w:rtl w:val="0"/>
        </w:rPr>
        <w:t xml:space="preserve">Perfiles térmicos y simulación</w:t>
      </w:r>
    </w:p>
    <w:p w:rsidR="00000000" w:rsidDel="00000000" w:rsidP="00000000" w:rsidRDefault="00000000" w:rsidRPr="00000000" w14:paraId="00000178">
      <w:pPr>
        <w:rPr/>
      </w:pPr>
      <w:r w:rsidDel="00000000" w:rsidR="00000000" w:rsidRPr="00000000">
        <w:rPr>
          <w:rtl w:val="0"/>
        </w:rPr>
      </w:r>
    </w:p>
    <w:tbl>
      <w:tblPr>
        <w:tblStyle w:val="Table17"/>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79">
            <w:pPr>
              <w:ind w:firstLine="0"/>
              <w:rPr/>
            </w:pPr>
            <w:r w:rsidDel="00000000" w:rsidR="00000000" w:rsidRPr="00000000">
              <w:rPr>
                <w:b w:val="1"/>
                <w:bCs w:val="1"/>
                <w:rtl w:val="0"/>
              </w:rPr>
              <w:t xml:space="preserve">Perfil</w:t>
            </w:r>
            <w:r w:rsidDel="00000000" w:rsidR="00000000" w:rsidRPr="00000000">
              <w:rPr>
                <w:rtl w:val="0"/>
              </w:rPr>
            </w:r>
          </w:p>
        </w:tc>
        <w:tc>
          <w:tcPr/>
          <w:p w:rsidR="00000000" w:rsidDel="00000000" w:rsidP="00000000" w:rsidRDefault="00000000" w:rsidRPr="00000000" w14:paraId="0000017A">
            <w:pPr>
              <w:ind w:firstLine="0"/>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17B">
            <w:pPr>
              <w:ind w:firstLine="0"/>
              <w:rPr/>
            </w:pPr>
            <w:r w:rsidDel="00000000" w:rsidR="00000000" w:rsidRPr="00000000">
              <w:rPr>
                <w:b w:val="1"/>
                <w:bCs w:val="1"/>
                <w:rtl w:val="0"/>
              </w:rPr>
              <w:t xml:space="preserve">Finalidad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C">
            <w:pPr>
              <w:ind w:firstLine="0"/>
              <w:rPr/>
            </w:pPr>
            <w:r w:rsidDel="00000000" w:rsidR="00000000" w:rsidRPr="00000000">
              <w:rPr>
                <w:rtl w:val="0"/>
              </w:rPr>
              <w:t xml:space="preserve">Constante</w:t>
            </w:r>
          </w:p>
        </w:tc>
        <w:tc>
          <w:tcPr>
            <w:vAlign w:val="top"/>
          </w:tcPr>
          <w:p w:rsidR="00000000" w:rsidDel="00000000" w:rsidP="00000000" w:rsidRDefault="00000000" w:rsidRPr="00000000" w14:paraId="0000017D">
            <w:pPr>
              <w:ind w:firstLine="0"/>
              <w:rPr/>
            </w:pPr>
            <w:r w:rsidDel="00000000" w:rsidR="00000000" w:rsidRPr="00000000">
              <w:rPr>
                <w:rtl w:val="0"/>
              </w:rPr>
              <w:t xml:space="preserve">Temperatura aproximadamente constante durante el escenario.</w:t>
            </w:r>
          </w:p>
        </w:tc>
        <w:tc>
          <w:tcPr>
            <w:vAlign w:val="top"/>
          </w:tcPr>
          <w:p w:rsidR="00000000" w:rsidDel="00000000" w:rsidP="00000000" w:rsidRDefault="00000000" w:rsidRPr="00000000" w14:paraId="0000017E">
            <w:pPr>
              <w:ind w:firstLine="0"/>
              <w:rPr/>
            </w:pPr>
            <w:r w:rsidDel="00000000" w:rsidR="00000000" w:rsidRPr="00000000">
              <w:rPr>
                <w:rtl w:val="0"/>
              </w:rPr>
              <w:t xml:space="preserve">Servir como referencia.</w:t>
            </w:r>
          </w:p>
        </w:tc>
      </w:tr>
      <w:tr>
        <w:trPr>
          <w:cantSplit w:val="0"/>
          <w:tblHeader w:val="0"/>
        </w:trPr>
        <w:tc>
          <w:tcPr>
            <w:vAlign w:val="top"/>
          </w:tcPr>
          <w:p w:rsidR="00000000" w:rsidDel="00000000" w:rsidP="00000000" w:rsidRDefault="00000000" w:rsidRPr="00000000" w14:paraId="0000017F">
            <w:pPr>
              <w:ind w:firstLine="0"/>
              <w:rPr/>
            </w:pPr>
            <w:r w:rsidDel="00000000" w:rsidR="00000000" w:rsidRPr="00000000">
              <w:rPr>
                <w:rtl w:val="0"/>
              </w:rPr>
              <w:t xml:space="preserve">Escalonado</w:t>
            </w:r>
          </w:p>
        </w:tc>
        <w:tc>
          <w:tcPr>
            <w:vAlign w:val="top"/>
          </w:tcPr>
          <w:p w:rsidR="00000000" w:rsidDel="00000000" w:rsidP="00000000" w:rsidRDefault="00000000" w:rsidRPr="00000000" w14:paraId="00000180">
            <w:pPr>
              <w:ind w:firstLine="0"/>
              <w:rPr/>
            </w:pPr>
            <w:r w:rsidDel="00000000" w:rsidR="00000000" w:rsidRPr="00000000">
              <w:rPr>
                <w:rtl w:val="0"/>
              </w:rPr>
              <w:t xml:space="preserve">Temperatura cambia entre niveles definidos.</w:t>
            </w:r>
          </w:p>
        </w:tc>
        <w:tc>
          <w:tcPr>
            <w:vAlign w:val="top"/>
          </w:tcPr>
          <w:p w:rsidR="00000000" w:rsidDel="00000000" w:rsidP="00000000" w:rsidRDefault="00000000" w:rsidRPr="00000000" w14:paraId="00000181">
            <w:pPr>
              <w:ind w:firstLine="0"/>
              <w:rPr/>
            </w:pPr>
            <w:r w:rsidDel="00000000" w:rsidR="00000000" w:rsidRPr="00000000">
              <w:rPr>
                <w:rtl w:val="0"/>
              </w:rPr>
              <w:t xml:space="preserve">Analizar respuesta ante cambios discretos.</w:t>
            </w:r>
          </w:p>
        </w:tc>
      </w:tr>
      <w:tr>
        <w:trPr>
          <w:cantSplit w:val="0"/>
          <w:tblHeader w:val="0"/>
        </w:trPr>
        <w:tc>
          <w:tcPr>
            <w:vAlign w:val="top"/>
          </w:tcPr>
          <w:p w:rsidR="00000000" w:rsidDel="00000000" w:rsidP="00000000" w:rsidRDefault="00000000" w:rsidRPr="00000000" w14:paraId="00000182">
            <w:pPr>
              <w:ind w:firstLine="0"/>
              <w:rPr/>
            </w:pPr>
            <w:r w:rsidDel="00000000" w:rsidR="00000000" w:rsidRPr="00000000">
              <w:rPr>
                <w:rtl w:val="0"/>
              </w:rPr>
              <w:t xml:space="preserve">Rampa</w:t>
            </w:r>
          </w:p>
        </w:tc>
        <w:tc>
          <w:tcPr>
            <w:vAlign w:val="top"/>
          </w:tcPr>
          <w:p w:rsidR="00000000" w:rsidDel="00000000" w:rsidP="00000000" w:rsidRDefault="00000000" w:rsidRPr="00000000" w14:paraId="00000183">
            <w:pPr>
              <w:ind w:firstLine="0"/>
              <w:rPr/>
            </w:pPr>
            <w:r w:rsidDel="00000000" w:rsidR="00000000" w:rsidRPr="00000000">
              <w:rPr>
                <w:rtl w:val="0"/>
              </w:rPr>
              <w:t xml:space="preserve">Temperatura aumenta o disminuye progresivamente.</w:t>
            </w:r>
          </w:p>
        </w:tc>
        <w:tc>
          <w:tcPr>
            <w:vAlign w:val="top"/>
          </w:tcPr>
          <w:p w:rsidR="00000000" w:rsidDel="00000000" w:rsidP="00000000" w:rsidRDefault="00000000" w:rsidRPr="00000000" w14:paraId="00000184">
            <w:pPr>
              <w:ind w:firstLine="0"/>
              <w:rPr/>
            </w:pPr>
            <w:r w:rsidDel="00000000" w:rsidR="00000000" w:rsidRPr="00000000">
              <w:rPr>
                <w:rtl w:val="0"/>
              </w:rPr>
              <w:t xml:space="preserve">Evaluar una transición gradual.</w:t>
            </w:r>
          </w:p>
        </w:tc>
      </w:tr>
      <w:tr>
        <w:trPr>
          <w:cantSplit w:val="0"/>
          <w:tblHeader w:val="0"/>
        </w:trPr>
        <w:tc>
          <w:tcPr>
            <w:vAlign w:val="top"/>
          </w:tcPr>
          <w:p w:rsidR="00000000" w:rsidDel="00000000" w:rsidP="00000000" w:rsidRDefault="00000000" w:rsidRPr="00000000" w14:paraId="00000185">
            <w:pPr>
              <w:ind w:firstLine="0"/>
              <w:rPr/>
            </w:pPr>
            <w:r w:rsidDel="00000000" w:rsidR="00000000" w:rsidRPr="00000000">
              <w:rPr>
                <w:rtl w:val="0"/>
              </w:rPr>
              <w:t xml:space="preserve">Variable/controlado</w:t>
            </w:r>
          </w:p>
        </w:tc>
        <w:tc>
          <w:tcPr>
            <w:vAlign w:val="top"/>
          </w:tcPr>
          <w:p w:rsidR="00000000" w:rsidDel="00000000" w:rsidP="00000000" w:rsidRDefault="00000000" w:rsidRPr="00000000" w14:paraId="00000186">
            <w:pPr>
              <w:ind w:firstLine="0"/>
              <w:rPr/>
            </w:pPr>
            <w:r w:rsidDel="00000000" w:rsidR="00000000" w:rsidRPr="00000000">
              <w:rPr>
                <w:rtl w:val="0"/>
              </w:rPr>
              <w:t xml:space="preserve">Temperatura cambia siguiendo una trayectoria definida para el estudio.</w:t>
            </w:r>
          </w:p>
        </w:tc>
        <w:tc>
          <w:tcPr>
            <w:vAlign w:val="top"/>
          </w:tcPr>
          <w:p w:rsidR="00000000" w:rsidDel="00000000" w:rsidP="00000000" w:rsidRDefault="00000000" w:rsidRPr="00000000" w14:paraId="00000187">
            <w:pPr>
              <w:ind w:firstLine="0"/>
              <w:rPr/>
            </w:pPr>
            <w:r w:rsidDel="00000000" w:rsidR="00000000" w:rsidRPr="00000000">
              <w:rPr>
                <w:rtl w:val="0"/>
              </w:rPr>
              <w:t xml:space="preserve">Comparar una estrategia no constante.</w:t>
            </w:r>
          </w:p>
        </w:tc>
      </w:tr>
    </w:tbl>
    <w:p w:rsidR="00000000" w:rsidDel="00000000" w:rsidP="00000000" w:rsidRDefault="00000000" w:rsidRPr="00000000" w14:paraId="00000188">
      <w:pPr>
        <w:spacing w:after="120" w:line="276" w:lineRule="auto"/>
        <w:ind w:firstLine="0"/>
        <w:rPr/>
      </w:pPr>
      <w:r w:rsidDel="00000000" w:rsidR="00000000" w:rsidRPr="00000000">
        <w:rPr>
          <w:b w:val="1"/>
          <w:bCs w:val="1"/>
          <w:rtl w:val="0"/>
        </w:rPr>
        <w:t xml:space="preserve">Tabla 4</w:t>
      </w:r>
      <w:r w:rsidDel="00000000" w:rsidR="00000000" w:rsidRPr="00000000">
        <w:rPr>
          <w:rtl w:val="0"/>
        </w:rPr>
      </w:r>
    </w:p>
    <w:p w:rsidR="00000000" w:rsidDel="00000000" w:rsidP="00000000" w:rsidRDefault="00000000" w:rsidRPr="00000000" w14:paraId="00000189">
      <w:pPr>
        <w:spacing w:after="120" w:line="276" w:lineRule="auto"/>
        <w:ind w:firstLine="0"/>
        <w:rPr/>
      </w:pPr>
      <w:r w:rsidDel="00000000" w:rsidR="00000000" w:rsidRPr="00000000">
        <w:rPr>
          <w:rtl w:val="0"/>
        </w:rPr>
        <w:t xml:space="preserve">Cada perfil debe ejecutarse bajo condiciones iniciales y de simulación equivalentes. El análisis debe registrar la evolución de humedad, tasa de secado y comportamiento térmico. No se deben declarar como mejores los perfiles hasta comparar sus resultados con los criterios definidos.</w:t>
      </w:r>
    </w:p>
    <w:p w:rsidR="00000000" w:rsidDel="00000000" w:rsidP="00000000" w:rsidRDefault="00000000" w:rsidRPr="00000000" w14:paraId="0000018A">
      <w:pPr>
        <w:pStyle w:val="Heading3"/>
        <w:spacing w:after="120" w:line="276" w:lineRule="auto"/>
        <w:ind w:firstLine="0"/>
        <w:rPr/>
      </w:pPr>
      <w:bookmarkStart w:colFirst="0" w:colLast="0" w:name="_g75atu542nq" w:id="4"/>
      <w:bookmarkEnd w:id="4"/>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pStyle w:val="Heading3"/>
        <w:spacing w:after="120" w:line="276" w:lineRule="auto"/>
        <w:ind w:firstLine="0"/>
        <w:rPr/>
      </w:pPr>
      <w:bookmarkStart w:colFirst="0" w:colLast="0" w:name="_blgfy8ch34ua" w:id="5"/>
      <w:bookmarkEnd w:id="5"/>
      <w:r w:rsidDel="00000000" w:rsidR="00000000" w:rsidRPr="00000000">
        <w:rPr>
          <w:rtl w:val="0"/>
        </w:rPr>
        <w:t xml:space="preserve">Protocolo  de análisis y validación</w:t>
      </w:r>
      <w:r w:rsidDel="00000000" w:rsidR="00000000" w:rsidRPr="00000000">
        <w:rPr>
          <w:rtl w:val="0"/>
        </w:rPr>
      </w:r>
    </w:p>
    <w:tbl>
      <w:tblPr>
        <w:tblStyle w:val="Table18"/>
        <w:tblpPr w:leftFromText="180" w:rightFromText="180" w:topFromText="180" w:bottomFromText="180" w:vertAnchor="text" w:horzAnchor="text" w:tblpX="360" w:tblpY="808.5998535156432"/>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8D">
            <w:pPr>
              <w:ind w:firstLine="0"/>
              <w:rPr/>
            </w:pPr>
            <w:r w:rsidDel="00000000" w:rsidR="00000000" w:rsidRPr="00000000">
              <w:rPr>
                <w:b w:val="1"/>
                <w:bCs w:val="1"/>
                <w:rtl w:val="0"/>
              </w:rPr>
              <w:t xml:space="preserve">Indicador</w:t>
            </w:r>
            <w:r w:rsidDel="00000000" w:rsidR="00000000" w:rsidRPr="00000000">
              <w:rPr>
                <w:rtl w:val="0"/>
              </w:rPr>
            </w:r>
          </w:p>
        </w:tc>
        <w:tc>
          <w:tcPr/>
          <w:p w:rsidR="00000000" w:rsidDel="00000000" w:rsidP="00000000" w:rsidRDefault="00000000" w:rsidRPr="00000000" w14:paraId="0000018E">
            <w:pPr>
              <w:ind w:firstLine="0"/>
              <w:rPr/>
            </w:pPr>
            <w:r w:rsidDel="00000000" w:rsidR="00000000" w:rsidRPr="00000000">
              <w:rPr>
                <w:b w:val="1"/>
                <w:bCs w:val="1"/>
                <w:rtl w:val="0"/>
              </w:rPr>
              <w:t xml:space="preserve">Criterio de análisis</w:t>
            </w:r>
            <w:r w:rsidDel="00000000" w:rsidR="00000000" w:rsidRPr="00000000">
              <w:rPr>
                <w:rtl w:val="0"/>
              </w:rPr>
            </w:r>
          </w:p>
        </w:tc>
      </w:tr>
      <w:tr>
        <w:trPr>
          <w:cantSplit w:val="0"/>
          <w:tblHeader w:val="0"/>
        </w:trPr>
        <w:tc>
          <w:tcPr/>
          <w:p w:rsidR="00000000" w:rsidDel="00000000" w:rsidP="00000000" w:rsidRDefault="00000000" w:rsidRPr="00000000" w14:paraId="0000018F">
            <w:pPr>
              <w:ind w:firstLine="0"/>
              <w:rPr/>
            </w:pPr>
            <w:r w:rsidDel="00000000" w:rsidR="00000000" w:rsidRPr="00000000">
              <w:rPr>
                <w:rtl w:val="0"/>
              </w:rPr>
              <w:t xml:space="preserve">Contenido final de humedad</w:t>
            </w:r>
          </w:p>
        </w:tc>
        <w:tc>
          <w:tcPr/>
          <w:p w:rsidR="00000000" w:rsidDel="00000000" w:rsidP="00000000" w:rsidRDefault="00000000" w:rsidRPr="00000000" w14:paraId="00000190">
            <w:pPr>
              <w:ind w:firstLine="0"/>
              <w:rPr/>
            </w:pPr>
            <w:r w:rsidDel="00000000" w:rsidR="00000000" w:rsidRPr="00000000">
              <w:rPr>
                <w:rtl w:val="0"/>
              </w:rPr>
              <w:t xml:space="preserve">Comparar valor alcanzado bajo cada perfil.</w:t>
            </w:r>
          </w:p>
        </w:tc>
      </w:tr>
      <w:tr>
        <w:trPr>
          <w:cantSplit w:val="0"/>
          <w:tblHeader w:val="0"/>
        </w:trPr>
        <w:tc>
          <w:tcPr/>
          <w:p w:rsidR="00000000" w:rsidDel="00000000" w:rsidP="00000000" w:rsidRDefault="00000000" w:rsidRPr="00000000" w14:paraId="00000191">
            <w:pPr>
              <w:ind w:firstLine="0"/>
              <w:rPr/>
            </w:pPr>
            <w:r w:rsidDel="00000000" w:rsidR="00000000" w:rsidRPr="00000000">
              <w:rPr>
                <w:rtl w:val="0"/>
              </w:rPr>
              <w:t xml:space="preserve">Tiempo de secado</w:t>
            </w:r>
          </w:p>
        </w:tc>
        <w:tc>
          <w:tcPr/>
          <w:p w:rsidR="00000000" w:rsidDel="00000000" w:rsidP="00000000" w:rsidRDefault="00000000" w:rsidRPr="00000000" w14:paraId="00000192">
            <w:pPr>
              <w:ind w:firstLine="0"/>
              <w:rPr/>
            </w:pPr>
            <w:r w:rsidDel="00000000" w:rsidR="00000000" w:rsidRPr="00000000">
              <w:rPr>
                <w:rtl w:val="0"/>
              </w:rPr>
              <w:t xml:space="preserve">Comparar el tiempo requerido para alcanzar la condición objetivo definida en el modelo.</w:t>
            </w:r>
          </w:p>
        </w:tc>
      </w:tr>
      <w:tr>
        <w:trPr>
          <w:cantSplit w:val="0"/>
          <w:tblHeader w:val="0"/>
        </w:trPr>
        <w:tc>
          <w:tcPr/>
          <w:p w:rsidR="00000000" w:rsidDel="00000000" w:rsidP="00000000" w:rsidRDefault="00000000" w:rsidRPr="00000000" w14:paraId="00000193">
            <w:pPr>
              <w:ind w:firstLine="0"/>
              <w:rPr/>
            </w:pPr>
            <w:r w:rsidDel="00000000" w:rsidR="00000000" w:rsidRPr="00000000">
              <w:rPr>
                <w:rtl w:val="0"/>
              </w:rPr>
              <w:t xml:space="preserve">Tasa de secado</w:t>
            </w:r>
          </w:p>
        </w:tc>
        <w:tc>
          <w:tcPr/>
          <w:p w:rsidR="00000000" w:rsidDel="00000000" w:rsidP="00000000" w:rsidRDefault="00000000" w:rsidRPr="00000000" w14:paraId="00000194">
            <w:pPr>
              <w:ind w:firstLine="0"/>
              <w:rPr/>
            </w:pPr>
            <w:r w:rsidDel="00000000" w:rsidR="00000000" w:rsidRPr="00000000">
              <w:rPr>
                <w:rtl w:val="0"/>
              </w:rPr>
              <w:t xml:space="preserve">Comparar velocidad media y evolución temporal.</w:t>
            </w:r>
          </w:p>
        </w:tc>
      </w:tr>
      <w:tr>
        <w:trPr>
          <w:cantSplit w:val="0"/>
          <w:tblHeader w:val="0"/>
        </w:trPr>
        <w:tc>
          <w:tcPr/>
          <w:p w:rsidR="00000000" w:rsidDel="00000000" w:rsidP="00000000" w:rsidRDefault="00000000" w:rsidRPr="00000000" w14:paraId="00000195">
            <w:pPr>
              <w:ind w:firstLine="0"/>
              <w:rPr/>
            </w:pPr>
            <w:r w:rsidDel="00000000" w:rsidR="00000000" w:rsidRPr="00000000">
              <w:rPr>
                <w:rtl w:val="0"/>
              </w:rPr>
              <w:t xml:space="preserve">Estabilidad térmica</w:t>
            </w:r>
          </w:p>
        </w:tc>
        <w:tc>
          <w:tcPr/>
          <w:p w:rsidR="00000000" w:rsidDel="00000000" w:rsidP="00000000" w:rsidRDefault="00000000" w:rsidRPr="00000000" w14:paraId="00000196">
            <w:pPr>
              <w:ind w:firstLine="0"/>
              <w:rPr/>
            </w:pPr>
            <w:r w:rsidDel="00000000" w:rsidR="00000000" w:rsidRPr="00000000">
              <w:rPr>
                <w:rtl w:val="0"/>
              </w:rPr>
              <w:t xml:space="preserve">Evaluar desviaciones y cambios de temperatura.</w:t>
            </w:r>
          </w:p>
        </w:tc>
      </w:tr>
      <w:tr>
        <w:trPr>
          <w:cantSplit w:val="0"/>
          <w:tblHeader w:val="0"/>
        </w:trPr>
        <w:tc>
          <w:tcPr/>
          <w:p w:rsidR="00000000" w:rsidDel="00000000" w:rsidP="00000000" w:rsidRDefault="00000000" w:rsidRPr="00000000" w14:paraId="00000197">
            <w:pPr>
              <w:ind w:firstLine="0"/>
              <w:rPr/>
            </w:pPr>
            <w:r w:rsidDel="00000000" w:rsidR="00000000" w:rsidRPr="00000000">
              <w:rPr>
                <w:rtl w:val="0"/>
              </w:rPr>
              <w:t xml:space="preserve">Consistencia</w:t>
            </w:r>
          </w:p>
        </w:tc>
        <w:tc>
          <w:tcPr/>
          <w:p w:rsidR="00000000" w:rsidDel="00000000" w:rsidP="00000000" w:rsidRDefault="00000000" w:rsidRPr="00000000" w14:paraId="00000198">
            <w:pPr>
              <w:ind w:firstLine="0"/>
              <w:rPr/>
            </w:pPr>
            <w:r w:rsidDel="00000000" w:rsidR="00000000" w:rsidRPr="00000000">
              <w:rPr>
                <w:rtl w:val="0"/>
              </w:rPr>
              <w:t xml:space="preserve">Comprobar que todos los perfiles usen condiciones iniciales equivalentes.</w:t>
            </w:r>
          </w:p>
        </w:tc>
      </w:tr>
    </w:tbl>
    <w:p w:rsidR="00000000" w:rsidDel="00000000" w:rsidP="00000000" w:rsidRDefault="00000000" w:rsidRPr="00000000" w14:paraId="00000199">
      <w:pPr>
        <w:spacing w:after="120" w:line="276" w:lineRule="auto"/>
        <w:ind w:firstLine="0"/>
        <w:rPr/>
      </w:pPr>
      <w:r w:rsidDel="00000000" w:rsidR="00000000" w:rsidRPr="00000000">
        <w:rPr>
          <w:rtl w:val="0"/>
        </w:rPr>
        <w:t xml:space="preserve">La validación será de tipo computacional. Para cada perfil se ejecutará el mismo escenario base, cambiando únicamente el perfil térmico. Se registrarán las variables a intervalos definidos y se </w:t>
      </w:r>
    </w:p>
    <w:p w:rsidR="00000000" w:rsidDel="00000000" w:rsidP="00000000" w:rsidRDefault="00000000" w:rsidRPr="00000000" w14:paraId="0000019A">
      <w:pPr>
        <w:spacing w:after="120" w:line="276" w:lineRule="auto"/>
        <w:ind w:firstLine="0"/>
        <w:rPr/>
      </w:pPr>
      <w:r w:rsidDel="00000000" w:rsidR="00000000" w:rsidRPr="00000000">
        <w:rPr>
          <w:rtl w:val="0"/>
        </w:rPr>
      </w:r>
    </w:p>
    <w:p w:rsidR="00000000" w:rsidDel="00000000" w:rsidP="00000000" w:rsidRDefault="00000000" w:rsidRPr="00000000" w14:paraId="0000019B">
      <w:pPr>
        <w:spacing w:after="120" w:line="276" w:lineRule="auto"/>
        <w:ind w:firstLine="0"/>
        <w:rPr/>
      </w:pPr>
      <w:r w:rsidDel="00000000" w:rsidR="00000000" w:rsidRPr="00000000">
        <w:rPr>
          <w:rtl w:val="0"/>
        </w:rPr>
      </w:r>
    </w:p>
    <w:p w:rsidR="00000000" w:rsidDel="00000000" w:rsidP="00000000" w:rsidRDefault="00000000" w:rsidRPr="00000000" w14:paraId="0000019C">
      <w:pPr>
        <w:spacing w:after="120" w:line="276" w:lineRule="auto"/>
        <w:ind w:firstLine="0"/>
        <w:rPr/>
      </w:pPr>
      <w:r w:rsidDel="00000000" w:rsidR="00000000" w:rsidRPr="00000000">
        <w:rPr>
          <w:rtl w:val="0"/>
        </w:rPr>
      </w:r>
    </w:p>
    <w:p w:rsidR="00000000" w:rsidDel="00000000" w:rsidP="00000000" w:rsidRDefault="00000000" w:rsidRPr="00000000" w14:paraId="0000019D">
      <w:pPr>
        <w:spacing w:after="120" w:line="276" w:lineRule="auto"/>
        <w:ind w:firstLine="0"/>
        <w:rPr/>
      </w:pPr>
      <w:r w:rsidDel="00000000" w:rsidR="00000000" w:rsidRPr="00000000">
        <w:rPr>
          <w:rtl w:val="0"/>
        </w:rPr>
      </w:r>
    </w:p>
    <w:p w:rsidR="00000000" w:rsidDel="00000000" w:rsidP="00000000" w:rsidRDefault="00000000" w:rsidRPr="00000000" w14:paraId="0000019E">
      <w:pPr>
        <w:spacing w:after="120" w:line="276" w:lineRule="auto"/>
        <w:ind w:firstLine="0"/>
        <w:rPr/>
      </w:pPr>
      <w:r w:rsidDel="00000000" w:rsidR="00000000" w:rsidRPr="00000000">
        <w:rPr>
          <w:rtl w:val="0"/>
        </w:rPr>
      </w:r>
    </w:p>
    <w:p w:rsidR="00000000" w:rsidDel="00000000" w:rsidP="00000000" w:rsidRDefault="00000000" w:rsidRPr="00000000" w14:paraId="0000019F">
      <w:pPr>
        <w:spacing w:after="120" w:line="276" w:lineRule="auto"/>
        <w:ind w:firstLine="0"/>
        <w:rPr/>
      </w:pPr>
      <w:r w:rsidDel="00000000" w:rsidR="00000000" w:rsidRPr="00000000">
        <w:rPr>
          <w:rtl w:val="0"/>
        </w:rPr>
      </w:r>
    </w:p>
    <w:p w:rsidR="00000000" w:rsidDel="00000000" w:rsidP="00000000" w:rsidRDefault="00000000" w:rsidRPr="00000000" w14:paraId="000001A0">
      <w:pPr>
        <w:spacing w:after="120" w:line="276" w:lineRule="auto"/>
        <w:ind w:firstLine="0"/>
        <w:rPr/>
      </w:pPr>
      <w:r w:rsidDel="00000000" w:rsidR="00000000" w:rsidRPr="00000000">
        <w:rPr>
          <w:rtl w:val="0"/>
        </w:rPr>
      </w:r>
    </w:p>
    <w:p w:rsidR="00000000" w:rsidDel="00000000" w:rsidP="00000000" w:rsidRDefault="00000000" w:rsidRPr="00000000" w14:paraId="000001A1">
      <w:pPr>
        <w:spacing w:after="120" w:line="276" w:lineRule="auto"/>
        <w:ind w:firstLine="0"/>
        <w:rPr/>
      </w:pPr>
      <w:r w:rsidDel="00000000" w:rsidR="00000000" w:rsidRPr="00000000">
        <w:rPr>
          <w:b w:val="1"/>
          <w:bCs w:val="1"/>
          <w:rtl w:val="0"/>
        </w:rPr>
        <w:t xml:space="preserve">Tabla 5</w:t>
      </w:r>
      <w:r w:rsidDel="00000000" w:rsidR="00000000" w:rsidRPr="00000000">
        <w:rPr>
          <w:rtl w:val="0"/>
        </w:rPr>
      </w:r>
    </w:p>
    <w:p w:rsidR="00000000" w:rsidDel="00000000" w:rsidP="00000000" w:rsidRDefault="00000000" w:rsidRPr="00000000" w14:paraId="000001A2">
      <w:pPr>
        <w:spacing w:after="120" w:line="276" w:lineRule="auto"/>
        <w:ind w:firstLine="0"/>
        <w:rPr/>
      </w:pPr>
      <w:r w:rsidDel="00000000" w:rsidR="00000000" w:rsidRPr="00000000">
        <w:rPr>
          <w:rtl w:val="0"/>
        </w:rPr>
        <w:t xml:space="preserve">calcularán indicadores comparables. Si se realizan repeticiones con variaciones de parámetros, estas deberán justificarse y documentarse.</w:t>
      </w:r>
      <w:r w:rsidDel="00000000" w:rsidR="00000000" w:rsidRPr="00000000">
        <w:rPr>
          <w:rtl w:val="0"/>
        </w:rPr>
        <w:t xml:space="preserve">Procesamiento y análisis</w:t>
      </w:r>
    </w:p>
    <w:p w:rsidR="00000000" w:rsidDel="00000000" w:rsidP="00000000" w:rsidRDefault="00000000" w:rsidRPr="00000000" w14:paraId="000001A3">
      <w:pPr>
        <w:spacing w:after="120" w:line="276" w:lineRule="auto"/>
        <w:ind w:firstLine="0"/>
        <w:rPr/>
      </w:pPr>
      <w:r w:rsidDel="00000000" w:rsidR="00000000" w:rsidRPr="00000000">
        <w:rPr>
          <w:rtl w:val="0"/>
        </w:rPr>
        <w:t xml:space="preserve">Los datos obtenidos deberán organizarse en tablas y gráficos. Para cada escenario se recomienda presentar curvas de temperatura-tiempo y humedad-tiempo, además de indicadores resumidos. Si el número de simulaciones permite análisis estadístico, se podrá comparar la distribución de los indicadores entre perfiles; si no, se presentará un análisis descriptivo y se declarará la limitación. </w:t>
      </w:r>
    </w:p>
    <w:p w:rsidR="00000000" w:rsidDel="00000000" w:rsidP="00000000" w:rsidRDefault="00000000" w:rsidRPr="00000000" w14:paraId="000001A4">
      <w:pPr>
        <w:pStyle w:val="Heading3"/>
        <w:spacing w:before="200" w:line="276" w:lineRule="auto"/>
        <w:rPr/>
      </w:pPr>
      <w:bookmarkStart w:colFirst="0" w:colLast="0" w:name="_mfpkpwnerujm" w:id="6"/>
      <w:bookmarkEnd w:id="6"/>
      <w:r w:rsidDel="00000000" w:rsidR="00000000" w:rsidRPr="00000000">
        <w:rPr>
          <w:rtl w:val="0"/>
        </w:rPr>
        <w:t xml:space="preserve">Resultados por objetivo</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spacing w:after="120" w:line="276" w:lineRule="auto"/>
        <w:ind w:firstLine="0"/>
        <w:rPr/>
      </w:pPr>
      <w:r w:rsidDel="00000000" w:rsidR="00000000" w:rsidRPr="00000000">
        <w:rPr>
          <w:rtl w:val="0"/>
        </w:rPr>
        <w:t xml:space="preserve">Objetivo 1: la evidencia será el modelo computacional documentado, con variables, supuestos, ecuaciones y parámetros.</w:t>
      </w:r>
    </w:p>
    <w:p w:rsidR="00000000" w:rsidDel="00000000" w:rsidP="00000000" w:rsidRDefault="00000000" w:rsidRPr="00000000" w14:paraId="000001A7">
      <w:pPr>
        <w:spacing w:after="120" w:line="276" w:lineRule="auto"/>
        <w:ind w:firstLine="0"/>
        <w:rPr/>
      </w:pPr>
      <w:r w:rsidDel="00000000" w:rsidR="00000000" w:rsidRPr="00000000">
        <w:rPr>
          <w:rtl w:val="0"/>
        </w:rPr>
        <w:t xml:space="preserve">Objetivo 2: la evidencia será el esquema de arquitectura IoT y la HMI con las variables y funciones definidas.</w:t>
      </w:r>
    </w:p>
    <w:p w:rsidR="00000000" w:rsidDel="00000000" w:rsidP="00000000" w:rsidRDefault="00000000" w:rsidRPr="00000000" w14:paraId="000001A8">
      <w:pPr>
        <w:spacing w:after="120" w:line="276" w:lineRule="auto"/>
        <w:ind w:firstLine="0"/>
        <w:rPr/>
      </w:pPr>
      <w:r w:rsidDel="00000000" w:rsidR="00000000" w:rsidRPr="00000000">
        <w:rPr>
          <w:rtl w:val="0"/>
        </w:rPr>
        <w:t xml:space="preserve">Objetivo 3: la evidencia serán las simulaciones, tablas y figuras comparativas de los perfiles térmicos.</w:t>
      </w:r>
    </w:p>
    <w:p w:rsidR="00000000" w:rsidDel="00000000" w:rsidP="00000000" w:rsidRDefault="00000000" w:rsidRPr="00000000" w14:paraId="000001A9">
      <w:pPr>
        <w:spacing w:after="120" w:line="276" w:lineRule="auto"/>
        <w:ind w:firstLine="0"/>
        <w:rPr/>
      </w:pPr>
      <w:r w:rsidDel="00000000" w:rsidR="00000000" w:rsidRPr="00000000">
        <w:rPr>
          <w:rtl w:val="0"/>
        </w:rPr>
        <w:t xml:space="preserve">Objetivo 4: la evidencia será la estructura de costos, supuestos y análisis de viabilidad económica.</w:t>
      </w:r>
      <w:r w:rsidDel="00000000" w:rsidR="00000000" w:rsidRPr="00000000">
        <w:rPr>
          <w:rtl w:val="0"/>
        </w:rPr>
      </w:r>
    </w:p>
    <w:p w:rsidR="00000000" w:rsidDel="00000000" w:rsidP="00000000" w:rsidRDefault="00000000" w:rsidRPr="00000000" w14:paraId="000001B8">
      <w:pPr>
        <w:pStyle w:val="Heading1"/>
        <w:pageBreakBefore w:val="1"/>
        <w:rPr/>
      </w:pPr>
      <w:r w:rsidDel="00000000" w:rsidR="00000000" w:rsidRPr="00000000">
        <w:rPr>
          <w:rtl w:val="0"/>
        </w:rPr>
        <w:t xml:space="preserve">Análisis económico</w:t>
      </w:r>
      <w:r w:rsidDel="00000000" w:rsidR="00000000" w:rsidRPr="00000000">
        <w:br w:type="page"/>
      </w:r>
      <w:r w:rsidDel="00000000" w:rsidR="00000000" w:rsidRPr="00000000">
        <w:rPr>
          <w:rtl w:val="0"/>
        </w:rPr>
      </w:r>
    </w:p>
    <w:p w:rsidR="00000000" w:rsidDel="00000000" w:rsidP="00000000" w:rsidRDefault="00000000" w:rsidRPr="00000000" w14:paraId="000001C5">
      <w:pPr>
        <w:pStyle w:val="Heading1"/>
        <w:pageBreakBefore w:val="1"/>
        <w:rPr/>
      </w:pPr>
      <w:r w:rsidDel="00000000" w:rsidR="00000000" w:rsidRPr="00000000">
        <w:rPr>
          <w:rtl w:val="0"/>
        </w:rPr>
        <w:t xml:space="preserve">Conclusiones y recomendaciones</w:t>
      </w:r>
    </w:p>
    <w:p w:rsidR="00000000" w:rsidDel="00000000" w:rsidP="00000000" w:rsidRDefault="00000000" w:rsidRPr="00000000" w14:paraId="000001C6">
      <w:pPr>
        <w:pStyle w:val="Heading2"/>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tl w:val="0"/>
        </w:rPr>
      </w:r>
    </w:p>
    <w:p w:rsidR="00000000" w:rsidDel="00000000" w:rsidP="00000000" w:rsidRDefault="00000000" w:rsidRPr="00000000" w14:paraId="000001C8">
      <w:pPr>
        <w:spacing w:after="200" w:line="276" w:lineRule="auto"/>
        <w:ind w:left="0" w:firstLine="0"/>
        <w:rPr/>
      </w:pPr>
      <w:r w:rsidDel="00000000" w:rsidR="00000000" w:rsidRPr="00000000">
        <w:rPr>
          <w:rtl w:val="0"/>
        </w:rPr>
      </w:r>
    </w:p>
    <w:p w:rsidR="00000000" w:rsidDel="00000000" w:rsidP="00000000" w:rsidRDefault="00000000" w:rsidRPr="00000000" w14:paraId="000001DB">
      <w:pPr>
        <w:pStyle w:val="Heading1"/>
        <w:pageBreakBefore w:val="1"/>
        <w:rPr/>
      </w:pPr>
      <w:r w:rsidDel="00000000" w:rsidR="00000000" w:rsidRPr="00000000">
        <w:rPr>
          <w:rtl w:val="0"/>
        </w:rPr>
        <w:t xml:space="preserve">Referencias</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Pr>
          <w:i w:val="0"/>
        </w:rPr>
        <w:t xml:space="preserve">Atzori, L., Iera, A., &amp; Morabito, G. (2010). The Internet of Things: A survey. </w:t>
      </w:r>
      <w:r>
        <w:rPr>
          <w:i/>
        </w:rPr>
        <w:t>Computer Networks, 54</w:t>
      </w:r>
      <w:r>
        <w:rPr>
          <w:i w:val="0"/>
        </w:rPr>
        <w:t>(15), 2787–2805. https://doi.org/10.1016/j.comnet.2010.05.010</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Pr>
          <w:i w:val="0"/>
        </w:rPr>
        <w:t xml:space="preserve">Boyle, D. (2009). </w:t>
      </w:r>
      <w:r>
        <w:rPr>
          <w:i/>
        </w:rPr>
        <w:t>Industrial control systems: Design and implementation.</w:t>
      </w:r>
      <w:r>
        <w:rPr>
          <w:i w:val="0"/>
        </w:rPr>
        <w:t xml:space="preserve"> ISA.</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Pr>
          <w:i w:val="0"/>
        </w:rPr>
        <w:t xml:space="preserve">Çengel, Y. A., &amp; Ghajar, A. J. (2015). </w:t>
      </w:r>
      <w:r>
        <w:rPr>
          <w:i/>
        </w:rPr>
        <w:t>Heat and mass transfer: Fundamentals and applications</w:t>
      </w:r>
      <w:r>
        <w:rPr>
          <w:i w:val="0"/>
        </w:rPr>
        <w:t xml:space="preserve"> (5th ed.). McGraw-Hill Education.</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Pr>
          <w:i w:val="0"/>
        </w:rPr>
        <w:t xml:space="preserve">Ciro-Velásquez, H. J., Abud-Cano, L. C., &amp; Pérez-Alegría, L. R. (2010). Numerical simulation of thin layer coffee drying by control volumes. </w:t>
      </w:r>
      <w:r>
        <w:rPr>
          <w:i/>
        </w:rPr>
        <w:t>DYNA, 77</w:t>
      </w:r>
      <w:r>
        <w:rPr>
          <w:i w:val="0"/>
        </w:rPr>
        <w:t>(163), 270–278.</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Pr>
          <w:i w:val="0"/>
        </w:rPr>
        <w:t xml:space="preserve">Erbay, Z., &amp; Icier, F. (2010). A review of thin layer drying of foods: Theory, modeling, and experimental results. </w:t>
      </w:r>
      <w:r>
        <w:rPr>
          <w:i/>
        </w:rPr>
        <w:t>Critical Reviews in Food Science and Nutrition, 50</w:t>
      </w:r>
      <w:r>
        <w:rPr>
          <w:i w:val="0"/>
        </w:rPr>
        <w:t>(5), 441–464. https://doi.org/10.1080/10408390802437063</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Pr>
          <w:i w:val="0"/>
        </w:rPr>
        <w:t xml:space="preserve">Escobar Moreno, W. J., &amp; Pantoja De La Cruz, E. C. (2016). </w:t>
      </w:r>
      <w:r>
        <w:rPr>
          <w:i/>
        </w:rPr>
        <w:t>Sistema automatizado para el control de la temperatura y humedad relativa de un secador solar de café</w:t>
      </w:r>
      <w:r>
        <w:rPr>
          <w:i w:val="0"/>
        </w:rPr>
        <w:t xml:space="preserve"> [Trabajo de grado, Universidad de Nariño]. Universidad de Nariño.</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Pr>
          <w:i w:val="0"/>
        </w:rPr>
        <w:t xml:space="preserve">Federación Nacional de Cafeteros de Colombia. (2013). </w:t>
      </w:r>
      <w:r>
        <w:rPr>
          <w:i/>
        </w:rPr>
        <w:t>Manual del cafetero colombiano: Investigación y tecnología para la sostenibilidad de la caficultura.</w:t>
      </w:r>
      <w:r>
        <w:rPr>
          <w:i w:val="0"/>
        </w:rPr>
        <w:t xml:space="preserve"> Cenicafé.</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Pr>
          <w:i w:val="0"/>
        </w:rPr>
        <w:t xml:space="preserve">Geankoplis, C. J. (2006). </w:t>
      </w:r>
      <w:r>
        <w:rPr>
          <w:i/>
        </w:rPr>
        <w:t>Transport processes and separation process principles</w:t>
      </w:r>
      <w:r>
        <w:rPr>
          <w:i w:val="0"/>
        </w:rPr>
        <w:t xml:space="preserve"> (4th ed.). Prentice Hall.</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Pr>
          <w:i w:val="0"/>
        </w:rPr>
        <w:t xml:space="preserve">Groover, M. P. (2016). </w:t>
      </w:r>
      <w:r>
        <w:rPr>
          <w:i/>
        </w:rPr>
        <w:t>Automation, production systems, and computer-integrated manufacturing</w:t>
      </w:r>
      <w:r>
        <w:rPr>
          <w:i w:val="0"/>
        </w:rPr>
        <w:t xml:space="preserve"> (4th ed.). Pearson.</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Pr>
          <w:i w:val="0"/>
        </w:rPr>
        <w:t xml:space="preserve">Henao, J. D., Soto, A., Góngora R., M. A., &amp; Cortés C., F. (2010). Automatización de secador de café (tipo silo) de laboratorio. </w:t>
      </w:r>
      <w:r>
        <w:rPr>
          <w:i/>
        </w:rPr>
        <w:t>Ingeniería y Región, 7</w:t>
      </w:r>
      <w:r>
        <w:rPr>
          <w:i w:val="0"/>
        </w:rPr>
        <w:t>, 73–83. https://doi.org/10.25054/22161325.802</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Pr>
          <w:i w:val="0"/>
        </w:rPr>
        <w:t xml:space="preserve">Hermann, M., Pentek, T., &amp; Otto, B. (2016). Design principles for Industrie 4.0 scenarios. </w:t>
      </w:r>
      <w:r>
        <w:rPr>
          <w:i/>
        </w:rPr>
        <w:t>Proceedings of the Annual Hawaii International Conference on System Sciences</w:t>
      </w:r>
      <w:r>
        <w:rPr>
          <w:i w:val="0"/>
        </w:rPr>
        <w:t>, 3928–3937.</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Pr>
          <w:i w:val="0"/>
        </w:rPr>
        <w:t xml:space="preserve">Instituto Colombiano Agropecuario. (2020). </w:t>
      </w:r>
      <w:r>
        <w:rPr>
          <w:i/>
        </w:rPr>
        <w:t>Resolución 82394 de 2020. Por medio de la cual se modifican los artículos 2, 3, 4, 12 y 14 de la Resolución 30021 de 2017.</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Pr>
          <w:i w:val="0"/>
        </w:rPr>
        <w:t xml:space="preserve">Instituto Colombiano de Normas Técnicas y Certificación [ICONTEC]. (s.f.). </w:t>
      </w:r>
      <w:r>
        <w:rPr>
          <w:i/>
        </w:rPr>
        <w:t>NTC 2558: Café verde. Determinación del contenido de humedad.</w:t>
      </w:r>
      <w:r>
        <w:rPr>
          <w:i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Pr>
          <w:i w:val="0"/>
        </w:rPr>
        <w:t xml:space="preserve">International Electrotechnical Commission. (2013). </w:t>
      </w:r>
      <w:r>
        <w:rPr>
          <w:i/>
        </w:rPr>
        <w:t>IEC 61131-3:2013 Programmable controllers—Part 3: Programming languages.</w:t>
      </w:r>
      <w:r>
        <w:rPr>
          <w:i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Pr>
          <w:i w:val="0"/>
        </w:rPr>
        <w:t xml:space="preserve">International Organization for Standardization. (s.f.). </w:t>
      </w:r>
      <w:r>
        <w:rPr>
          <w:i/>
        </w:rPr>
        <w:t>ISO 6673: Green coffee—Determination of loss in mass at 105 °C.</w:t>
      </w:r>
      <w:r>
        <w:rPr>
          <w:i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Pr>
          <w:i w:val="0"/>
        </w:rPr>
        <w:t xml:space="preserve">International Organization for Standardization. (2018). </w:t>
      </w:r>
      <w:r>
        <w:rPr>
          <w:i/>
        </w:rPr>
        <w:t>ISO 22000:2018 Food safety management systems—Requirements for any organization in the food chain.</w:t>
      </w:r>
      <w:r>
        <w:rPr>
          <w:i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Pr>
          <w:i w:val="0"/>
        </w:rPr>
        <w:t xml:space="preserve">International Organization for Standardization &amp; International Electrotechnical Commission. (2018). </w:t>
      </w:r>
      <w:r>
        <w:rPr>
          <w:i/>
        </w:rPr>
        <w:t>ISO/IEC 30141:2018 Internet of Things (IoT)—Reference architecture.</w:t>
      </w:r>
      <w:r>
        <w:rPr>
          <w:i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Pr>
          <w:i w:val="0"/>
        </w:rPr>
        <w:t xml:space="preserve">Kagermann, H., Wahlster, W., &amp; Helbig, J. (2013). </w:t>
      </w:r>
      <w:r>
        <w:rPr>
          <w:i/>
        </w:rPr>
        <w:t>Recommendations for implementing the strategic initiative INDUSTRIE 4.0.</w:t>
      </w:r>
      <w:r>
        <w:rPr>
          <w:i w:val="0"/>
        </w:rPr>
        <w:t xml:space="preserve"> German National Academy of Science and Engineering.</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Pr>
          <w:i w:val="0"/>
        </w:rPr>
        <w:t xml:space="preserve">Kumar, R., Singh, M. P., &amp; Kumar, P. (2020). IoT-based smart drying system for agricultural products. </w:t>
      </w:r>
      <w:r>
        <w:rPr>
          <w:i/>
        </w:rPr>
        <w:t>Journal of Food Processing and Preservation, 44</w:t>
      </w:r>
      <w:r>
        <w:rPr>
          <w:i w:val="0"/>
        </w:rPr>
        <w:t>(6). https://doi.org/10.1111/jfpp.14579</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Pr>
          <w:i w:val="0"/>
        </w:rPr>
        <w:t xml:space="preserve">Law, A. M. (2015). </w:t>
      </w:r>
      <w:r>
        <w:rPr>
          <w:i/>
        </w:rPr>
        <w:t>Simulation modeling and analysis</w:t>
      </w:r>
      <w:r>
        <w:rPr>
          <w:i w:val="0"/>
        </w:rPr>
        <w:t xml:space="preserve"> (5th ed.). McGraw-Hill Education.</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Pr>
          <w:i w:val="0"/>
        </w:rPr>
        <w:t xml:space="preserve">Mackpayen, A. O., M'Boliguipa, J., Malenguinza, S., Bara, L. M., &amp; Napo, K. (2017). Modeling of profile temperature and kinetics of coffee beans drying using solar dryer Icaro improved. </w:t>
      </w:r>
      <w:r>
        <w:rPr>
          <w:i/>
        </w:rPr>
        <w:t>International Journal of Engineering Sciences &amp; Research Technology, 6</w:t>
      </w:r>
      <w:r>
        <w:rPr>
          <w:i w:val="0"/>
        </w:rPr>
        <w:t>(11), 359–371. https://doi.org/10.5281/zenodo.1050268</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Pr>
          <w:i w:val="0"/>
        </w:rPr>
        <w:t xml:space="preserve">Ministerio de Salud y Protección Social. (2013). </w:t>
      </w:r>
      <w:r>
        <w:rPr>
          <w:i/>
        </w:rPr>
        <w:t>Resolución 2674 de 2013. Por la cual se establecen los requisitos sanitarios para alimentos.</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Pr>
          <w:i w:val="0"/>
        </w:rPr>
        <w:t xml:space="preserve">Mujumdar, A. S. (2014). </w:t>
      </w:r>
      <w:r>
        <w:rPr>
          <w:i/>
        </w:rPr>
        <w:t>Handbook of industrial drying</w:t>
      </w:r>
      <w:r>
        <w:rPr>
          <w:i w:val="0"/>
        </w:rPr>
        <w:t xml:space="preserve"> (4th ed.). CRC Press.</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Pr>
          <w:i w:val="0"/>
        </w:rPr>
        <w:t xml:space="preserve">Ogata, K. (2010). </w:t>
      </w:r>
      <w:r>
        <w:rPr>
          <w:i/>
        </w:rPr>
        <w:t>Modern control engineering</w:t>
      </w:r>
      <w:r>
        <w:rPr>
          <w:i w:val="0"/>
        </w:rPr>
        <w:t xml:space="preserve"> (5th ed.). Prentice Hall.</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Pr>
          <w:i w:val="0"/>
        </w:rPr>
        <w:t xml:space="preserve">Oliveros-Tascón, C. E., Álvarez-Mejía, F., Montoya-Restrepo, E. C., &amp; Ramírez-Gómez, C. A. (2010). Determinación del contenido de humedad del café durante el secado en silos. </w:t>
      </w:r>
      <w:r>
        <w:rPr>
          <w:i/>
        </w:rPr>
        <w:t>Cenicafé, 61</w:t>
      </w:r>
      <w:r>
        <w:rPr>
          <w:i w:val="0"/>
        </w:rPr>
        <w:t>(2), 108–118.</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Pr>
          <w:i w:val="0"/>
        </w:rPr>
        <w:t xml:space="preserve">Phitakwinai, S., Thepa, S., &amp; Nilnont, W. (2019). Thin-layer drying of parchment Arabica coffee by controlling temperature and relative humidity. </w:t>
      </w:r>
      <w:r>
        <w:rPr>
          <w:i/>
        </w:rPr>
        <w:t>Food Science &amp; Nutrition, 7</w:t>
      </w:r>
      <w:r>
        <w:rPr>
          <w:i w:val="0"/>
        </w:rPr>
        <w:t>(9), 2921–2931. https://doi.org/10.1002/fsn3.1144</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Pr>
          <w:i w:val="0"/>
        </w:rPr>
        <w:t xml:space="preserve">Rabello, G. L., Pimentel, L. C. G., Aranda, D. A. G., &amp; Poubel, W. (2021). Modeling and simulation of heat and mass transfer during drying of coffee in a box dryer using C++ programming language. </w:t>
      </w:r>
      <w:r>
        <w:rPr>
          <w:i/>
        </w:rPr>
        <w:t>Brazilian Journal of Food Technology, 24</w:t>
      </w:r>
      <w:r>
        <w:rPr>
          <w:i w:val="0"/>
        </w:rPr>
        <w:t>. https://doi.org/10.1590/1981-6723.27220</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Pr>
          <w:i w:val="0"/>
        </w:rPr>
        <w:t xml:space="preserve">Resende, O., Arcanjo, R. V., Siqueira, V. C., &amp; Rodrigues, S. (2009). Modelagem matemática para a secagem de clones de café (Coffea canephora Pierre) em terreiro de concreto. </w:t>
      </w:r>
      <w:r>
        <w:rPr>
          <w:i/>
        </w:rPr>
        <w:t>Acta Scientiarum. Agronomy, 31</w:t>
      </w:r>
      <w:r>
        <w:rPr>
          <w:i w:val="0"/>
        </w:rPr>
        <w:t>(2), 189–196. https://doi.org/10.4025/actasciagron.v31i2.588</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Pr>
          <w:i w:val="0"/>
        </w:rPr>
        <w:t xml:space="preserve">Zhang, Q., Chen, M., &amp; Li, Z. (2014). Internet of Things applications in agriculture. </w:t>
      </w:r>
      <w:r>
        <w:rPr>
          <w:i/>
        </w:rPr>
        <w:t>Computers and Electronics in Agriculture, 108</w:t>
      </w:r>
      <w:r>
        <w:rPr>
          <w:i w:val="0"/>
        </w:rPr>
        <w:t>, 1–12.</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Pr>
          <w:i/>
        </w:rPr>
        <w:t>Nota. Antes de entregar, verificar en Mendeley (o el gestor bibliográfico usado) autor, año, título, revista/libro, volumen, número, páginas y DOI/URL de cada referencia, y confirmar que toda cita del cuerpo del documento tenga su correspondiente entrada aquí, y viceversa.</w:t>
      </w:r>
    </w:p>
    <w:p w:rsidR="00000000" w:rsidDel="00000000" w:rsidP="00000000" w:rsidRDefault="00000000" w:rsidRPr="00000000" w14:paraId="000001ED">
      <w:pPr>
        <w:pStyle w:val="Heading1"/>
        <w:pageBreakBefore w:val="1"/>
        <w:rPr/>
      </w:pPr>
      <w:r w:rsidDel="00000000" w:rsidR="00000000" w:rsidRPr="00000000">
        <w:rPr>
          <w:rtl w:val="0"/>
        </w:rPr>
        <w:t xml:space="preserve">Anexos</w:t>
      </w:r>
    </w:p>
    <w:p w:rsidR="00000000" w:rsidDel="00000000" w:rsidP="00000000" w:rsidRDefault="00000000" w:rsidRPr="00000000" w14:paraId="000001EE">
      <w:pPr>
        <w:pStyle w:val="Heading2"/>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 w:name="Arial Unicode MS"/>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New Roman" w:hAnsi="Times New Roman" w:cs="Times New Roman" w:eastAsia="Times New Roman"/>
        <w:sz w:val="24"/>
        <w:szCs w:val="24"/>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Times New Roman" w:hAnsi="Times New Roman" w:eastAsia="Times New Roman" w:cs="Times New Roman"/>
      <w:sz w:val="24"/>
    </w:rPr>
  </w:style>
  <w:style w:type="paragraph" w:styleId="Heading1">
    <w:name w:val="heading 1"/>
    <w:basedOn w:val="Normal"/>
    <w:next w:val="Normal"/>
    <w:pPr>
      <w:keepNext w:val="1"/>
      <w:keepLines w:val="1"/>
      <w:spacing w:after="0" w:before="0" w:line="480" w:lineRule="auto"/>
      <w:ind w:firstLine="0"/>
      <w:jc w:val="center"/>
    </w:pPr>
    <w:rPr>
      <w:rFonts w:ascii="Times New Roman" w:cs="Times New Roman" w:eastAsia="Times New Roman" w:hAnsi="Times New Roman"/>
      <w:b w:val="1"/>
      <w:bCs w:val="1"/>
      <w:i w:val="0"/>
      <w:iCs w:val="0"/>
      <w:color w:val="000000"/>
      <w:sz w:val="24"/>
      <w:szCs w:val="24"/>
    </w:rPr>
  </w:style>
  <w:style w:type="paragraph" w:styleId="Heading2">
    <w:name w:val="heading 2"/>
    <w:basedOn w:val="Normal"/>
    <w:next w:val="Normal"/>
    <w:pPr>
      <w:keepNext w:val="1"/>
      <w:keepLines w:val="1"/>
      <w:spacing w:after="0" w:before="0" w:line="480" w:lineRule="auto"/>
      <w:ind w:firstLine="720"/>
      <w:jc w:val="left"/>
    </w:pPr>
    <w:rPr>
      <w:rFonts w:ascii="Times New Roman" w:cs="Times New Roman" w:eastAsia="Times New Roman" w:hAnsi="Times New Roman"/>
      <w:b w:val="1"/>
      <w:bCs w:val="1"/>
      <w:i w:val="0"/>
      <w:iCs w:val="0"/>
      <w:color w:val="000000"/>
      <w:sz w:val="24"/>
      <w:szCs w:val="24"/>
    </w:rPr>
  </w:style>
  <w:style w:type="paragraph" w:styleId="Heading3">
    <w:name w:val="heading 3"/>
    <w:basedOn w:val="Normal"/>
    <w:next w:val="Normal"/>
    <w:pPr>
      <w:keepNext w:val="1"/>
      <w:keepLines w:val="1"/>
      <w:spacing w:after="0" w:before="0" w:line="480" w:lineRule="auto"/>
      <w:ind w:firstLine="0"/>
      <w:jc w:val="left"/>
    </w:pPr>
    <w:rPr>
      <w:rFonts w:ascii="Times New Roman" w:cs="Times New Roman" w:eastAsia="Times New Roman" w:hAnsi="Times New Roman"/>
      <w:b w:val="1"/>
      <w:bCs w:val="1"/>
      <w:i w:val="1"/>
      <w:iCs w:val="1"/>
      <w:color w:val="000000"/>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