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t-1-reflection"/>
    <w:p>
      <w:pPr>
        <w:pStyle w:val="Heading1"/>
      </w:pPr>
      <w:r>
        <w:t xml:space="preserve">Unit 1 Reflection</w:t>
      </w:r>
    </w:p>
    <w:bookmarkStart w:id="9" w:name="what"/>
    <w:p>
      <w:pPr>
        <w:pStyle w:val="Heading2"/>
      </w:pPr>
      <w:r>
        <w:t xml:space="preserve">What</w:t>
      </w:r>
    </w:p>
    <w:p>
      <w:pPr>
        <w:pStyle w:val="FirstParagraph"/>
      </w:pPr>
      <w:r>
        <w:t xml:space="preserve">The long-term evolution of computing has been driven by five key trends: ubiquity, interconnection, intelligence, delegation, and human orientation. Together, these trends have transformed computers from isolated machines into pervasive, intelligent systems that work alongside humans. Ubiquity places computing everywhere, interconnection links devices and services, intelligence enables reasoning, delegation allows systems to act on our behalf, and human orientation ensures technology remains aligned with human needs and goals.</w:t>
      </w:r>
    </w:p>
    <w:p>
      <w:pPr>
        <w:pStyle w:val="BodyText"/>
      </w:pPr>
      <w:r>
        <w:t xml:space="preserve">Driven by the convergence of these trends, agent-based computing, particularly in the form of modern agentic AI systems, has experienced rapid growth and adoption.</w:t>
      </w:r>
    </w:p>
    <w:bookmarkEnd w:id="9"/>
    <w:bookmarkStart w:id="10" w:name="so-what"/>
    <w:p>
      <w:pPr>
        <w:pStyle w:val="Heading2"/>
      </w:pPr>
      <w:r>
        <w:t xml:space="preserve">So What</w:t>
      </w:r>
    </w:p>
    <w:p>
      <w:pPr>
        <w:pStyle w:val="FirstParagraph"/>
      </w:pPr>
      <w:r>
        <w:t xml:space="preserve">Although all five trends have contributed to the emergence of agentic AI, delegation is arguably one of the most influential. It reflects a shift from procedure-oriented computing, where users specify how a task should be performed, to goal-oriented computing, where users specify only the desired outcome and the system determines how to achieve it.</w:t>
      </w:r>
    </w:p>
    <w:p>
      <w:pPr>
        <w:pStyle w:val="BodyText"/>
      </w:pPr>
      <w:r>
        <w:t xml:space="preserve">Another major contributor is human orientation. Modern AI agents enable users to interact through natural language, reducing the need to learn programming languages, command-line interfaces, or complex software workflows.</w:t>
      </w:r>
    </w:p>
    <w:p>
      <w:pPr>
        <w:pStyle w:val="BodyText"/>
      </w:pPr>
      <w:r>
        <w:t xml:space="preserve">One surprising insight was that agent-based systems are not new. While today’s LLM-powered agents appear revolutionary, they build upon decades of research in multi-agent systems. Concepts such as autonomy, coordination, communication, and distributed problem solving remain central to both classical and modern approaches.</w:t>
      </w:r>
      <w:r>
        <w:t xml:space="preserve"> </w:t>
      </w:r>
      <w:r>
        <w:t xml:space="preserve">It was particularly interesting to see how traditional agent architectures based on perception, reasoning, and action have evolved into sophisticated AI systems capable of planning, tool use, and retrieval-augmented generation while preserving the same fundamental principles.</w:t>
      </w:r>
    </w:p>
    <w:bookmarkEnd w:id="10"/>
    <w:bookmarkStart w:id="11" w:name="now-what"/>
    <w:p>
      <w:pPr>
        <w:pStyle w:val="Heading2"/>
      </w:pPr>
      <w:r>
        <w:t xml:space="preserve">Now What</w:t>
      </w:r>
    </w:p>
    <w:p>
      <w:pPr>
        <w:pStyle w:val="FirstParagraph"/>
      </w:pPr>
      <w:r>
        <w:t xml:space="preserve">This topic helped me view agentic AI not as a completely new paradigm, but as the latest stage in the evolution of computing and artificial intelligence. Understanding its historical foundations provides a deeper appreciation of both its capabilities and limitations.</w:t>
      </w:r>
    </w:p>
    <w:p>
      <w:pPr>
        <w:pStyle w:val="BodyText"/>
      </w:pPr>
      <w:r>
        <w:t xml:space="preserve">In future work, particularly in the development of multi-agent systems, I will focus on designing agents that effectively combine autonomy, coordination, and goal-directed behavior. This understanding is directly applicable to my multi-agent academic research system, where specialized agents collaborate to retrieve evidence, synthesize findings, and support complex research tasks.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2026-10-19T20:06:29Z</dcterms:created>
  <dcterms:modified xsi:type="dcterms:W3CDTF">2026-10-19T20:06:29Z</dcterms:modified>
</cp:coreProperties>
</file>

<file path=docProps/custom.xml><?xml version="1.0" encoding="utf-8"?>
<Properties xmlns="http://schemas.openxmlformats.org/officeDocument/2006/custom-properties" xmlns:vt="http://schemas.openxmlformats.org/officeDocument/2006/docPropsVTypes"/>
</file>