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6ba39836a98b06aeb467f925c42c3c7f8c17e1e"/>
    <w:p>
      <w:pPr>
        <w:pStyle w:val="Heading1"/>
      </w:pPr>
      <w:r>
        <w:t xml:space="preserve">Safety Assurance Analysis for the Deep Learning for Traffic Management</w:t>
      </w:r>
    </w:p>
    <w:bookmarkStart w:id="10" w:name="what"/>
    <w:p>
      <w:pPr>
        <w:pStyle w:val="Heading2"/>
      </w:pPr>
      <w:r>
        <w:t xml:space="preserve">What</w:t>
      </w:r>
    </w:p>
    <w:p>
      <w:pPr>
        <w:pStyle w:val="FirstParagraph"/>
      </w:pPr>
      <w:r>
        <w:t xml:space="preserve">This application of</w:t>
      </w:r>
      <w:r>
        <w:t xml:space="preserve"> </w:t>
      </w:r>
      <w:hyperlink r:id="rId9">
        <w:r>
          <w:rPr>
            <w:rStyle w:val="Hyperlink"/>
          </w:rPr>
          <w:t xml:space="preserve">Deep Learning</w:t>
        </w:r>
      </w:hyperlink>
      <w:r>
        <w:t xml:space="preserve"> </w:t>
      </w:r>
      <w:r>
        <w:t xml:space="preserve">can be organized as a multi-agent system (MAS), where deep learning models serve as the perception and prediction components inside these agents:</w:t>
      </w:r>
    </w:p>
    <w:p>
      <w:pPr>
        <w:numPr>
          <w:ilvl w:val="0"/>
          <w:numId w:val="1001"/>
        </w:numPr>
      </w:pPr>
      <w:r>
        <w:rPr>
          <w:b/>
          <w:bCs/>
        </w:rPr>
        <w:t xml:space="preserve">Sensing agents:</w:t>
      </w:r>
      <w:r>
        <w:t xml:space="preserve"> </w:t>
      </w:r>
      <w:r>
        <w:t xml:space="preserve">Each camera, loop detector, or GPS data feed is managed by an agent that pre-processes raw data, runs the CNN to extract visual features, and publishes standardized traffic observations.</w:t>
      </w:r>
    </w:p>
    <w:p>
      <w:pPr>
        <w:numPr>
          <w:ilvl w:val="0"/>
          <w:numId w:val="1001"/>
        </w:numPr>
      </w:pPr>
      <w:r>
        <w:rPr>
          <w:b/>
          <w:bCs/>
        </w:rPr>
        <w:t xml:space="preserve">Road-segment agents:</w:t>
      </w:r>
      <w:r>
        <w:t xml:space="preserve"> </w:t>
      </w:r>
      <w:r>
        <w:t xml:space="preserve">Each road segment or intersection has an agent that fuses the observations with road-environment attributes, estimates the current congestion level, and forecasts short-term conditions. Neighboring agents exchange predictions to anticipate how congestion may propagate across the network.</w:t>
      </w:r>
    </w:p>
    <w:p>
      <w:pPr>
        <w:numPr>
          <w:ilvl w:val="0"/>
          <w:numId w:val="1001"/>
        </w:numPr>
      </w:pPr>
      <w:r>
        <w:rPr>
          <w:b/>
          <w:bCs/>
        </w:rPr>
        <w:t xml:space="preserve">Coordination agents:</w:t>
      </w:r>
      <w:r>
        <w:t xml:space="preserve"> </w:t>
      </w:r>
      <w:r>
        <w:t xml:space="preserve">Regional agents negotiate and coordinate recommendations across neighboring segments, for example harmonizing signal timing adjustments or route diversions so that relieving one road does not overload another.</w:t>
      </w:r>
    </w:p>
    <w:p>
      <w:pPr>
        <w:numPr>
          <w:ilvl w:val="0"/>
          <w:numId w:val="1001"/>
        </w:numPr>
      </w:pPr>
      <w:r>
        <w:rPr>
          <w:b/>
          <w:bCs/>
        </w:rPr>
        <w:t xml:space="preserve">Advisory agent:</w:t>
      </w:r>
      <w:r>
        <w:t xml:space="preserve"> </w:t>
      </w:r>
      <w:r>
        <w:t xml:space="preserve">This agent consolidates the recommendations, explains their rationale, and presents them to traffic authorities and travelers through the decision-support module.</w:t>
      </w:r>
    </w:p>
    <w:bookmarkEnd w:id="10"/>
    <w:bookmarkStart w:id="11" w:name="so-what"/>
    <w:p>
      <w:pPr>
        <w:pStyle w:val="Heading2"/>
      </w:pPr>
      <w:r>
        <w:t xml:space="preserve">So what</w:t>
      </w:r>
    </w:p>
    <w:p>
      <w:pPr>
        <w:pStyle w:val="FirstParagraph"/>
      </w:pPr>
      <w:r>
        <w:t xml:space="preserve">The decentralized design offers scalability, robustness, and responsiveness. However, coordinating many autonomous agents introduces several challenges.</w:t>
      </w:r>
    </w:p>
    <w:p>
      <w:pPr>
        <w:pStyle w:val="BodyText"/>
      </w:pPr>
      <w:r>
        <w:t xml:space="preserve">One challenge is goal conflict. Each road-segment agent seeks to reduce congestion locally, but actions that improve one area may shift traffic and worsen conditions elsewhere, leading to suboptimal network-wide outcomes.</w:t>
      </w:r>
    </w:p>
    <w:p>
      <w:pPr>
        <w:pStyle w:val="BodyText"/>
      </w:pPr>
      <w:r>
        <w:t xml:space="preserve">Another challenge is coordination failure. Two neighboring agents may respond independently to the same congestion event and apply similar corrective actions, such as route diversions. The combined response can overcompensate, creating new congestion and causing oscillatory traffic patterns.</w:t>
      </w:r>
    </w:p>
    <w:p>
      <w:pPr>
        <w:pStyle w:val="BodyText"/>
      </w:pPr>
      <w:r>
        <w:t xml:space="preserve">A further risk is cascading misprediction, where an incorrect congestion forecast from one agent is propagated to neighboring agents and incorporated into their decisions. As the error spreads, multiple agents may take coordinated but inappropriate actions.</w:t>
      </w:r>
    </w:p>
    <w:bookmarkEnd w:id="11"/>
    <w:bookmarkStart w:id="12" w:name="now-what"/>
    <w:p>
      <w:pPr>
        <w:pStyle w:val="Heading2"/>
      </w:pPr>
      <w:r>
        <w:t xml:space="preserve">Now what</w:t>
      </w:r>
    </w:p>
    <w:p>
      <w:pPr>
        <w:pStyle w:val="FirstParagraph"/>
      </w:pPr>
      <w:r>
        <w:t xml:space="preserve">This reflection helped me understand that successful traffic management depends not only on accurate deep learning predictions but also on effective coordination between agents. I learned that issues such as goal conflicts, coordination failures, and cascading mispredictions can emerge even when individual agents perform well.</w:t>
      </w:r>
    </w:p>
    <w:p>
      <w:pPr>
        <w:pStyle w:val="BodyText"/>
      </w:pPr>
      <w:r>
        <w:t xml:space="preserve">As a result, I now view the problem as both a machine learning and a multi-agent coordination challenge. In future MAS designs, I would pay greater attention to communication, negotiation, and mechanisms for managing uncertainty to improve system-wide performance and robustness. These lessons are also applicable to other distributed systems, such as smart cities, logistics, and Industry 4.0 applications.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unit10/deep-learning-in-action.md" TargetMode="External" /></Relationships>
</file>

<file path=word/_rels/footnotes.xml.rels><?xml version="1.0" encoding="UTF-8"?><Relationships xmlns="http://schemas.openxmlformats.org/package/2006/relationships"><Relationship Type="http://schemas.openxmlformats.org/officeDocument/2006/relationships/hyperlink" Id="rId9" Target="../unit10/deep-learning-in-ac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2026-10-19T21:20:21Z</dcterms:created>
  <dcterms:modified xsi:type="dcterms:W3CDTF">2026-10-19T21:20:21Z</dcterms:modified>
</cp:coreProperties>
</file>

<file path=docProps/custom.xml><?xml version="1.0" encoding="utf-8"?>
<Properties xmlns="http://schemas.openxmlformats.org/officeDocument/2006/custom-properties" xmlns:vt="http://schemas.openxmlformats.org/officeDocument/2006/docPropsVTypes"/>
</file>