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55935304" w:rsidR="007A4B26" w:rsidRDefault="007A4B26" w:rsidP="007A4B26">
      <w:pPr>
        <w:pStyle w:val="Ttulo1"/>
        <w:spacing w:line="240" w:lineRule="auto"/>
      </w:pPr>
      <w:r>
        <w:t>Formato 0</w:t>
      </w:r>
      <w:r w:rsidR="00CC7CE9">
        <w:t>3</w:t>
      </w:r>
      <w:r>
        <w:t>:</w:t>
      </w:r>
    </w:p>
    <w:p w14:paraId="1ED54D48" w14:textId="226159C5" w:rsidR="00C95537" w:rsidRDefault="00CC7CE9" w:rsidP="007A4B26">
      <w:pPr>
        <w:pStyle w:val="Ttulo1"/>
        <w:spacing w:before="0" w:after="240"/>
      </w:pPr>
      <w:r>
        <w:t>Diagrama BPM (Modelado del Proceso)</w:t>
      </w:r>
    </w:p>
    <w:p w14:paraId="07031711" w14:textId="7218F354" w:rsidR="007A4B26" w:rsidRPr="007A4B26" w:rsidRDefault="007A4B26" w:rsidP="007A4B26">
      <w:pPr>
        <w:pStyle w:val="Prrafodelista"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58A072E1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 la empresa o institución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Colegio Andino de Huancayo (caso de estudio académico)</w:t>
            </w:r>
          </w:p>
        </w:tc>
      </w:tr>
      <w:tr w:rsidR="00F6625E" w14:paraId="7BAD43A9" w14:textId="77777777" w:rsidTr="00A04786">
        <w:tc>
          <w:tcPr>
            <w:tcW w:w="2405" w:type="dxa"/>
            <w:tcBorders>
              <w:right w:val="nil"/>
            </w:tcBorders>
          </w:tcPr>
          <w:p w14:paraId="255BD896" w14:textId="0089D4EB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del proceso analizado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90B70D" w14:textId="42B9F0F2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Reclutamiento, evaluación y selección de personal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638724BC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  <w:r w:rsidR="00A04786">
              <w:rPr>
                <w:b/>
                <w:bCs/>
              </w:rPr>
              <w:t xml:space="preserve"> de elaboración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26/09/2026</w:t>
            </w:r>
          </w:p>
        </w:tc>
      </w:tr>
    </w:tbl>
    <w:p>
      <w:pPr>
        <w:spacing w:after="0"/>
        <w:ind w:left="284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Este BPMN es un </w:t>
            </w:r>
            <w:r>
              <w:rPr>
                <w:b/>
                <w:bCs/>
                <w:sz w:val="18"/>
                <w:szCs w:val="18"/>
              </w:rPr>
              <w:t xml:space="preserve">BPMN AS-IS preliminar derivado del análisis del equipo</w:t>
            </w:r>
            <w:r>
              <w:rPr>
                <w:sz w:val="18"/>
                <w:szCs w:val="18"/>
              </w:rPr>
              <w:t xml:space="preserve">. No está validado por la institución y no es el modelo formal de PowerDesigner (pendiente para la Fase 29, ver </w:t>
            </w:r>
            <w:r>
              <w:rPr>
                <w:rFonts w:ascii="Consolas" w:hAnsi="Consolas"/>
                <w:sz w:val="18"/>
                <w:szCs w:val="18"/>
              </w:rPr>
              <w:t xml:space="preserve">POWERDESIGNER_PENDING.md</w:t>
            </w:r>
            <w:r>
              <w:rPr>
                <w:sz w:val="18"/>
                <w:szCs w:val="18"/>
              </w:rPr>
              <w:t xml:space="preserve">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general del proceso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brevemente el proceso que será representado en el diagrama BPM, indicando su propósito, alcance (inicio y fin) y contexto.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Proceso:</w:t>
            </w:r>
            <w:r>
              <w:t xml:space="preserve"> Reclutamiento, evaluación y selección de personal en el Colegio Andino de Huancayo (caso de estudio académico).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Propósito:</w:t>
            </w:r>
            <w:r>
              <w:t xml:space="preserve"> cubrir necesidades de personal con una decisión final de la Dirección.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Alcance:</w:t>
            </w:r>
            <w:r>
              <w:t xml:space="preserve"> desde que un área identifica una necesidad de personal (EI-01) hasta que se comunica el resultado a los postulantes (EF-03). Caminos alternativos: necesidad no aprobada (EF-01) y, para cada candidato dentro de SP-01, candidato no preseleccionado (EF-02).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Contexto:</w:t>
            </w:r>
            <w:r>
              <w:t xml:space="preserve"> representa las 14 actividades del Formato 02 (AS-01 a AS-14). Es un modelo preliminar, sin canales, herramientas ni tiempos reales verificados.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Diagrama BPM del proceso actual (AS-IS)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Inserte el diagrama BPM elaborado utilizando notación BPMN.</w:t>
      </w:r>
    </w:p>
    <w:p>
      <w:pPr>
        <w:spacing w:after="60"/>
        <w:jc w:val="center"/>
      </w:pPr>
      <w:r>
        <w:drawing>
          <wp:inline distT="0" distB="0" distL="0" distR="0">
            <wp:extent cx="5759999" cy="5613380"/>
            <wp:docPr id="101" name="F3-bpmn-as-is-part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3-bpmn-as-is-parte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56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1. BPMN AS-IS preliminar, parte 1 (EI-01 a AS-08).</w:t>
      </w:r>
    </w:p>
    <w:p>
      <w:pPr>
        <w:spacing w:after="60"/>
        <w:jc w:val="center"/>
      </w:pPr>
      <w:r>
        <w:drawing>
          <wp:inline distT="0" distB="0" distL="0" distR="0">
            <wp:extent cx="5759999" cy="5739053"/>
            <wp:docPr id="102" name="F3-bpmn-as-is-part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3-bpmn-as-is-part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573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2. BPMN AS-IS preliminar, parte 2 (AS-09 a EF-03).</w:t>
      </w:r>
    </w:p>
    <w:p>
      <w:pPr>
        <w:spacing w:after="100"/>
        <w:ind w:left="284"/>
      </w:pPr>
      <w:r>
        <w:t xml:space="preserve">Borrador de revisión dibujado desde la especificación de este formato (corregida en la F27D tras la auditoría F27C). La versión formal se modelará en PowerDesigner en la F29.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Elementos BPMN utilizados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1643"/>
        <w:gridCol w:w="2300"/>
        <w:gridCol w:w="3697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Elemento BPMN</w:t>
            </w:r>
          </w:p>
        </w:tc>
        <w:tc>
          <w:tcPr>
            <w:tcW w:w="230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Uso en el proceso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Pool (participante)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Contenedor de un participante del proceso.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«Colegio Andino de Huancayo — reclutamiento y selección (AS-IS preliminar)», caja blanca con cuatro lanes, y «Postulante», participante externo visible con comportamiento mínimo (EP-01 → AS-07 → EP-02).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(carril)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Subdivisión de un pool por responsable.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solicitante, RR. HH., Dirección y Evaluadores, dentro del pool del Colegio.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Evento de inicio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Punto donde empieza el proceso.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EI-01 «Necesidad de personal identificada» (Área solicitante).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Evento de inicio de mensaje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Inicio disparado por un mensaje.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EP-01 «Convocatoria recibida» (pool Postulante, por MF-01).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Tarea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Trabajo que realiza un actor.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AS-01 a AS-14.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Tarea de recepción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Tarea que espera un mensaje.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AS-08 «Recibir y reunir postulaciones y CV» recibe MF-02.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Subproceso de instancia múltiple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Subproceso que se ejecuta una vez por elemento de una colección.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SP-01 «Evaluar al candidato», paralelo, una instancia por candidato (AS-09 a AS-11).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Compuerta exclusiva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Decisión con una sola salida posible.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G-01 «¿Necesidad aprobada?» (Dirección) y G-02 «¿Candidato preseleccionado?» (RR. HH., dentro de SP-01).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Evento de fin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Punto donde termina un camino.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Del proceso: EF-01 «Necesidad no aprobada» y EF-03 «Resultado comunicado». De SP-01: EF-02 «El candidato no continúa» y EF-04 «Candidato evaluado». Del Postulante: EP-02 «Postulación presentada».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Flujo de secuencia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Orden de ejecución dentro de un pool.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Dentro de cada pool. Incluye AS-06 → AS-08: la tarea de recepción sigue a la difusión.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Flujo de mensaje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Comunicación entre pools, unidireccional.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MF-01 a MF-04 (tabla de mensajes).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Anotación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Texto aclaratorio.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Marca «AS-IS preliminar, sujeto a validación institucional».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Glosario de nombres oficiales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985"/>
        <w:gridCol w:w="4108"/>
        <w:gridCol w:w="3122"/>
      </w:tblGrid>
      <w:tr>
        <w:trPr>
          <w:cantSplit/>
          <w:tblHeader/>
        </w:trPr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410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w="312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Nombre oficial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EI-01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inicio (pool Colegio)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Necesidad de personal identificada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G-01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Compuerta exclusiva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¿Necesidad aprobada?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EF-01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fin del proceso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Necesidad no aprobada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SP-01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Subproceso de instancia múltiple (paralela), una instancia por candidato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Evaluar al candidato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SI-01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inicio de SP-01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Candidato a evaluar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G-02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Compuerta exclusiva (dentro de SP-01)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¿Candidato preseleccionado?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EF-02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fin de SP-01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candidato no continúa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EF-04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fin de SP-01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Candidato evaluado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EF-03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fin del proceso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Resultado comunicado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EP-01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inicio de mensaje (pool Postulante)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Convocatoria recibida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EP-02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Evento de fin (pool Postulante)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presentada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Cada ID tiene </w:t>
      </w:r>
      <w:r>
        <w:rPr>
          <w:b/>
          <w:bCs/>
        </w:rPr>
        <w:t xml:space="preserve">un solo nombre</w:t>
      </w:r>
      <w:r>
        <w:t xml:space="preserve">, que se usa igual en el formato, el borrador, el README y el pendiente de PowerDesigner.</w:t>
      </w:r>
    </w:p>
    <w:p>
      <w:pPr>
        <w:keepNext/>
        <w:spacing w:after="60"/>
        <w:ind w:left="284"/>
      </w:pPr>
      <w:r>
        <w:rPr>
          <w:b/>
          <w:bCs/>
        </w:rPr>
        <w:t xml:space="preserve">Pool del Postulante y subproceso por candidato</w:t>
      </w:r>
    </w:p>
    <w:p>
      <w:pPr>
        <w:spacing w:after="100"/>
        <w:ind w:left="284"/>
      </w:pPr>
      <w:r>
        <w:t xml:space="preserve">Pool </w:t>
      </w:r>
      <w:r>
        <w:rPr>
          <w:b/>
          <w:bCs/>
        </w:rPr>
        <w:t xml:space="preserve">Postulante</w:t>
      </w:r>
      <w:r>
        <w:t xml:space="preserve">: participante externo </w:t>
      </w:r>
      <w:r>
        <w:rPr>
          <w:b/>
          <w:bCs/>
        </w:rPr>
        <w:t xml:space="preserve">visible (caja blanca), con comportamiento mínimo</w:t>
      </w:r>
      <w:r>
        <w:t xml:space="preserve">. Contiene: EP-01 «Convocatoria recibida» (inicio de mensaje) → AS-07 «Presentar la postulación y el CV» → EP-02 «Postulación presentada» (fin). No es un pool de caja negra. Los mensajes posteriores (citación y resultado) llegan al </w:t>
      </w:r>
      <w:r>
        <w:rPr>
          <w:b/>
          <w:bCs/>
        </w:rPr>
        <w:t xml:space="preserve">borde del pool</w:t>
      </w:r>
      <w:r>
        <w:t xml:space="preserve">, sin evento interno, porque el AS-IS no documenta cómo reacciona el postulante; dibujar esa reacción sería inventarla.</w:t>
      </w:r>
    </w:p>
    <w:p>
      <w:pPr>
        <w:spacing w:after="100"/>
        <w:ind w:left="284"/>
      </w:pPr>
      <w:r>
        <w:rPr>
          <w:b/>
          <w:bCs/>
        </w:rPr>
        <w:t xml:space="preserve">SP-01 «Evaluar al candidato»</w:t>
      </w:r>
      <w:r>
        <w:t xml:space="preserve"> es un </w:t>
      </w:r>
      <w:r>
        <w:rPr>
          <w:b/>
          <w:bCs/>
        </w:rPr>
        <w:t xml:space="preserve">subproceso expandido de instancia múltiple paralela</w:t>
      </w:r>
      <w:r>
        <w:t xml:space="preserve">, con una instancia por candidato cuya postulación reunió AS-08. Contiene SI-01 → AS-09 → G-02 → [No] EF-02 | [Sí] AS-10 → AS-11 → EF-04. La secuencia del pool continúa hacia AS-12 cuando </w:t>
      </w:r>
      <w:r>
        <w:rPr>
          <w:b/>
          <w:bCs/>
        </w:rPr>
        <w:t xml:space="preserve">todas</w:t>
      </w:r>
      <w:r>
        <w:t xml:space="preserve"> las instancias terminaron. No hay otra opción de modelado.</w:t>
      </w:r>
    </w:p>
    <w:p>
      <w:pPr>
        <w:keepNext/>
        <w:spacing w:after="60"/>
        <w:ind w:left="284"/>
      </w:pPr>
      <w:r>
        <w:rPr>
          <w:b/>
          <w:bCs/>
        </w:rPr>
        <w:t xml:space="preserve">Flujos de mensaje (lista cerrada, unidireccional)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739"/>
        <w:gridCol w:w="2711"/>
        <w:gridCol w:w="1314"/>
        <w:gridCol w:w="2136"/>
        <w:gridCol w:w="1314"/>
      </w:tblGrid>
      <w:tr>
        <w:trPr>
          <w:cantSplit/>
          <w:tblHeader/>
        </w:trPr>
        <w:tc>
          <w:tcPr>
            <w:tcW w:w="73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271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Origen</w:t>
            </w:r>
          </w:p>
        </w:tc>
        <w:tc>
          <w:tcPr>
            <w:tcW w:w="131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Destino</w:t>
            </w:r>
          </w:p>
        </w:tc>
        <w:tc>
          <w:tcPr>
            <w:tcW w:w="213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Elemento receptor</w:t>
            </w:r>
          </w:p>
        </w:tc>
        <w:tc>
          <w:tcPr>
            <w:tcW w:w="131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Contenido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MF-01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AS-06 Difundir la convocatoria (Colegio, RR. HH.)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Postulante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EP-01 Convocatoria recibida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Convocatoria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MF-02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AS-07 Presentar la postulación y el CV (Postulante)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Colegio, RR. HH.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AS-08 (tarea de recepción)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y CV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MF-03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AS-10 Coordinar evaluaciones y entrevistas (Colegio, RR. HH., dentro de SP-01)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Postulante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Borde del pool Postulante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Citación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MF-04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AS-14 Comunicar el resultado (Colegio, RR. HH.)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Postulante</w:t>
            </w:r>
          </w:p>
        </w:tc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Borde del pool Postulante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Resultado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Identificación de actores (Pools / Lanes)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2054"/>
        <w:gridCol w:w="1889"/>
        <w:gridCol w:w="3697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w="205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w="188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Tipo (Interno / Externo / Sistemas)</w:t>
            </w:r>
          </w:p>
        </w:tc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Lane asignado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«Área solicitante» (pool del Colegio)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Recursos Humanos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«RR. HH.» (pool del Colegio)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Dirección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«Dirección» (pool del Colegio)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Evaluadores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 (supuesto de modelado)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«Evaluadores» (pool del Colegio)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Externo (supuesto de modelado)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Pool «Postulante»: participante visible con EP-01 → AS-07 → EP-02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No hay lane de «Sistemas»: el AS-IS preliminar no identifica ninguna herramienta informática del Colegio.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del flujo del proceso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paso a paso cómo se desarrolla el proceso según el diagrama BPM.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1. El proceso inicia cuando el </w:t>
            </w:r>
            <w:r>
              <w:rPr>
                <w:b/>
                <w:bCs/>
              </w:rPr>
              <w:t xml:space="preserve">Área solicitante</w:t>
            </w:r>
            <w:r>
              <w:t xml:space="preserve"> identifica una necesidad de personal (EI-01 «Necesidad de personal identificada», AS-01) y la comunica a RR. HH. (AS-02).</w:t>
            </w:r>
          </w:p>
          <w:p>
            <w:pPr>
              <w:spacing w:after="60" w:line="252" w:lineRule="auto"/>
              <w:jc w:val="left"/>
            </w:pPr>
            <w:r>
              <w:t xml:space="preserve">2. </w:t>
            </w:r>
            <w:r>
              <w:rPr>
                <w:b/>
                <w:bCs/>
              </w:rPr>
              <w:t xml:space="preserve">RR. HH.</w:t>
            </w:r>
            <w:r>
              <w:t xml:space="preserve"> revisa la necesidad (AS-03) y </w:t>
            </w:r>
            <w:r>
              <w:rPr>
                <w:b/>
                <w:bCs/>
              </w:rPr>
              <w:t xml:space="preserve">Dirección</w:t>
            </w:r>
            <w:r>
              <w:t xml:space="preserve"> decide si procede (AS-04). En G-01 «¿Necesidad aprobada?», si no se aprueba, el proceso termina en EF-01 «Necesidad no aprobada».</w:t>
            </w:r>
          </w:p>
          <w:p>
            <w:pPr>
              <w:spacing w:after="60" w:line="252" w:lineRule="auto"/>
              <w:jc w:val="left"/>
            </w:pPr>
            <w:r>
              <w:t xml:space="preserve">3. Si se aprueba, RR. HH. define el perfil del puesto (AS-05) y difunde la convocatoria (AS-06). MF-01 lleva la convocatoria al pool </w:t>
            </w:r>
            <w:r>
              <w:rPr>
                <w:b/>
                <w:bCs/>
              </w:rPr>
              <w:t xml:space="preserve">Postulante</w:t>
            </w:r>
            <w:r>
              <w:t xml:space="preserve">, donde inicia EP-01 «Convocatoria recibida».</w:t>
            </w:r>
          </w:p>
          <w:p>
            <w:pPr>
              <w:spacing w:after="60" w:line="252" w:lineRule="auto"/>
              <w:jc w:val="left"/>
            </w:pPr>
            <w:r>
              <w:t xml:space="preserve">4. El Postulante presenta su postulación y su CV (AS-07), que llegan a RR. HH. por MF-02; su pool termina en EP-02 «Postulación presentada». En el pool del Colegio, AS-06 continúa en </w:t>
            </w:r>
            <w:r>
              <w:rPr>
                <w:b/>
                <w:bCs/>
              </w:rPr>
              <w:t xml:space="preserve">AS-08</w:t>
            </w:r>
            <w:r>
              <w:t xml:space="preserve">, una tarea de recepción que reúne las postulaciones recibidas.</w:t>
            </w:r>
          </w:p>
          <w:p>
            <w:pPr>
              <w:spacing w:after="60" w:line="252" w:lineRule="auto"/>
              <w:jc w:val="left"/>
            </w:pPr>
            <w:r>
              <w:t xml:space="preserve">5. Con las postulaciones reunidas se ejecuta </w:t>
            </w:r>
            <w:r>
              <w:rPr>
                <w:b/>
                <w:bCs/>
              </w:rPr>
              <w:t xml:space="preserve">SP-01 «Evaluar al candidato»</w:t>
            </w:r>
            <w:r>
              <w:t xml:space="preserve">, una instancia por candidato. RR. HH. revisa el CV (AS-09); en G-02 «¿Candidato preseleccionado?», si no se preselecciona, la instancia termina en EF-02 «El candidato no continúa». </w:t>
            </w:r>
            <w:r>
              <w:rPr>
                <w:b/>
                <w:bCs/>
              </w:rPr>
              <w:t xml:space="preserve">No está verificado</w:t>
            </w:r>
            <w:r>
              <w:t xml:space="preserve"> si se informa a ese candidato.</w:t>
            </w:r>
          </w:p>
          <w:p>
            <w:pPr>
              <w:spacing w:after="60" w:line="252" w:lineRule="auto"/>
              <w:jc w:val="left"/>
            </w:pPr>
            <w:r>
              <w:t xml:space="preserve">6. Si se preselecciona, RR. HH. coordina evaluaciones y entrevistas y cita al candidato (AS-10, MF-03). Los </w:t>
            </w:r>
            <w:r>
              <w:rPr>
                <w:b/>
                <w:bCs/>
              </w:rPr>
              <w:t xml:space="preserve">Evaluadores</w:t>
            </w:r>
            <w:r>
              <w:t xml:space="preserve"> las realizan y entregan sus resultados (AS-11), y la instancia termina en EF-04 «Candidato evaluado».</w:t>
            </w:r>
          </w:p>
          <w:p>
            <w:pPr>
              <w:spacing w:after="60" w:line="252" w:lineRule="auto"/>
              <w:jc w:val="left"/>
            </w:pPr>
            <w:r>
              <w:t xml:space="preserve">7. Cuando todas las instancias de SP-01 terminaron, RR. HH. consolida y compara los resultados (AS-12) y Dirección decide el candidato seleccionado (AS-13).</w:t>
            </w:r>
          </w:p>
          <w:p>
            <w:pPr>
              <w:spacing w:after="60" w:line="252" w:lineRule="auto"/>
              <w:jc w:val="left"/>
            </w:pPr>
            <w:r>
              <w:t xml:space="preserve">8. RR. HH. comunica el resultado (AS-14, MF-04) y el proceso termina en EF-03 «Resultado comunicado».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Validación del modelo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Marque con un aspa (X) si se cumplen los enunciados. Se aplica a la especificación y al borrador de este formato.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3697"/>
        <w:gridCol w:w="492"/>
        <w:gridCol w:w="4025"/>
      </w:tblGrid>
      <w:tr>
        <w:trPr>
          <w:cantSplit/>
          <w:tblHeader/>
        </w:trPr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Enunciado</w:t>
            </w:r>
          </w:p>
        </w:tc>
        <w:tc>
          <w:tcPr>
            <w:tcW w:w="49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Comprobación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proceso tiene evento de inicio y fin claramente definidos.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Proceso: EI-01; EF-01 y EF-03. SP-01: SI-01; EF-02 y EF-04. Postulante: EP-01; EP-02.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Todas las actividades están conectadas correctamente.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AS-01 a AS-14 tienen entrada y salida de secuencia; AS-06 → AS-08 es secuencia (AS-08 es tarea de recepción); AS-07 está entre EP-01 y EP-02; las partes 1 y 2 se unen con el enlace A.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Se utilizan correctamente los elementos BPMN.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Secuencia solo dentro de cada pool; MF-01 a MF-04 unidireccionales entre pools; SP-01 de instancia múltiple paralela por candidato.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Cada actividad tiene un actor asignado.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Cada tarea está en el lane de su actor (tabla 5).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flujo es coherente y entendible.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Coincide con las 8 actividades macro de §3.1, con el Formato 02 y con el glosario de nombres.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La validación es </w:t>
      </w:r>
      <w:r>
        <w:rPr>
          <w:b/>
          <w:bCs/>
        </w:rPr>
        <w:t xml:space="preserve">interna del equipo</w:t>
      </w:r>
      <w:r>
        <w:t xml:space="preserve">. Falta la validación institucional del contenido del AS-IS.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Evidencias</w:t>
      </w:r>
    </w:p>
    <w:p>
      <w:pPr>
        <w:spacing w:after="40"/>
        <w:ind w:left="567"/>
      </w:pPr>
      <w:r>
        <w:t xml:space="preserve">• Fuente del AS-IS: </w:t>
      </w:r>
      <w:r>
        <w:rPr>
          <w:rFonts w:ascii="Consolas" w:hAnsi="Consolas"/>
        </w:rPr>
        <w:t xml:space="preserve">docs/final-report/03-procesos-negocio.md</w:t>
      </w:r>
      <w:r>
        <w:t xml:space="preserve"> §3.1 (8 actividades macro, responsables y problemas P1–P5 asociados) — rotulado como «preliminar, pendiente de validación» desde la v1.0.</w:t>
      </w:r>
    </w:p>
    <w:p>
      <w:pPr>
        <w:spacing w:after="40"/>
        <w:ind w:left="567"/>
      </w:pPr>
      <w:r>
        <w:t xml:space="preserve">• Contexto y problemas: </w:t>
      </w:r>
      <w:r>
        <w:rPr>
          <w:rFonts w:ascii="Consolas" w:hAnsi="Consolas"/>
        </w:rPr>
        <w:t xml:space="preserve">docs/final-report/02-contexto-problema.md</w:t>
      </w:r>
      <w:r>
        <w:t xml:space="preserve"> §2.1–2.2 (sin documentación institucional verificada en el repositorio).</w:t>
      </w:r>
    </w:p>
    <w:p>
      <w:pPr>
        <w:spacing w:after="40"/>
        <w:ind w:left="567"/>
      </w:pPr>
      <w:r>
        <w:t xml:space="preserve">• Informe del BPMN AS-IS v1.0: </w:t>
      </w:r>
      <w:r>
        <w:rPr>
          <w:rFonts w:ascii="Consolas" w:hAnsi="Consolas"/>
        </w:rPr>
        <w:t xml:space="preserve">docs/final-report/diagram-reports/01-bpmn-as-is-report.md</w:t>
      </w:r>
      <w:r>
        <w:t xml:space="preserve"> (el diagrama original del equipo </w:t>
      </w:r>
      <w:r>
        <w:rPr>
          <w:b/>
          <w:bCs/>
        </w:rPr>
        <w:t xml:space="preserve">no está versionado</w:t>
      </w:r>
      <w:r>
        <w:t xml:space="preserve">; estado «evidencia externa pendiente»).</w:t>
      </w:r>
    </w:p>
    <w:p>
      <w:pPr>
        <w:spacing w:after="40"/>
        <w:ind w:left="567"/>
      </w:pPr>
      <w:r>
        <w:t xml:space="preserve">• Guía oficial: </w:t>
      </w:r>
      <w:r>
        <w:rPr>
          <w:rFonts w:ascii="Consolas" w:hAnsi="Consolas"/>
        </w:rPr>
        <w:t xml:space="preserve">docs/academico/00-fuentes-oficiales/guias/</w:t>
      </w:r>
      <w:r>
        <w:t xml:space="preserve"> (Prácticas 02 y 03) y plantillas oficiales de los Formatos 02 y 03 (SHA-256 en </w:t>
      </w:r>
      <w:r>
        <w:rPr>
          <w:rFonts w:ascii="Consolas" w:hAnsi="Consolas"/>
        </w:rPr>
        <w:t xml:space="preserve">docs/academico/00-fuentes-oficiales/inventory.md</w:t>
      </w:r>
      <w:r>
        <w:t xml:space="preserve">).</w:t>
      </w:r>
    </w:p>
    <w:p>
      <w:pPr>
        <w:spacing w:after="40"/>
        <w:ind w:left="567"/>
      </w:pPr>
      <w:r>
        <w:t xml:space="preserve">• Modelo de datos del documento y generador reproducible: </w:t>
      </w:r>
      <w:r>
        <w:rPr>
          <w:rFonts w:ascii="Consolas" w:hAnsi="Consolas"/>
        </w:rPr>
        <w:t xml:space="preserve">docs/academico/tools/f27b/</w:t>
      </w:r>
      <w:r>
        <w:t xml:space="preserve"> (</w:t>
      </w:r>
      <w:r>
        <w:rPr>
          <w:rFonts w:ascii="Consolas" w:hAnsi="Consolas"/>
        </w:rPr>
        <w:t xml:space="preserve">m_asis.py</w:t>
      </w:r>
      <w:r>
        <w:t xml:space="preserve">, </w:t>
      </w:r>
      <w:r>
        <w:rPr>
          <w:rFonts w:ascii="Consolas" w:hAnsi="Consolas"/>
        </w:rPr>
        <w:t xml:space="preserve">build.py</w:t>
      </w:r>
      <w:r>
        <w:t xml:space="preserve">).</w:t>
      </w:r>
    </w:p>
    <w:p>
      <w:pPr>
        <w:spacing w:after="40"/>
        <w:ind w:left="567"/>
      </w:pPr>
      <w:r>
        <w:t xml:space="preserve">• Borradores: </w:t>
      </w:r>
      <w:r>
        <w:rPr>
          <w:rFonts w:ascii="Consolas" w:hAnsi="Consolas"/>
        </w:rPr>
        <w:t xml:space="preserve">docs/academico/practica-03/diagramas/draft/F3-bpmn-as-is-parte1.png</w:t>
      </w:r>
      <w:r>
        <w:t xml:space="preserve"> y </w:t>
      </w:r>
      <w:r>
        <w:rPr>
          <w:rFonts w:ascii="Consolas" w:hAnsi="Consolas"/>
        </w:rPr>
        <w:t xml:space="preserve">…parte2.png</w:t>
      </w:r>
      <w:r>
        <w:t xml:space="preserve">.</w:t>
      </w:r>
    </w:p>
    <w:p>
      <w:pPr>
        <w:spacing w:after="40"/>
        <w:ind w:left="567"/>
      </w:pPr>
      <w:r>
        <w:t xml:space="preserve">• Pendiente de modelado formal: </w:t>
      </w:r>
      <w:r>
        <w:rPr>
          <w:rFonts w:ascii="Consolas" w:hAnsi="Consolas"/>
        </w:rPr>
        <w:t xml:space="preserve">docs/academico/practica-03/POWERDESIGNER_PENDING.md</w:t>
      </w:r>
      <w:r>
        <w:t xml:space="preserve">.</w:t>
      </w:r>
    </w:p>
    <w:p>
      <w:pPr>
        <w:spacing w:after="0"/>
        <w:ind w:left="284"/>
      </w:pPr>
    </w:p>
    <w:sectPr w:rsidR="00A04786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CEDF9" w14:textId="77777777" w:rsidR="00CD7768" w:rsidRDefault="00CD7768" w:rsidP="007A4B26">
      <w:pPr>
        <w:spacing w:after="0" w:line="240" w:lineRule="auto"/>
      </w:pPr>
      <w:r>
        <w:separator/>
      </w:r>
    </w:p>
  </w:endnote>
  <w:endnote w:type="continuationSeparator" w:id="0">
    <w:p w14:paraId="508510F0" w14:textId="77777777" w:rsidR="00CD7768" w:rsidRDefault="00CD7768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91987" w14:textId="77777777" w:rsidR="00CD7768" w:rsidRDefault="00CD7768" w:rsidP="007A4B26">
      <w:pPr>
        <w:spacing w:after="0" w:line="240" w:lineRule="auto"/>
      </w:pPr>
      <w:r>
        <w:separator/>
      </w:r>
    </w:p>
  </w:footnote>
  <w:footnote w:type="continuationSeparator" w:id="0">
    <w:p w14:paraId="3639B2C7" w14:textId="77777777" w:rsidR="00CD7768" w:rsidRDefault="00CD7768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8190E"/>
    <w:rsid w:val="005D07C1"/>
    <w:rsid w:val="007A4B26"/>
    <w:rsid w:val="00880531"/>
    <w:rsid w:val="00935A68"/>
    <w:rsid w:val="009B1C80"/>
    <w:rsid w:val="00A04786"/>
    <w:rsid w:val="00A226CF"/>
    <w:rsid w:val="00B838D5"/>
    <w:rsid w:val="00C95537"/>
    <w:rsid w:val="00CC7CE9"/>
    <w:rsid w:val="00CD7768"/>
    <w:rsid w:val="00DD2621"/>
    <w:rsid w:val="00DD5913"/>
    <w:rsid w:val="00E047A5"/>
    <w:rsid w:val="00E37272"/>
    <w:rsid w:val="00F6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1" Type="http://schemas.openxmlformats.org/officeDocument/2006/relationships/image" Target="media/f27b_1.png"/><Relationship Id="rId102" Type="http://schemas.openxmlformats.org/officeDocument/2006/relationships/image" Target="media/f27b_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224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03 — Diagrama BPM del proceso actual (AS-IS preliminar)</dc:title>
  <dc:subject/>
  <dc:creator>Coronacion Meza Fredy; Peña Arroyo Anthony; Vila Meza Luis Antonio</dc:creator>
  <cp:keywords/>
  <dc:description/>
  <cp:lastModifiedBy>Equipo del proyecto</cp:lastModifiedBy>
  <cp:revision>4</cp:revision>
  <dcterms:created xsi:type="dcterms:W3CDTF">2026-03-16T06:30:00Z</dcterms:created>
  <dcterms:modified xsi:type="dcterms:W3CDTF">2026-03-23T22:08:00Z</dcterms:modified>
</cp:coreProperties>
</file>