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200" w:after="360"/>
        <w:jc w:val="right"/>
      </w:pPr>
      <w:r>
        <w:rPr>
          <w:b/>
          <w:bCs/>
          <w:sz w:val="48"/>
          <w:szCs w:val="48"/>
        </w:rPr>
        <w:t xml:space="preserve">Plan de pruebas de software</w:t>
      </w:r>
    </w:p>
    <w:p>
      <w:pPr>
        <w:spacing w:after="60"/>
        <w:jc w:val="right"/>
      </w:pPr>
      <w:r>
        <w:rPr>
          <w:b/>
          <w:bCs/>
          <w:i/>
          <w:iCs/>
          <w:color w:val="00B050"/>
          <w:sz w:val="26"/>
          <w:szCs w:val="26"/>
        </w:rPr>
        <w:t xml:space="preserve">Análisis y Diseño de una Plataforma SaaS Multiempresa para la Gestión del Reclutamiento, Evaluación y Selección de Personal – Caso de estudio: Colegio Andino de Huancayo</w:t>
      </w:r>
    </w:p>
    <w:p>
      <w:pPr>
        <w:spacing w:after="60"/>
        <w:jc w:val="right"/>
      </w:pPr>
      <w:r>
        <w:rPr>
          <w:b/>
          <w:bCs/>
          <w:i/>
          <w:iCs/>
          <w:sz w:val="28"/>
          <w:szCs w:val="28"/>
        </w:rPr>
        <w:t xml:space="preserve">Fecha: 30/09/2026</w:t>
      </w:r>
    </w:p>
    <w:p>
      <w:r>
        <w:br w:type="page"/>
      </w:r>
    </w:p>
    <w:p>
      <w:pPr/>
      <w:r>
        <w:rPr>
          <w:b/>
          <w:bCs/>
        </w:rPr>
        <w:t xml:space="preserve">Tabla de contenido</w:t>
      </w:r>
    </w:p>
    <w:p>
      <w:pPr>
        <w:pStyle w:val="TOC1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 xml:space="preserve">Historial de versiones</w:t>
      </w:r>
    </w:p>
    <w:p>
      <w:pPr>
        <w:pStyle w:val="TOC1"/>
      </w:pPr>
      <w:r>
        <w:t xml:space="preserve">Información del proyecto</w:t>
      </w:r>
    </w:p>
    <w:p>
      <w:pPr>
        <w:pStyle w:val="TOC1"/>
      </w:pPr>
      <w:r>
        <w:t xml:space="preserve">Aprobaciones</w:t>
      </w:r>
    </w:p>
    <w:p>
      <w:pPr>
        <w:pStyle w:val="TOC1"/>
      </w:pPr>
      <w:r>
        <w:t xml:space="preserve">Resumen ejecutivo</w:t>
      </w:r>
    </w:p>
    <w:p>
      <w:pPr>
        <w:pStyle w:val="TOC1"/>
      </w:pPr>
      <w:r>
        <w:t xml:space="preserve">Alcance de las pruebas</w:t>
      </w:r>
    </w:p>
    <w:p>
      <w:pPr>
        <w:pStyle w:val="TOC2"/>
      </w:pPr>
      <w:r>
        <w:t xml:space="preserve">Elementos de pruebas</w:t>
      </w:r>
    </w:p>
    <w:p>
      <w:pPr>
        <w:pStyle w:val="TOC2"/>
      </w:pPr>
      <w:r>
        <w:t xml:space="preserve">Nuevas funcionalidades a probar</w:t>
      </w:r>
    </w:p>
    <w:p>
      <w:pPr>
        <w:pStyle w:val="TOC2"/>
      </w:pPr>
      <w:r>
        <w:t xml:space="preserve">Pruebas de regresión</w:t>
      </w:r>
    </w:p>
    <w:p>
      <w:pPr>
        <w:pStyle w:val="TOC2"/>
      </w:pPr>
      <w:r>
        <w:t xml:space="preserve">Funcionalidades a no probar</w:t>
      </w:r>
    </w:p>
    <w:p>
      <w:pPr>
        <w:pStyle w:val="TOC2"/>
      </w:pPr>
      <w:r>
        <w:t xml:space="preserve">Enfoque de pruebas (estrategia)</w:t>
      </w:r>
    </w:p>
    <w:p>
      <w:pPr>
        <w:pStyle w:val="TOC1"/>
      </w:pPr>
      <w:r>
        <w:t xml:space="preserve">Criterios de aceptación o rechazo</w:t>
      </w:r>
    </w:p>
    <w:p>
      <w:pPr>
        <w:pStyle w:val="TOC2"/>
      </w:pPr>
      <w:r>
        <w:t xml:space="preserve">Criterios de aceptación o rechazo</w:t>
      </w:r>
    </w:p>
    <w:p>
      <w:pPr>
        <w:pStyle w:val="TOC2"/>
      </w:pPr>
      <w:r>
        <w:t xml:space="preserve">Criterios de suspensión</w:t>
      </w:r>
    </w:p>
    <w:p>
      <w:pPr>
        <w:pStyle w:val="TOC2"/>
      </w:pPr>
      <w:r>
        <w:t xml:space="preserve">Criterios de reanudación</w:t>
      </w:r>
    </w:p>
    <w:p>
      <w:pPr>
        <w:pStyle w:val="TOC1"/>
      </w:pPr>
      <w:r>
        <w:t xml:space="preserve">Entregables</w:t>
      </w:r>
    </w:p>
    <w:p>
      <w:pPr>
        <w:pStyle w:val="TOC1"/>
      </w:pPr>
      <w:r>
        <w:t xml:space="preserve">Recursos</w:t>
      </w:r>
    </w:p>
    <w:p>
      <w:pPr>
        <w:pStyle w:val="TOC2"/>
      </w:pPr>
      <w:r>
        <w:t xml:space="preserve">Requerimientos de entornos – Hardware</w:t>
      </w:r>
    </w:p>
    <w:p>
      <w:pPr>
        <w:pStyle w:val="TOC2"/>
      </w:pPr>
      <w:r>
        <w:t xml:space="preserve">Requerimientos de entornos – Software</w:t>
      </w:r>
    </w:p>
    <w:p>
      <w:pPr>
        <w:pStyle w:val="TOC2"/>
      </w:pPr>
      <w:r>
        <w:t xml:space="preserve">Herramientas de pruebas requeridas</w:t>
      </w:r>
    </w:p>
    <w:p>
      <w:pPr>
        <w:pStyle w:val="TOC2"/>
      </w:pPr>
      <w:r>
        <w:t xml:space="preserve">Personal</w:t>
      </w:r>
    </w:p>
    <w:p>
      <w:pPr>
        <w:pStyle w:val="TOC2"/>
      </w:pPr>
      <w:r>
        <w:t xml:space="preserve">Entrenamiento</w:t>
      </w:r>
    </w:p>
    <w:p>
      <w:pPr>
        <w:pStyle w:val="TOC1"/>
      </w:pPr>
      <w:r>
        <w:t xml:space="preserve">Planificación y organización</w:t>
      </w:r>
    </w:p>
    <w:p>
      <w:pPr>
        <w:pStyle w:val="TOC2"/>
      </w:pPr>
      <w:r>
        <w:t xml:space="preserve">Procedimientos para las pruebas</w:t>
      </w:r>
    </w:p>
    <w:p>
      <w:pPr>
        <w:pStyle w:val="TOC2"/>
      </w:pPr>
      <w:r>
        <w:t xml:space="preserve">Matriz de responsabilidades</w:t>
      </w:r>
    </w:p>
    <w:p>
      <w:pPr>
        <w:pStyle w:val="TOC2"/>
      </w:pPr>
      <w:r>
        <w:t xml:space="preserve">Cronograma</w:t>
      </w:r>
    </w:p>
    <w:p>
      <w:pPr>
        <w:pStyle w:val="TOC2"/>
      </w:pPr>
      <w:r>
        <w:t xml:space="preserve">Premisas</w:t>
      </w:r>
    </w:p>
    <w:p>
      <w:pPr>
        <w:pStyle w:val="TOC2"/>
      </w:pPr>
      <w:r>
        <w:t xml:space="preserve">Dependencias y Riesgos</w:t>
      </w:r>
    </w:p>
    <w:p>
      <w:pPr>
        <w:pStyle w:val="TOC1"/>
      </w:pPr>
      <w:r>
        <w:t xml:space="preserve">Referencias</w:t>
      </w:r>
    </w:p>
    <w:p>
      <w:pPr>
        <w:pStyle w:val="TOC1"/>
      </w:pPr>
      <w:r>
        <w:t xml:space="preserve">Glosario</w:t>
      </w:r>
    </w:p>
    <w:p>
      <w:r>
        <w:fldChar w:fldCharType="end"/>
      </w:r>
    </w:p>
    <w:p>
      <w:r>
        <w:br w:type="page"/>
      </w:r>
    </w:p>
    <w:p>
      <w:pPr/>
      <w:r>
        <w:rPr>
          <w:i/>
          <w:iCs/>
          <w:color w:val="404040"/>
          <w:sz w:val="18"/>
          <w:szCs w:val="18"/>
        </w:rPr>
        <w:t xml:space="preserve">Estado del documento: versión 1.0 del 30/09/2026, elaborada por el equipo con asistencia de IA. No está aprobada ni firmada; la aprobación académica está pendiente y no hay validación institucional del Colegio Andino de Huancayo.</w:t>
      </w:r>
    </w:p>
    <w:p>
      <w:pPr>
        <w:pStyle w:val="Heading1"/>
      </w:pPr>
      <w:r>
        <w:t xml:space="preserve">Historial de versiones</w:t>
      </w:r>
    </w:p>
    <w:tbl>
      <w:tblPr>
        <w:tblStyle w:val="TableGrid"/>
        <w:tblW w:w="8838" w:type="dxa"/>
        <w:tblLayout w:type="fixed"/>
      </w:tblPr>
      <w:tblGrid>
        <w:gridCol w:w="1060"/>
        <w:gridCol w:w="883"/>
        <w:gridCol w:w="2297"/>
        <w:gridCol w:w="2032"/>
        <w:gridCol w:w="2566"/>
      </w:tblGrid>
      <w:tr>
        <w:trPr>
          <w:tblHeader/>
          <w:cantSplit/>
        </w:trPr>
        <w:tc>
          <w:tcPr>
            <w:tcW w:w="1060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w="883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Versión</w:t>
            </w:r>
          </w:p>
        </w:tc>
        <w:tc>
          <w:tcPr>
            <w:tcW w:w="229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Autor</w:t>
            </w:r>
          </w:p>
        </w:tc>
        <w:tc>
          <w:tcPr>
            <w:tcW w:w="2032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Organización</w:t>
            </w:r>
          </w:p>
        </w:tc>
        <w:tc>
          <w:tcPr>
            <w:tcW w:w="256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30/09/2026</w:t>
            </w:r>
          </w:p>
        </w:tc>
        <w:tc>
          <w:tcPr>
            <w:tcW w:w="88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1.0</w:t>
            </w:r>
          </w:p>
        </w:tc>
        <w:tc>
          <w:tcPr>
            <w:tcW w:w="2297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Equipo del proyecto (redacción asistida por Claude)</w:t>
            </w:r>
          </w:p>
        </w:tc>
        <w:tc>
          <w:tcPr>
            <w:tcW w:w="203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Universidad Continental — Pruebas y Calidad de Software, NRC 28607</w:t>
            </w:r>
          </w:p>
        </w:tc>
        <w:tc>
          <w:tcPr>
            <w:tcW w:w="256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Primera versión del plan maestro de pruebas (fase F29D), sobre la plantilla del curso, para la versión v1.1 del sistema.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Información del proyecto</w:t>
      </w:r>
    </w:p>
    <w:tbl>
      <w:tblPr>
        <w:tblStyle w:val="TableGrid"/>
        <w:tblW w:w="8838" w:type="dxa"/>
        <w:tblLayout w:type="fixed"/>
      </w:tblPr>
      <w:tblGrid>
        <w:gridCol w:w="2828"/>
        <w:gridCol w:w="6010"/>
      </w:tblGrid>
      <w:tr>
        <w:trPr>
          <w:tblHeader/>
          <w:cantSplit/>
        </w:trPr>
        <w:tc>
          <w:tcPr>
            <w:tcW w:w="2828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w="6010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Empresa / Organización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Universidad Continental — Facultad de Ingeniería, Ingeniería de Sistemas e Informática. Proyecto académico del curso Pruebas y Calidad de Software (NRC 28607)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Proyecto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Análisis y Diseño de una Plataforma SaaS Multiempresa para la Gestión del Reclutamiento, Evaluación y Selección de Personal – Caso de estudio: Colegio Andino de Huancayo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Fecha de preparación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30/09/2026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Cliente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Colegio Andino de Huancayo, como caso de estudio académico. No hay relación contractual ni validación institucional del proceso ni del sistema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Patrocinador principal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aplica: proyecto académico sin financiamiento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Gerente / Líder de proyecto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Sin asignación formal registrada en el repositorio: responsabilidad compartida del equipo (Coronacion Meza Fredy; Peña Arroyo Anthony; Vila Meza Luis Antonio)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Gerente / Líder de pruebas de software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Sin asignación formal: responsabilidad compartida del equipo. La ejecución y el registro de la F29F los hizo el asistente de IA del equipo bajo su dirección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Docente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Dr. Maglioni Arana Caparachin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Aprobaciones</w:t>
      </w:r>
    </w:p>
    <w:p>
      <w:pPr/>
      <w:r>
        <w:t xml:space="preserve">El plan </w:t>
      </w:r>
      <w:r>
        <w:rPr>
          <w:b/>
          <w:bCs/>
        </w:rPr>
        <w:t xml:space="preserve">no está aprobado ni firmado</w:t>
      </w:r>
      <w:r>
        <w:t xml:space="preserve">. La tabla indica quién debe aprobarlo; no se simula ninguna firma ni aprobación institucional.</w:t>
      </w:r>
    </w:p>
    <w:tbl>
      <w:tblPr>
        <w:tblStyle w:val="TableGrid"/>
        <w:tblW w:w="8838" w:type="dxa"/>
        <w:tblLayout w:type="fixed"/>
      </w:tblPr>
      <w:tblGrid>
        <w:gridCol w:w="2121"/>
        <w:gridCol w:w="1502"/>
        <w:gridCol w:w="2209"/>
        <w:gridCol w:w="1060"/>
        <w:gridCol w:w="1946"/>
      </w:tblGrid>
      <w:tr>
        <w:trPr>
          <w:tblHeader/>
          <w:cantSplit/>
        </w:trPr>
        <w:tc>
          <w:tcPr>
            <w:tcW w:w="2121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Nombre y apellido</w:t>
            </w:r>
          </w:p>
        </w:tc>
        <w:tc>
          <w:tcPr>
            <w:tcW w:w="1502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Cargo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Departamento u organización</w:t>
            </w:r>
          </w:p>
        </w:tc>
        <w:tc>
          <w:tcPr>
            <w:tcW w:w="1060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w="194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Firma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Dr. Maglioni Arana Caparachin</w:t>
            </w:r>
          </w:p>
        </w:tc>
        <w:tc>
          <w:tcPr>
            <w:tcW w:w="150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Docente del curso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Universidad Continental</w:t>
            </w:r>
          </w:p>
        </w:tc>
        <w:tc>
          <w:tcPr>
            <w:tcW w:w="106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w="1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Pendiente — sin firma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Integrantes del equipo</w:t>
            </w:r>
          </w:p>
        </w:tc>
        <w:tc>
          <w:tcPr>
            <w:tcW w:w="150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Autores del plan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Universidad Continental (NRC 28607)</w:t>
            </w:r>
          </w:p>
        </w:tc>
        <w:tc>
          <w:tcPr>
            <w:tcW w:w="106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w="1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Pendiente — sin firma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RR. HH. / Administración del Colegio Andino</w:t>
            </w:r>
          </w:p>
        </w:tc>
        <w:tc>
          <w:tcPr>
            <w:tcW w:w="150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Usuario del caso de estudio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Colegio Andino de Huancayo</w:t>
            </w:r>
          </w:p>
        </w:tc>
        <w:tc>
          <w:tcPr>
            <w:tcW w:w="106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aplica</w:t>
            </w:r>
          </w:p>
        </w:tc>
        <w:tc>
          <w:tcPr>
            <w:tcW w:w="194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aplica: no hay validación institucional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Resumen ejecutivo</w:t>
      </w:r>
    </w:p>
    <w:p>
      <w:pPr/>
      <w:r>
        <w:t xml:space="preserve">Este es el </w:t>
      </w:r>
      <w:r>
        <w:rPr>
          <w:b/>
          <w:bCs/>
        </w:rPr>
        <w:t xml:space="preserve">plan maestro</w:t>
      </w:r>
      <w:r>
        <w:t xml:space="preserve"> de pruebas de la plataforma SaaS multiempresa de reclutamiento, evaluación y selección de personal, en su versión v1.1 (rama </w:t>
      </w:r>
      <w:r>
        <w:rPr>
          <w:rFonts w:ascii="Consolas" w:hAnsi="Consolas"/>
        </w:rPr>
        <w:t xml:space="preserve">develop</w:t>
      </w:r>
      <w:r>
        <w:t xml:space="preserve">, commit bc44303). Cubre la línea base funcional RF-01 a RF-27, los casos de uso CU-01 a CU-20, los diez RNF académicos del Formato 07 y el componente experimental RF-29.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Propósito:</w:t>
      </w:r>
      <w:r>
        <w:t xml:space="preserve"> definir qué se prueba, cómo, con qué criterios y con qué evidencia se da por aceptada la versión, y dejar trazado cada requisito hasta sus casos de prueba (F29E) y su ejecución (F29F).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Relación con el proyecto:</w:t>
      </w:r>
      <w:r>
        <w:t xml:space="preserve"> el plan acompaña la entrega académica final. Las pruebas automatizadas existen desde la Fase 3 (TDD) y el plan las formaliza; no describe un esfuerzo nuevo ni reemplaza la evidencia histórica.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Restricciones:</w:t>
      </w:r>
      <w:r>
        <w:t xml:space="preserve"> equipo de tres integrantes, un solo equipo de cómputo con Docker, sin entorno de producción, sin datos reales (solo ficticios) y sin validación institucional del Colegio.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Límites declarados:</w:t>
      </w:r>
      <w:r>
        <w:t xml:space="preserve"> no se mide cobertura de código, no hay pruebas de carga ni de disponibilidad (RNF-06 y RNF-07 no verificados) y la aceptación por el usuario institucional no se realizó.</w:t>
      </w:r>
    </w:p>
    <w:p>
      <w:pPr>
        <w:pStyle w:val="Heading1"/>
      </w:pPr>
      <w:r>
        <w:t xml:space="preserve">Alcance de las pruebas</w:t>
      </w:r>
    </w:p>
    <w:p>
      <w:pPr>
        <w:pStyle w:val="Heading2"/>
      </w:pPr>
      <w:r>
        <w:t xml:space="preserve">Elementos de pruebas</w:t>
      </w:r>
    </w:p>
    <w:p>
      <w:pPr/>
      <w:r>
        <w:t xml:space="preserve">Áreas funcionales y componentes que se prueban (componentes del Formato 11, CMP-xx):</w:t>
      </w:r>
    </w:p>
    <w:tbl>
      <w:tblPr>
        <w:tblStyle w:val="TableGrid"/>
        <w:tblW w:w="8838" w:type="dxa"/>
        <w:tblLayout w:type="fixed"/>
      </w:tblPr>
      <w:tblGrid>
        <w:gridCol w:w="3535"/>
        <w:gridCol w:w="2209"/>
        <w:gridCol w:w="3094"/>
      </w:tblGrid>
      <w:tr>
        <w:trPr>
          <w:tblHeader/>
          <w:cantSplit/>
        </w:trPr>
        <w:tc>
          <w:tcPr>
            <w:tcW w:w="3535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Área funcional</w:t>
            </w:r>
          </w:p>
        </w:tc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Componentes</w:t>
            </w:r>
          </w:p>
        </w:tc>
        <w:tc>
          <w:tcPr>
            <w:tcW w:w="309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RF</w:t>
            </w:r>
          </w:p>
        </w:tc>
      </w:tr>
      <w:tr>
        <w:trPr>
          <w:cantSplit/>
        </w:trPr>
        <w:tc>
          <w:tcPr>
            <w:tcW w:w="353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Requerimientos de personal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CMP-04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RF-01 a RF-04</w:t>
            </w:r>
          </w:p>
        </w:tc>
      </w:tr>
      <w:tr>
        <w:trPr>
          <w:cantSplit/>
        </w:trPr>
        <w:tc>
          <w:tcPr>
            <w:tcW w:w="353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Vacantes y publicación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CMP-05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RF-05 a RF-07</w:t>
            </w:r>
          </w:p>
        </w:tc>
      </w:tr>
      <w:tr>
        <w:trPr>
          <w:cantSplit/>
        </w:trPr>
        <w:tc>
          <w:tcPr>
            <w:tcW w:w="353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Postulantes y postulaciones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CMP-06, CMP-07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RF-08 a RF-15</w:t>
            </w:r>
          </w:p>
        </w:tc>
      </w:tr>
      <w:tr>
        <w:trPr>
          <w:cantSplit/>
        </w:trPr>
        <w:tc>
          <w:tcPr>
            <w:tcW w:w="353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Evaluaciones y entrevistas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CMP-08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RF-16 a RF-19</w:t>
            </w:r>
          </w:p>
        </w:tc>
      </w:tr>
      <w:tr>
        <w:trPr>
          <w:cantSplit/>
        </w:trPr>
        <w:tc>
          <w:tcPr>
            <w:tcW w:w="353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Ranking y comparación (apoyo)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CMP-09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RF-20 a RF-22</w:t>
            </w:r>
          </w:p>
        </w:tc>
      </w:tr>
      <w:tr>
        <w:trPr>
          <w:cantSplit/>
        </w:trPr>
        <w:tc>
          <w:tcPr>
            <w:tcW w:w="353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Decisión humana, selección y cierre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CMP-10, CMP-11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RF-23 a RF-26</w:t>
            </w:r>
          </w:p>
        </w:tc>
      </w:tr>
      <w:tr>
        <w:trPr>
          <w:cantSplit/>
        </w:trPr>
        <w:tc>
          <w:tcPr>
            <w:tcW w:w="353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Auditoría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CMP-13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RF-27</w:t>
            </w:r>
          </w:p>
        </w:tc>
      </w:tr>
      <w:tr>
        <w:trPr>
          <w:cantSplit/>
        </w:trPr>
        <w:tc>
          <w:tcPr>
            <w:tcW w:w="353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Autenticación, roles y multiempresa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CMP-02, CMP-03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Transversal (RNF-01, RNF-02)</w:t>
            </w:r>
          </w:p>
        </w:tc>
      </w:tr>
      <w:tr>
        <w:trPr>
          <w:cantSplit/>
        </w:trPr>
        <w:tc>
          <w:tcPr>
            <w:tcW w:w="353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Notificaciones y cola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CMP-12, CMP-16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RF-04, RF-11, RF-15, RF-17, RF-26</w:t>
            </w:r>
          </w:p>
        </w:tc>
      </w:tr>
      <w:tr>
        <w:trPr>
          <w:cantSplit/>
        </w:trPr>
        <w:tc>
          <w:tcPr>
            <w:tcW w:w="353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Interfaz web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CMP-01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Todos (E2E y componentes)</w:t>
            </w:r>
          </w:p>
        </w:tc>
      </w:tr>
      <w:tr>
        <w:trPr>
          <w:cantSplit/>
        </w:trPr>
        <w:tc>
          <w:tcPr>
            <w:tcW w:w="353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Servicio de riesgo operacional</w:t>
            </w:r>
          </w:p>
        </w:tc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CMP-17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RF-29 (EXPERIMENTAL / PROPUESTO)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Nuevas funcionalidades a probar</w:t>
      </w:r>
    </w:p>
    <w:p>
      <w:pPr/>
      <w:r>
        <w:t xml:space="preserve">Funcionalidades de la versión v1.1 respecto de la v1.0 académica (tag </w:t>
      </w:r>
      <w:r>
        <w:rPr>
          <w:rFonts w:ascii="Consolas" w:hAnsi="Consolas"/>
        </w:rPr>
        <w:t xml:space="preserve">v1.0.0-academic</w:t>
      </w:r>
      <w:r>
        <w:t xml:space="preserve">), vistas desde el usuario: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Plazo objetivo de la vacante</w:t>
      </w:r>
      <w:r>
        <w:t xml:space="preserve"> (</w:t>
      </w:r>
      <w:r>
        <w:rPr>
          <w:rFonts w:ascii="Consolas" w:hAnsi="Consolas"/>
        </w:rPr>
        <w:t xml:space="preserve">target_completion_at</w:t>
      </w:r>
      <w:r>
        <w:t xml:space="preserve">): RR. HH. registra la fecha objetivo del proceso (Fase 16).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Tarjeta de riesgo operacional</w:t>
      </w:r>
      <w:r>
        <w:t xml:space="preserve"> en la ficha de la vacante (RF-29, EXPERIMENTAL): muestra el riesgo de demora del proceso o un panel descriptivo si el servicio no está disponible. No evalúa personas ni cambia el ranking.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Interfaz rediseñada</w:t>
      </w:r>
      <w:r>
        <w:t xml:space="preserve"> con movimiento reducido, tablas accesibles en móvil y portada con experiencia CSS 3D (Fases 18 a 21).</w:t>
      </w:r>
    </w:p>
    <w:p>
      <w:pPr>
        <w:pStyle w:val="Heading2"/>
      </w:pPr>
      <w:r>
        <w:t xml:space="preserve">Pruebas de regresión</w:t>
      </w:r>
    </w:p>
    <w:p>
      <w:pPr/>
      <w:r>
        <w:t xml:space="preserve">Toda la línea base RF-01 a RF-27 entra en regresión, porque las fases de v1.1 tocaron la interfaz, la ficha de vacante y la configuración del entorno: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suite completa de PHPUnit (unitarias y de integración, con autorización por rol y aislamiento entre organizaciones);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suite E2E de Cypress, desde el inicio de sesión hasta el flujo completo de reclutamiento;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integración continua en GitHub Actions, que en cada push a </w:t>
      </w:r>
      <w:r>
        <w:rPr>
          <w:rFonts w:ascii="Consolas" w:hAnsi="Consolas"/>
        </w:rPr>
        <w:t xml:space="preserve">develop</w:t>
      </w:r>
      <w:r>
        <w:t xml:space="preserve"> y </w:t>
      </w:r>
      <w:r>
        <w:rPr>
          <w:rFonts w:ascii="Consolas" w:hAnsi="Consolas"/>
        </w:rPr>
        <w:t xml:space="preserve">main</w:t>
      </w:r>
      <w:r>
        <w:t xml:space="preserve"> ejecuta build, TypeScript y PHPUnit;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los defectos corregidos DEF-01 a DEF-13, cada uno con su prueba de regresión (</w:t>
      </w:r>
      <w:r>
        <w:rPr>
          <w:rFonts w:ascii="Consolas" w:hAnsi="Consolas"/>
        </w:rPr>
        <w:t xml:space="preserve">docs/defects.md</w:t>
      </w:r>
      <w:r>
        <w:t xml:space="preserve">).</w:t>
      </w:r>
    </w:p>
    <w:p>
      <w:pPr>
        <w:pStyle w:val="Heading2"/>
      </w:pPr>
      <w:r>
        <w:t xml:space="preserve">Funcionalidades a no probar</w:t>
      </w:r>
    </w:p>
    <w:tbl>
      <w:tblPr>
        <w:tblStyle w:val="TableGrid"/>
        <w:tblW w:w="8838" w:type="dxa"/>
        <w:tblLayout w:type="fixed"/>
      </w:tblPr>
      <w:tblGrid>
        <w:gridCol w:w="2651"/>
        <w:gridCol w:w="3093"/>
        <w:gridCol w:w="3094"/>
      </w:tblGrid>
      <w:tr>
        <w:trPr>
          <w:tblHeader/>
          <w:cantSplit/>
        </w:trPr>
        <w:tc>
          <w:tcPr>
            <w:tcW w:w="2651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Funcionalidad</w:t>
            </w:r>
          </w:p>
        </w:tc>
        <w:tc>
          <w:tcPr>
            <w:tcW w:w="3093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Razón</w:t>
            </w:r>
          </w:p>
        </w:tc>
        <w:tc>
          <w:tcPr>
            <w:tcW w:w="309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Riesgo asumido</w:t>
            </w:r>
          </w:p>
        </w:tc>
      </w:tr>
      <w:tr>
        <w:trPr>
          <w:cantSplit/>
        </w:trPr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RF-28 (candidato)</w:t>
            </w:r>
          </w:p>
        </w:tc>
        <w:tc>
          <w:tcPr>
            <w:tcW w:w="30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está implementado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Ninguno sobre el software; se declara NO IMPLEMENTADO</w:t>
            </w:r>
          </w:p>
        </w:tc>
      </w:tr>
      <w:tr>
        <w:trPr>
          <w:cantSplit/>
        </w:trPr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Rendimiento y carga (RNF-06)</w:t>
            </w:r>
          </w:p>
        </w:tc>
        <w:tc>
          <w:tcPr>
            <w:tcW w:w="30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hay herramienta de carga ni SLA definido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Comportamiento desconocido con volumen real; RNF-06 queda NO VERIFICADO</w:t>
            </w:r>
          </w:p>
        </w:tc>
      </w:tr>
      <w:tr>
        <w:trPr>
          <w:cantSplit/>
        </w:trPr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Disponibilidad y recuperación (RNF-07)</w:t>
            </w:r>
          </w:p>
        </w:tc>
        <w:tc>
          <w:tcPr>
            <w:tcW w:w="30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hay entorno de producción ni respaldos probados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RNF-07 queda NO VERIFICADO</w:t>
            </w:r>
          </w:p>
        </w:tc>
      </w:tr>
      <w:tr>
        <w:trPr>
          <w:cantSplit/>
        </w:trPr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Envío real de correo y SMS</w:t>
            </w:r>
          </w:p>
        </w:tc>
        <w:tc>
          <w:tcPr>
            <w:tcW w:w="30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El correo usa el driver </w:t>
            </w:r>
            <w:r>
              <w:rPr>
                <w:rFonts w:ascii="Consolas" w:hAnsi="Consolas"/>
                <w:sz w:val="16"/>
                <w:szCs w:val="16"/>
              </w:rPr>
              <w:t xml:space="preserve">log</w:t>
            </w:r>
            <w:r>
              <w:rPr>
                <w:sz w:val="16"/>
                <w:szCs w:val="16"/>
              </w:rPr>
              <w:t xml:space="preserve"> (fuera de alcance)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Entregabilidad real no probada</w:t>
            </w:r>
          </w:p>
        </w:tc>
      </w:tr>
      <w:tr>
        <w:trPr>
          <w:cantSplit/>
        </w:trPr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Despliegue en la nube, SuperAdmin y facturación</w:t>
            </w:r>
          </w:p>
        </w:tc>
        <w:tc>
          <w:tcPr>
            <w:tcW w:w="30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Fuera del alcance del proyecto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Ninguno para la entrega académica</w:t>
            </w:r>
          </w:p>
        </w:tc>
      </w:tr>
      <w:tr>
        <w:trPr>
          <w:cantSplit/>
        </w:trPr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Aceptación por el usuario institucional</w:t>
            </w:r>
          </w:p>
        </w:tc>
        <w:tc>
          <w:tcPr>
            <w:tcW w:w="30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hay validación con RR. HH. / Administración del Colegio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El AS-IS sigue preliminar y el TO-BE, propuesto</w:t>
            </w:r>
          </w:p>
        </w:tc>
      </w:tr>
      <w:tr>
        <w:trPr>
          <w:cantSplit/>
        </w:trPr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Pruebas de penetración</w:t>
            </w:r>
          </w:p>
        </w:tc>
        <w:tc>
          <w:tcPr>
            <w:tcW w:w="30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Fuera del alcance académico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Solo seguridad básica automatizada</w:t>
            </w:r>
          </w:p>
        </w:tc>
      </w:tr>
      <w:tr>
        <w:trPr>
          <w:cantSplit/>
        </w:trPr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Validez institucional del modelo RF-29</w:t>
            </w:r>
          </w:p>
        </w:tc>
        <w:tc>
          <w:tcPr>
            <w:tcW w:w="30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Solo hay datos sintéticos</w:t>
            </w:r>
          </w:p>
        </w:tc>
        <w:tc>
          <w:tcPr>
            <w:tcW w:w="309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El modelo sigue EXPERIMENTAL; no se autoriza en producción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Enfoque de pruebas (estrategia)</w:t>
      </w:r>
    </w:p>
    <w:p>
      <w:pPr/>
      <w:r>
        <w:t xml:space="preserve">Estrategia en niveles, con prioridad de la automatización y registro de la evidencia real de cada ejecución. Los datos son siempre ficticios: fábricas de PHPUnit, </w:t>
      </w:r>
      <w:r>
        <w:rPr>
          <w:rFonts w:ascii="Consolas" w:hAnsi="Consolas"/>
        </w:rPr>
        <w:t xml:space="preserve">DemoSeeder</w:t>
      </w:r>
      <w:r>
        <w:t xml:space="preserve"> para Cypress y el dataset sintético del servicio ML.</w:t>
      </w:r>
    </w:p>
    <w:tbl>
      <w:tblPr>
        <w:tblStyle w:val="TableGrid"/>
        <w:tblW w:w="8838" w:type="dxa"/>
        <w:tblLayout w:type="fixed"/>
      </w:tblPr>
      <w:tblGrid>
        <w:gridCol w:w="1590"/>
        <w:gridCol w:w="2651"/>
        <w:gridCol w:w="3004"/>
        <w:gridCol w:w="1593"/>
      </w:tblGrid>
      <w:tr>
        <w:trPr>
          <w:tblHeader/>
          <w:cantSplit/>
        </w:trPr>
        <w:tc>
          <w:tcPr>
            <w:tcW w:w="1590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Nivel / tipo</w:t>
            </w:r>
          </w:p>
        </w:tc>
        <w:tc>
          <w:tcPr>
            <w:tcW w:w="2651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Herramienta</w:t>
            </w:r>
          </w:p>
        </w:tc>
        <w:tc>
          <w:tcPr>
            <w:tcW w:w="300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Alcance</w:t>
            </w:r>
          </w:p>
        </w:tc>
        <w:tc>
          <w:tcPr>
            <w:tcW w:w="1593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Automatización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Unitarias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PHPUnit (</w:t>
            </w:r>
            <w:r>
              <w:rPr>
                <w:rFonts w:ascii="Consolas" w:hAnsi="Consolas"/>
                <w:sz w:val="16"/>
                <w:szCs w:val="16"/>
              </w:rPr>
              <w:t xml:space="preserve">tests/Unit</w:t>
            </w:r>
            <w:r>
              <w:rPr>
                <w:sz w:val="16"/>
                <w:szCs w:val="16"/>
              </w:rPr>
              <w:t xml:space="preserve">, 6 archivos)</w:t>
            </w:r>
          </w:p>
        </w:tc>
        <w:tc>
          <w:tcPr>
            <w:tcW w:w="300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Estados, validadores de puntajes y ponderaciones, servicio de ranking</w:t>
            </w:r>
          </w:p>
        </w:tc>
        <w:tc>
          <w:tcPr>
            <w:tcW w:w="15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Automatizada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Integración / funcionales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PHPUnit (</w:t>
            </w:r>
            <w:r>
              <w:rPr>
                <w:rFonts w:ascii="Consolas" w:hAnsi="Consolas"/>
                <w:sz w:val="16"/>
                <w:szCs w:val="16"/>
              </w:rPr>
              <w:t xml:space="preserve">tests/Feature</w:t>
            </w:r>
            <w:r>
              <w:rPr>
                <w:sz w:val="16"/>
                <w:szCs w:val="16"/>
              </w:rPr>
              <w:t xml:space="preserve">, 42 archivos) sobre PostgreSQL 17 real</w:t>
            </w:r>
          </w:p>
        </w:tc>
        <w:tc>
          <w:tcPr>
            <w:tcW w:w="300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RF-01 a RF-27, autorización, notificaciones y auditoría</w:t>
            </w:r>
          </w:p>
        </w:tc>
        <w:tc>
          <w:tcPr>
            <w:tcW w:w="15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Automatizada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Seguridad básica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PHPUnit (autenticación, roles, soporte E2E) y Cypress E2E-12</w:t>
            </w:r>
          </w:p>
        </w:tc>
        <w:tc>
          <w:tcPr>
            <w:tcW w:w="300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Acceso por rol, límites de intentos, reglas negativas</w:t>
            </w:r>
          </w:p>
        </w:tc>
        <w:tc>
          <w:tcPr>
            <w:tcW w:w="15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Automatizada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Multitenencia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PHPUnit (</w:t>
            </w:r>
            <w:r>
              <w:rPr>
                <w:rFonts w:ascii="Consolas" w:hAnsi="Consolas"/>
                <w:sz w:val="16"/>
                <w:szCs w:val="16"/>
              </w:rPr>
              <w:t xml:space="preserve">CrossTenantAccessTest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 xml:space="preserve">OrganizationScopeTest</w:t>
            </w:r>
            <w:r>
              <w:rPr>
                <w:sz w:val="16"/>
                <w:szCs w:val="16"/>
              </w:rPr>
              <w:t xml:space="preserve">) y Cypress E2E-11</w:t>
            </w:r>
          </w:p>
        </w:tc>
        <w:tc>
          <w:tcPr>
            <w:tcW w:w="300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Ninguna organización accede a datos de otra</w:t>
            </w:r>
          </w:p>
        </w:tc>
        <w:tc>
          <w:tcPr>
            <w:tcW w:w="15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Automatizada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UI / E2E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Cypress 15.3.0 (20 specs) en el entorno aislado </w:t>
            </w:r>
            <w:r>
              <w:rPr>
                <w:rFonts w:ascii="Consolas" w:hAnsi="Consolas"/>
                <w:sz w:val="16"/>
                <w:szCs w:val="16"/>
              </w:rPr>
              <w:t xml:space="preserve">app-e2e</w:t>
            </w:r>
          </w:p>
        </w:tc>
        <w:tc>
          <w:tcPr>
            <w:tcW w:w="300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Flujos por rol y flujo completo</w:t>
            </w:r>
          </w:p>
        </w:tc>
        <w:tc>
          <w:tcPr>
            <w:tcW w:w="15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Automatizada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Componentes frontend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Vitest (</w:t>
            </w:r>
            <w:r>
              <w:rPr>
                <w:rFonts w:ascii="Consolas" w:hAnsi="Consolas"/>
                <w:sz w:val="16"/>
                <w:szCs w:val="16"/>
              </w:rPr>
              <w:t xml:space="preserve">vp test</w:t>
            </w:r>
            <w:r>
              <w:rPr>
                <w:sz w:val="16"/>
                <w:szCs w:val="16"/>
              </w:rPr>
              <w:t xml:space="preserve">, 6 archivos)</w:t>
            </w:r>
          </w:p>
        </w:tc>
        <w:tc>
          <w:tcPr>
            <w:tcW w:w="300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Componentes de interfaz y accesibilidad</w:t>
            </w:r>
          </w:p>
        </w:tc>
        <w:tc>
          <w:tcPr>
            <w:tcW w:w="15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Automatizada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Estático y build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tsc --noEmit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hAnsi="Consolas"/>
                <w:sz w:val="16"/>
                <w:szCs w:val="16"/>
              </w:rPr>
              <w:t xml:space="preserve">npm run build</w:t>
            </w:r>
          </w:p>
        </w:tc>
        <w:tc>
          <w:tcPr>
            <w:tcW w:w="300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Tipos y compilación del frontend</w:t>
            </w:r>
          </w:p>
        </w:tc>
        <w:tc>
          <w:tcPr>
            <w:tcW w:w="15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Automatizada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Regresión continua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GitHub Actions (</w:t>
            </w:r>
            <w:r>
              <w:rPr>
                <w:rFonts w:ascii="Consolas" w:hAnsi="Consolas"/>
                <w:sz w:val="16"/>
                <w:szCs w:val="16"/>
              </w:rPr>
              <w:t xml:space="preserve">tests.yml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w="300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Build, TypeScript y PHPUnit en cada push</w:t>
            </w:r>
          </w:p>
        </w:tc>
        <w:tc>
          <w:tcPr>
            <w:tcW w:w="15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Automatizada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ML experimental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pytest (18 archivos) y PHPUnit </w:t>
            </w:r>
            <w:r>
              <w:rPr>
                <w:rFonts w:ascii="Consolas" w:hAnsi="Consolas"/>
                <w:sz w:val="16"/>
                <w:szCs w:val="16"/>
              </w:rPr>
              <w:t xml:space="preserve">tests/Feature/Ml</w:t>
            </w:r>
          </w:p>
        </w:tc>
        <w:tc>
          <w:tcPr>
            <w:tcW w:w="300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Dataset, entrenamiento, contrato congelado, API e integración RF-29</w:t>
            </w:r>
          </w:p>
        </w:tc>
        <w:tc>
          <w:tcPr>
            <w:tcW w:w="15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Automatizada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Aceptación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Recorrido manual por rol (Fase 8) y flujo E2E-13</w:t>
            </w:r>
          </w:p>
        </w:tc>
        <w:tc>
          <w:tcPr>
            <w:tcW w:w="300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Flujo de punta a punta</w:t>
            </w:r>
          </w:p>
        </w:tc>
        <w:tc>
          <w:tcPr>
            <w:tcW w:w="15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Parcial: sin aceptación institucional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No funcionales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Cypress E2E-16 a E2E-19 y medición puntual de la F25</w:t>
            </w:r>
          </w:p>
        </w:tc>
        <w:tc>
          <w:tcPr>
            <w:tcW w:w="300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Accesibilidad, responsive y tiempos puntuales</w:t>
            </w:r>
          </w:p>
        </w:tc>
        <w:tc>
          <w:tcPr>
            <w:tcW w:w="1593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Parcial: sin carga ni disponibilidad</w:t>
            </w:r>
          </w:p>
        </w:tc>
      </w:tr>
    </w:tbl>
    <w:p>
      <w:pPr>
        <w:spacing w:after="60"/>
      </w:pPr>
    </w:p>
    <w:p>
      <w:pPr/>
      <w:r>
        <w:t xml:space="preserve">Configuraciones: equipo Windows 11 con Docker Desktop, navegador Electron 136 headless, viewport 1280×800 (y móvil en E2E-16). Nivel de regresión: completo en cada ejecución de cierre.</w:t>
      </w:r>
    </w:p>
    <w:p>
      <w:pPr>
        <w:pStyle w:val="Heading1"/>
      </w:pPr>
      <w:r>
        <w:t xml:space="preserve">Criterios de aceptación o rechazo</w:t>
      </w:r>
    </w:p>
    <w:p>
      <w:pPr>
        <w:pStyle w:val="Heading2"/>
      </w:pPr>
      <w:r>
        <w:t xml:space="preserve">Criterios de aceptación o rechazo</w:t>
      </w:r>
    </w:p>
    <w:p>
      <w:pPr/>
      <w:r>
        <w:t xml:space="preserve">El plan se da por completado y la versión se acepta </w:t>
      </w:r>
      <w:r>
        <w:rPr>
          <w:b/>
          <w:bCs/>
        </w:rPr>
        <w:t xml:space="preserve">solo si se cumplen todos</w:t>
      </w:r>
      <w:r>
        <w:t xml:space="preserve"> estos criterios, medidos en la ejecución de la F29F:</w:t>
      </w:r>
    </w:p>
    <w:tbl>
      <w:tblPr>
        <w:tblStyle w:val="TableGrid"/>
        <w:tblW w:w="8838" w:type="dxa"/>
        <w:tblLayout w:type="fixed"/>
      </w:tblPr>
      <w:tblGrid>
        <w:gridCol w:w="1060"/>
        <w:gridCol w:w="7778"/>
      </w:tblGrid>
      <w:tr>
        <w:trPr>
          <w:tblHeader/>
          <w:cantSplit/>
        </w:trPr>
        <w:tc>
          <w:tcPr>
            <w:tcW w:w="1060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w="7778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CA-01</w:t>
            </w:r>
          </w:p>
        </w:tc>
        <w:tc>
          <w:tcPr>
            <w:tcW w:w="777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PHPUnit: 0 pruebas fallidas. Las únicas omitidas son las 8 de funciones del starter kit desactivadas.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CA-02</w:t>
            </w:r>
          </w:p>
        </w:tc>
        <w:tc>
          <w:tcPr>
            <w:tcW w:w="777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Cypress: 20 specs y 0 tests fallidos, sin reintentos.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CA-03</w:t>
            </w:r>
          </w:p>
        </w:tc>
        <w:tc>
          <w:tcPr>
            <w:tcW w:w="777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Vitest y pytest: 0 pruebas fallidas.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CA-04</w:t>
            </w:r>
          </w:p>
        </w:tc>
        <w:tc>
          <w:tcPr>
            <w:tcW w:w="777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TypeScript sin errores y build del frontend sin errores.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CA-05</w:t>
            </w:r>
          </w:p>
        </w:tc>
        <w:tc>
          <w:tcPr>
            <w:tcW w:w="777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Integración continua en verde en </w:t>
            </w:r>
            <w:r>
              <w:rPr>
                <w:rFonts w:ascii="Consolas" w:hAnsi="Consolas"/>
                <w:sz w:val="16"/>
                <w:szCs w:val="16"/>
              </w:rPr>
              <w:t xml:space="preserve">develop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CA-06</w:t>
            </w:r>
          </w:p>
        </w:tc>
        <w:tc>
          <w:tcPr>
            <w:tcW w:w="777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Cada RF-01 a RF-27 tiene al menos un caso de prueba automatizado ejecutado y aprobado (F29E y F29F).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CA-07</w:t>
            </w:r>
          </w:p>
        </w:tc>
        <w:tc>
          <w:tcPr>
            <w:tcW w:w="777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Ningún defecto de severidad Alta abierto (F29G).</w:t>
            </w:r>
          </w:p>
        </w:tc>
      </w:tr>
    </w:tbl>
    <w:p>
      <w:pPr>
        <w:spacing w:after="60"/>
      </w:pPr>
    </w:p>
    <w:p>
      <w:pPr/>
      <w:r>
        <w:rPr>
          <w:b/>
          <w:bCs/>
        </w:rPr>
        <w:t xml:space="preserve">Rechazo:</w:t>
      </w:r>
      <w:r>
        <w:t xml:space="preserve"> cualquier prueba fallida sin clasificar, una regresión real, un RF sin caso de prueba aprobado o un defecto de severidad Alta abierto. La cobertura de código </w:t>
      </w:r>
      <w:r>
        <w:rPr>
          <w:b/>
          <w:bCs/>
        </w:rPr>
        <w:t xml:space="preserve">no</w:t>
      </w:r>
      <w:r>
        <w:t xml:space="preserve"> es criterio: no se mide con herramienta.</w:t>
      </w:r>
    </w:p>
    <w:p>
      <w:pPr>
        <w:pStyle w:val="Heading2"/>
      </w:pPr>
      <w:r>
        <w:t xml:space="preserve">Criterios de suspensión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entorno Docker no está healthy (servicios </w:t>
      </w:r>
      <w:r>
        <w:rPr>
          <w:rFonts w:ascii="Consolas" w:hAnsi="Consolas"/>
        </w:rPr>
        <w:t xml:space="preserve">app</w:t>
      </w:r>
      <w:r>
        <w:t xml:space="preserve">, </w:t>
      </w:r>
      <w:r>
        <w:rPr>
          <w:rFonts w:ascii="Consolas" w:hAnsi="Consolas"/>
        </w:rPr>
        <w:t xml:space="preserve">postgres</w:t>
      </w:r>
      <w:r>
        <w:t xml:space="preserve">, </w:t>
      </w:r>
      <w:r>
        <w:rPr>
          <w:rFonts w:ascii="Consolas" w:hAnsi="Consolas"/>
        </w:rPr>
        <w:t xml:space="preserve">redis</w:t>
      </w:r>
      <w:r>
        <w:t xml:space="preserve">, </w:t>
      </w:r>
      <w:r>
        <w:rPr>
          <w:rFonts w:ascii="Consolas" w:hAnsi="Consolas"/>
        </w:rPr>
        <w:t xml:space="preserve">app-e2e</w:t>
      </w:r>
      <w:r>
        <w:t xml:space="preserve"> o </w:t>
      </w:r>
      <w:r>
        <w:rPr>
          <w:rFonts w:ascii="Consolas" w:hAnsi="Consolas"/>
        </w:rPr>
        <w:t xml:space="preserve">queue-e2e</w:t>
      </w:r>
      <w:r>
        <w:t xml:space="preserve">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base de datos de pruebas no es la aislada (</w:t>
      </w:r>
      <w:r>
        <w:rPr>
          <w:rFonts w:ascii="Consolas" w:hAnsi="Consolas"/>
        </w:rPr>
        <w:t xml:space="preserve">reclutamiento_testing</w:t>
      </w:r>
      <w:r>
        <w:t xml:space="preserve"> para PHPUnit, </w:t>
      </w:r>
      <w:r>
        <w:rPr>
          <w:rFonts w:ascii="Consolas" w:hAnsi="Consolas"/>
        </w:rPr>
        <w:t xml:space="preserve">reclutamiento_e2e</w:t>
      </w:r>
      <w:r>
        <w:t xml:space="preserve"> para Cypress): se detiene la ejecución para no afectar los datos de demostración (DEF-13).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Un defecto bloquea un flujo principal e impide ejecutar los casos que dependen de él.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integración continua falla por una causa externa (servicio de GitHub o dependencia de red).</w:t>
      </w:r>
    </w:p>
    <w:p>
      <w:pPr>
        <w:pStyle w:val="Heading2"/>
      </w:pPr>
      <w:r>
        <w:t xml:space="preserve">Criterios de reanudación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entorno vuelve a estar healthy y se repite la suite completa afectada, no solo el caso que falló.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causa del fallo está clasificada (regresión real, flaky, ambiente, dependencia externa o documental). Si es una regresión real, se corrige con autorización del equipo y con su prueba de regresión.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Toda ejecución repetida se registra junto a la anterior; no se sustituye ni se oculta el primer resultado.</w:t>
      </w:r>
    </w:p>
    <w:p>
      <w:pPr>
        <w:pStyle w:val="Heading1"/>
      </w:pPr>
      <w:r>
        <w:t xml:space="preserve">Entregables</w:t>
      </w:r>
    </w:p>
    <w:tbl>
      <w:tblPr>
        <w:tblStyle w:val="TableGrid"/>
        <w:tblW w:w="8838" w:type="dxa"/>
        <w:tblLayout w:type="fixed"/>
      </w:tblPr>
      <w:tblGrid>
        <w:gridCol w:w="5479"/>
        <w:gridCol w:w="3359"/>
      </w:tblGrid>
      <w:tr>
        <w:trPr>
          <w:tblHeader/>
          <w:cantSplit/>
        </w:trPr>
        <w:tc>
          <w:tcPr>
            <w:tcW w:w="547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Entregable</w:t>
            </w:r>
          </w:p>
        </w:tc>
        <w:tc>
          <w:tcPr>
            <w:tcW w:w="335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Ubicación</w:t>
            </w:r>
          </w:p>
        </w:tc>
      </w:tr>
      <w:tr>
        <w:trPr>
          <w:cantSplit/>
        </w:trPr>
        <w:tc>
          <w:tcPr>
            <w:tcW w:w="54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Plan de pruebas (este documento)</w:t>
            </w:r>
          </w:p>
        </w:tc>
        <w:tc>
          <w:tcPr>
            <w:tcW w:w="335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docs/academico/plan-pruebas/</w:t>
            </w:r>
          </w:p>
        </w:tc>
      </w:tr>
      <w:tr>
        <w:trPr>
          <w:cantSplit/>
        </w:trPr>
        <w:tc>
          <w:tcPr>
            <w:tcW w:w="54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Casos de prueba y matriz de trazabilidad RF → CU → CP → prueba → evidencia (F29E)</w:t>
            </w:r>
          </w:p>
        </w:tc>
        <w:tc>
          <w:tcPr>
            <w:tcW w:w="335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docs/academico/casos-prueba/</w:t>
            </w:r>
          </w:p>
        </w:tc>
      </w:tr>
      <w:tr>
        <w:trPr>
          <w:cantSplit/>
        </w:trPr>
        <w:tc>
          <w:tcPr>
            <w:tcW w:w="54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Ejecución QA: registros de cada herramienta, resumen y matriz CP → resultado (F29F)</w:t>
            </w:r>
          </w:p>
        </w:tc>
        <w:tc>
          <w:tcPr>
            <w:tcW w:w="335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docs/academico/qa-final/</w:t>
            </w:r>
          </w:p>
        </w:tc>
      </w:tr>
      <w:tr>
        <w:trPr>
          <w:cantSplit/>
        </w:trPr>
        <w:tc>
          <w:tcPr>
            <w:tcW w:w="54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Registro de defectos y métricas de calidad (F29G)</w:t>
            </w:r>
          </w:p>
        </w:tc>
        <w:tc>
          <w:tcPr>
            <w:tcW w:w="335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docs/academico/metricas-calidad/</w:t>
            </w:r>
          </w:p>
        </w:tc>
      </w:tr>
      <w:tr>
        <w:trPr>
          <w:cantSplit/>
        </w:trPr>
        <w:tc>
          <w:tcPr>
            <w:tcW w:w="54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Evidencia TDD (ciclos RED → GREEN)</w:t>
            </w:r>
          </w:p>
        </w:tc>
        <w:tc>
          <w:tcPr>
            <w:tcW w:w="335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docs/tdd-evidence.md</w:t>
            </w:r>
          </w:p>
        </w:tc>
      </w:tr>
      <w:tr>
        <w:trPr>
          <w:cantSplit/>
        </w:trPr>
        <w:tc>
          <w:tcPr>
            <w:tcW w:w="54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Registro histórico de defectos DEF-01 a DEF-13</w:t>
            </w:r>
          </w:p>
        </w:tc>
        <w:tc>
          <w:tcPr>
            <w:tcW w:w="335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docs/defects.md</w:t>
            </w:r>
          </w:p>
        </w:tc>
      </w:tr>
      <w:tr>
        <w:trPr>
          <w:cantSplit/>
        </w:trPr>
        <w:tc>
          <w:tcPr>
            <w:tcW w:w="54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Reportes de herramientas: salida de PHPUnit, Cypress, Vitest, pytest, TypeScript, build y CI</w:t>
            </w:r>
          </w:p>
        </w:tc>
        <w:tc>
          <w:tcPr>
            <w:tcW w:w="335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docs/academico/qa-final/evidencias/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Recursos</w:t>
      </w:r>
    </w:p>
    <w:p>
      <w:pPr>
        <w:pStyle w:val="Heading2"/>
      </w:pPr>
      <w:r>
        <w:t xml:space="preserve">Requerimientos de entornos – Hardware</w:t>
      </w:r>
    </w:p>
    <w:tbl>
      <w:tblPr>
        <w:tblStyle w:val="TableGrid"/>
        <w:tblW w:w="8838" w:type="dxa"/>
        <w:tblLayout w:type="fixed"/>
      </w:tblPr>
      <w:tblGrid>
        <w:gridCol w:w="2828"/>
        <w:gridCol w:w="6010"/>
      </w:tblGrid>
      <w:tr>
        <w:trPr>
          <w:tblHeader/>
          <w:cantSplit/>
        </w:trPr>
        <w:tc>
          <w:tcPr>
            <w:tcW w:w="2828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Recurso</w:t>
            </w:r>
          </w:p>
        </w:tc>
        <w:tc>
          <w:tcPr>
            <w:tcW w:w="6010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Especificación (verificada el 30/09/2026)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Equipo de pruebas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AMD Ryzen 9 5900X (12 núcleos), 31,9 GB de RAM, Windows 11 Pro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Máquina virtual de Docker Desktop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24 CPU y 16,7 GB de memoria asignados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Integración continua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Ejecutor </w:t>
            </w:r>
            <w:r>
              <w:rPr>
                <w:rFonts w:ascii="Consolas" w:hAnsi="Consolas"/>
                <w:sz w:val="16"/>
                <w:szCs w:val="16"/>
              </w:rPr>
              <w:t xml:space="preserve">ubuntu-latest</w:t>
            </w:r>
            <w:r>
              <w:rPr>
                <w:sz w:val="16"/>
                <w:szCs w:val="16"/>
              </w:rPr>
              <w:t xml:space="preserve"> de GitHub Actions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Red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Acceso a internet para GitHub, imágenes Docker y dependencias; servicios locales publicados solo en 127.0.0.1 salvo </w:t>
            </w:r>
            <w:r>
              <w:rPr>
                <w:rFonts w:ascii="Consolas" w:hAnsi="Consolas"/>
                <w:sz w:val="16"/>
                <w:szCs w:val="16"/>
              </w:rPr>
              <w:t xml:space="preserve">app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Requerimientos de entornos – Software</w:t>
      </w:r>
    </w:p>
    <w:tbl>
      <w:tblPr>
        <w:tblStyle w:val="TableGrid"/>
        <w:tblW w:w="8838" w:type="dxa"/>
        <w:tblLayout w:type="fixed"/>
      </w:tblPr>
      <w:tblGrid>
        <w:gridCol w:w="2828"/>
        <w:gridCol w:w="6010"/>
      </w:tblGrid>
      <w:tr>
        <w:trPr>
          <w:tblHeader/>
          <w:cantSplit/>
        </w:trPr>
        <w:tc>
          <w:tcPr>
            <w:tcW w:w="2828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Software</w:t>
            </w:r>
          </w:p>
        </w:tc>
        <w:tc>
          <w:tcPr>
            <w:tcW w:w="6010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Versión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Docker / Docker Compose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29.7.2 / v5.5.1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Contenedor </w:t>
            </w:r>
            <w:r>
              <w:rPr>
                <w:rFonts w:ascii="Consolas" w:hAnsi="Consolas"/>
                <w:sz w:val="16"/>
                <w:szCs w:val="16"/>
              </w:rPr>
              <w:t xml:space="preserve">app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PHP 8.4.25, Node 22.23.2, Laravel 13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Base de datos y caché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PostgreSQL 17.11, Redis 7.4.11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Frontend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React 19, TypeScript, Inertia 3, Tailwind 4, Vite (</w:t>
            </w:r>
            <w:r>
              <w:rPr>
                <w:rFonts w:ascii="Consolas" w:hAnsi="Consolas"/>
                <w:sz w:val="16"/>
                <w:szCs w:val="16"/>
              </w:rPr>
              <w:t xml:space="preserve">vp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Servicio ML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Python 3.12.5 en </w:t>
            </w:r>
            <w:r>
              <w:rPr>
                <w:rFonts w:ascii="Consolas" w:hAnsi="Consolas"/>
                <w:sz w:val="16"/>
                <w:szCs w:val="16"/>
              </w:rPr>
              <w:t xml:space="preserve">ml-service/.venv</w:t>
            </w:r>
            <w:r>
              <w:rPr>
                <w:sz w:val="16"/>
                <w:szCs w:val="16"/>
              </w:rPr>
              <w:t xml:space="preserve"> (fuera de Docker Compose)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Cypress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Imagen </w:t>
            </w:r>
            <w:r>
              <w:rPr>
                <w:rFonts w:ascii="Consolas" w:hAnsi="Consolas"/>
                <w:sz w:val="16"/>
                <w:szCs w:val="16"/>
              </w:rPr>
              <w:t xml:space="preserve">cypress/included:15.3.0</w:t>
            </w:r>
            <w:r>
              <w:rPr>
                <w:sz w:val="16"/>
                <w:szCs w:val="16"/>
              </w:rPr>
              <w:t xml:space="preserve">, Electron 136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Bases de prueba</w:t>
            </w:r>
          </w:p>
        </w:tc>
        <w:tc>
          <w:tcPr>
            <w:tcW w:w="6010" w:type="dxa"/>
          </w:tcPr>
          <w:p>
            <w:pPr>
              <w:spacing w:after="2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reclutamiento_testing</w:t>
            </w:r>
            <w:r>
              <w:rPr>
                <w:sz w:val="16"/>
                <w:szCs w:val="16"/>
              </w:rPr>
              <w:t xml:space="preserve"> (PHPUnit) y </w:t>
            </w:r>
            <w:r>
              <w:rPr>
                <w:rFonts w:ascii="Consolas" w:hAnsi="Consolas"/>
                <w:sz w:val="16"/>
                <w:szCs w:val="16"/>
              </w:rPr>
              <w:t xml:space="preserve">reclutamiento_e2e</w:t>
            </w:r>
            <w:r>
              <w:rPr>
                <w:sz w:val="16"/>
                <w:szCs w:val="16"/>
              </w:rPr>
              <w:t xml:space="preserve"> (Cypress); nunca la de demostración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Herramientas de pruebas requeridas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PHPUnit</w:t>
      </w:r>
      <w:r>
        <w:t xml:space="preserve"> (vía </w:t>
      </w:r>
      <w:r>
        <w:rPr>
          <w:rFonts w:ascii="Consolas" w:hAnsi="Consolas"/>
        </w:rPr>
        <w:t xml:space="preserve">php artisan test</w:t>
      </w:r>
      <w:r>
        <w:t xml:space="preserve">): unitarias e integración.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Cypress 15.3.0</w:t>
      </w:r>
      <w:r>
        <w:t xml:space="preserve">: E2E en navegador, desde su imagen oficial.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Vitest</w:t>
      </w:r>
      <w:r>
        <w:t xml:space="preserve"> (vía </w:t>
      </w:r>
      <w:r>
        <w:rPr>
          <w:rFonts w:ascii="Consolas" w:hAnsi="Consolas"/>
        </w:rPr>
        <w:t xml:space="preserve">vp test</w:t>
      </w:r>
      <w:r>
        <w:t xml:space="preserve">): componentes de React.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pytest</w:t>
      </w:r>
      <w:r>
        <w:t xml:space="preserve">: servicio ML experimental.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TypeScript</w:t>
      </w:r>
      <w:r>
        <w:t xml:space="preserve"> (</w:t>
      </w:r>
      <w:r>
        <w:rPr>
          <w:rFonts w:ascii="Consolas" w:hAnsi="Consolas"/>
        </w:rPr>
        <w:t xml:space="preserve">tsc --noEmit</w:t>
      </w:r>
      <w:r>
        <w:t xml:space="preserve">) y </w:t>
      </w:r>
      <w:r>
        <w:rPr>
          <w:b/>
          <w:bCs/>
        </w:rPr>
        <w:t xml:space="preserve">Vite</w:t>
      </w:r>
      <w:r>
        <w:t xml:space="preserve"> (</w:t>
      </w:r>
      <w:r>
        <w:rPr>
          <w:rFonts w:ascii="Consolas" w:hAnsi="Consolas"/>
        </w:rPr>
        <w:t xml:space="preserve">npm run build</w:t>
      </w:r>
      <w:r>
        <w:t xml:space="preserve">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GitHub Actions</w:t>
      </w:r>
      <w:r>
        <w:t xml:space="preserve">: integración continua (</w:t>
      </w:r>
      <w:r>
        <w:rPr>
          <w:rFonts w:ascii="Consolas" w:hAnsi="Consolas"/>
        </w:rPr>
        <w:t xml:space="preserve">.github/workflows/tests.yml</w:t>
      </w:r>
      <w:r>
        <w:t xml:space="preserve">).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Git</w:t>
      </w:r>
      <w:r>
        <w:t xml:space="preserve">: control de versiones y trazabilidad de cada ejecución al commit probado.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Técnica: </w:t>
      </w:r>
      <w:r>
        <w:rPr>
          <w:b/>
          <w:bCs/>
        </w:rPr>
        <w:t xml:space="preserve">TDD</w:t>
      </w:r>
      <w:r>
        <w:t xml:space="preserve"> (RED → GREEN → REFACTOR) para cada regla de negocio.</w:t>
      </w:r>
    </w:p>
    <w:p>
      <w:pPr>
        <w:pStyle w:val="Heading2"/>
      </w:pPr>
      <w:r>
        <w:t xml:space="preserve">Personal</w:t>
      </w:r>
    </w:p>
    <w:tbl>
      <w:tblPr>
        <w:tblStyle w:val="TableGrid"/>
        <w:tblW w:w="8838" w:type="dxa"/>
        <w:tblLayout w:type="fixed"/>
      </w:tblPr>
      <w:tblGrid>
        <w:gridCol w:w="2121"/>
        <w:gridCol w:w="2651"/>
        <w:gridCol w:w="4066"/>
      </w:tblGrid>
      <w:tr>
        <w:trPr>
          <w:tblHeader/>
          <w:cantSplit/>
        </w:trPr>
        <w:tc>
          <w:tcPr>
            <w:tcW w:w="2121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Rol</w:t>
            </w:r>
          </w:p>
        </w:tc>
        <w:tc>
          <w:tcPr>
            <w:tcW w:w="2651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Quién</w:t>
            </w:r>
          </w:p>
        </w:tc>
        <w:tc>
          <w:tcPr>
            <w:tcW w:w="406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Función en las pruebas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Equipo del proyecto (3)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Coronacion Meza Fredy; Peña Arroyo Anthony; Vila Meza Luis Antonio</w:t>
            </w:r>
          </w:p>
        </w:tc>
        <w:tc>
          <w:tcPr>
            <w:tcW w:w="406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Decide el alcance, revisa resultados, aprueba correcciones y es responsable de la entrega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Implementador asistido por IA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Claude (Claude Code)</w:t>
            </w:r>
          </w:p>
        </w:tc>
        <w:tc>
          <w:tcPr>
            <w:tcW w:w="406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Escribe pruebas y documentos, ejecuta las suites y registra la evidencia, bajo la dirección del equipo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Auditor asistido por IA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Codex</w:t>
            </w:r>
          </w:p>
        </w:tc>
        <w:tc>
          <w:tcPr>
            <w:tcW w:w="406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Revisa cada fase de forma independiente antes de integrarla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Docente</w:t>
            </w:r>
          </w:p>
        </w:tc>
        <w:tc>
          <w:tcPr>
            <w:tcW w:w="265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Dr. Maglioni Arana Caparachin</w:t>
            </w:r>
          </w:p>
        </w:tc>
        <w:tc>
          <w:tcPr>
            <w:tcW w:w="406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Revisión académica del plan y de sus resultados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Entrenamiento</w:t>
      </w:r>
    </w:p>
    <w:p>
      <w:pPr/>
      <w:r>
        <w:t xml:space="preserve">Necesidades de entrenamiento para operar el plan (no se afirma que se hayan cubierto con cursos formales):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Pruebas de Laravel con PHPUnit sobre PostgreSQL y fábricas de datos.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Cypress con entornos aislados y reset de datos.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Docker Compose: levantar, verificar salud y aislar las bases de prueba.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pytest y el contrato congelado del experimento ML.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Lectura de la matriz de trazabilidad y registro de defectos.</w:t>
      </w:r>
    </w:p>
    <w:p>
      <w:pPr>
        <w:pStyle w:val="Heading1"/>
      </w:pPr>
      <w:r>
        <w:t xml:space="preserve">Planificación y organización</w:t>
      </w:r>
    </w:p>
    <w:p>
      <w:pPr>
        <w:pStyle w:val="Heading2"/>
      </w:pPr>
      <w:r>
        <w:t xml:space="preserve">Procedimientos para las pruebas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Desarrollo:</w:t>
      </w:r>
      <w:r>
        <w:t xml:space="preserve"> TDD. Cada regla nueva empieza con una prueba que falla (RED observado) y termina en verde; se registra en </w:t>
      </w:r>
      <w:r>
        <w:rPr>
          <w:rFonts w:ascii="Consolas" w:hAnsi="Consolas"/>
        </w:rPr>
        <w:t xml:space="preserve">docs/tdd-evidence.md</w:t>
      </w:r>
      <w:r>
        <w:t xml:space="preserve">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Ejecución de cierre:</w:t>
      </w:r>
      <w:r>
        <w:t xml:space="preserve"> con el árbol de trabajo limpio, se ejecutan en orden: configuración de Compose, PHPUnit, TypeScript, build, Vitest, pytest y Cypress. Se guarda la salida completa, el comando, la hora y el código de salida.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Comandos reales:</w:t>
      </w:r>
      <w:r>
        <w:t xml:space="preserve"> </w:t>
      </w:r>
      <w:r>
        <w:rPr>
          <w:rFonts w:ascii="Consolas" w:hAnsi="Consolas"/>
        </w:rPr>
        <w:t xml:space="preserve">docker compose exec app php artisan test</w:t>
      </w:r>
      <w:r>
        <w:t xml:space="preserve"> · </w:t>
      </w:r>
      <w:r>
        <w:rPr>
          <w:rFonts w:ascii="Consolas" w:hAnsi="Consolas"/>
        </w:rPr>
        <w:t xml:space="preserve">docker compose exec app npx tsc --noEmit</w:t>
      </w:r>
      <w:r>
        <w:t xml:space="preserve"> · </w:t>
      </w:r>
      <w:r>
        <w:rPr>
          <w:rFonts w:ascii="Consolas" w:hAnsi="Consolas"/>
        </w:rPr>
        <w:t xml:space="preserve">docker compose exec app npm run build</w:t>
      </w:r>
      <w:r>
        <w:t xml:space="preserve"> · </w:t>
      </w:r>
      <w:r>
        <w:rPr>
          <w:rFonts w:ascii="Consolas" w:hAnsi="Consolas"/>
        </w:rPr>
        <w:t xml:space="preserve">docker compose exec app npx vp test --run</w:t>
      </w:r>
      <w:r>
        <w:t xml:space="preserve"> · </w:t>
      </w:r>
      <w:r>
        <w:rPr>
          <w:rFonts w:ascii="Consolas" w:hAnsi="Consolas"/>
        </w:rPr>
        <w:t xml:space="preserve">ml-service/.venv/Scripts/python.exe -m pytest</w:t>
      </w:r>
      <w:r>
        <w:t xml:space="preserve"> · </w:t>
      </w:r>
      <w:r>
        <w:rPr>
          <w:rFonts w:ascii="Consolas" w:hAnsi="Consolas"/>
        </w:rPr>
        <w:t xml:space="preserve">npm run cy:run</w:t>
      </w:r>
      <w:r>
        <w:t xml:space="preserve">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Fallos:</w:t>
      </w:r>
      <w:r>
        <w:t xml:space="preserve"> se clasifican (regresión real, flaky, ambiente, dependencia externa, documental o no aplicable). Nunca se ocultan, y el runtime no se corrige sin autorización del equipo.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Defectos:</w:t>
      </w:r>
      <w:r>
        <w:t xml:space="preserve"> se registran como DEF-NN con síntoma, causa, corrección y prueba de regresión.</w:t>
      </w:r>
    </w:p>
    <w:p>
      <w:pPr>
        <w:spacing w:after="60"/>
        <w:ind w:left="567" w:hanging="283"/>
      </w:pPr>
      <w:r>
        <w:t>•</w:t>
      </w:r>
      <w:r>
        <w:tab/>
      </w:r>
      <w:r>
        <w:rPr>
          <w:b/>
          <w:bCs/>
        </w:rPr>
        <w:t xml:space="preserve">Integración:</w:t>
      </w:r>
      <w:r>
        <w:t xml:space="preserve"> rama </w:t>
      </w:r>
      <w:r>
        <w:rPr>
          <w:rFonts w:ascii="Consolas" w:hAnsi="Consolas"/>
        </w:rPr>
        <w:t xml:space="preserve">feature/*</w:t>
      </w:r>
      <w:r>
        <w:t xml:space="preserve"> desde </w:t>
      </w:r>
      <w:r>
        <w:rPr>
          <w:rFonts w:ascii="Consolas" w:hAnsi="Consolas"/>
        </w:rPr>
        <w:t xml:space="preserve">develop</w:t>
      </w:r>
      <w:r>
        <w:t xml:space="preserve">, auditoría y merge </w:t>
      </w:r>
      <w:r>
        <w:rPr>
          <w:rFonts w:ascii="Consolas" w:hAnsi="Consolas"/>
        </w:rPr>
        <w:t xml:space="preserve">--no-ff</w:t>
      </w:r>
      <w:r>
        <w:t xml:space="preserve"> con la CI en verde.</w:t>
      </w:r>
    </w:p>
    <w:p>
      <w:pPr>
        <w:pStyle w:val="Heading2"/>
      </w:pPr>
      <w:r>
        <w:t xml:space="preserve">Matriz de responsabilidades</w:t>
      </w:r>
    </w:p>
    <w:p>
      <w:pPr/>
      <w:r>
        <w:t xml:space="preserve">Matriz RACI (R: responsable, A: aprueba, C: consultado, I: informado).</w:t>
      </w:r>
    </w:p>
    <w:tbl>
      <w:tblPr>
        <w:tblStyle w:val="TableGrid"/>
        <w:tblW w:w="8838" w:type="dxa"/>
        <w:tblLayout w:type="fixed"/>
      </w:tblPr>
      <w:tblGrid>
        <w:gridCol w:w="2828"/>
        <w:gridCol w:w="1502"/>
        <w:gridCol w:w="1679"/>
        <w:gridCol w:w="1414"/>
        <w:gridCol w:w="1415"/>
      </w:tblGrid>
      <w:tr>
        <w:trPr>
          <w:tblHeader/>
          <w:cantSplit/>
        </w:trPr>
        <w:tc>
          <w:tcPr>
            <w:tcW w:w="2828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Actividad</w:t>
            </w:r>
          </w:p>
        </w:tc>
        <w:tc>
          <w:tcPr>
            <w:tcW w:w="1502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Equipo del proyecto</w:t>
            </w:r>
          </w:p>
        </w:tc>
        <w:tc>
          <w:tcPr>
            <w:tcW w:w="167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Claude (implementador)</w:t>
            </w:r>
          </w:p>
        </w:tc>
        <w:tc>
          <w:tcPr>
            <w:tcW w:w="141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Codex (auditor)</w:t>
            </w:r>
          </w:p>
        </w:tc>
        <w:tc>
          <w:tcPr>
            <w:tcW w:w="1415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Docente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Definir alcance y criterios</w:t>
            </w:r>
          </w:p>
        </w:tc>
        <w:tc>
          <w:tcPr>
            <w:tcW w:w="150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141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Escribir pruebas automatizadas (TDD)</w:t>
            </w:r>
          </w:p>
        </w:tc>
        <w:tc>
          <w:tcPr>
            <w:tcW w:w="150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141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Ejecutar suites y registrar evidencia</w:t>
            </w:r>
          </w:p>
        </w:tc>
        <w:tc>
          <w:tcPr>
            <w:tcW w:w="150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</w:t>
            </w:r>
          </w:p>
        </w:tc>
        <w:tc>
          <w:tcPr>
            <w:tcW w:w="141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Clasificar fallos y registrar defectos</w:t>
            </w:r>
          </w:p>
        </w:tc>
        <w:tc>
          <w:tcPr>
            <w:tcW w:w="150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141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Corregir regresiones del runtime</w:t>
            </w:r>
          </w:p>
        </w:tc>
        <w:tc>
          <w:tcPr>
            <w:tcW w:w="150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 (con autorización)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141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Auditar la fase</w:t>
            </w:r>
          </w:p>
        </w:tc>
        <w:tc>
          <w:tcPr>
            <w:tcW w:w="150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w="141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Integrar y publicar</w:t>
            </w:r>
          </w:p>
        </w:tc>
        <w:tc>
          <w:tcPr>
            <w:tcW w:w="150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141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Revisión académica</w:t>
            </w:r>
          </w:p>
        </w:tc>
        <w:tc>
          <w:tcPr>
            <w:tcW w:w="1502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</w:t>
            </w:r>
          </w:p>
        </w:tc>
        <w:tc>
          <w:tcPr>
            <w:tcW w:w="1415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Cronograma</w:t>
      </w:r>
    </w:p>
    <w:p>
      <w:pPr/>
      <w:r>
        <w:t xml:space="preserve">Hitos de pruebas con sus fechas reales (fecha de integración en </w:t>
      </w:r>
      <w:r>
        <w:rPr>
          <w:rFonts w:ascii="Consolas" w:hAnsi="Consolas"/>
        </w:rPr>
        <w:t xml:space="preserve">develop</w:t>
      </w:r>
      <w:r>
        <w:t xml:space="preserve">). Las actividades aún no realizadas no tienen fecha.</w:t>
      </w:r>
    </w:p>
    <w:tbl>
      <w:tblPr>
        <w:tblStyle w:val="TableGrid"/>
        <w:tblW w:w="8838" w:type="dxa"/>
        <w:tblLayout w:type="fixed"/>
      </w:tblPr>
      <w:tblGrid>
        <w:gridCol w:w="707"/>
        <w:gridCol w:w="5126"/>
        <w:gridCol w:w="1414"/>
        <w:gridCol w:w="1591"/>
      </w:tblGrid>
      <w:tr>
        <w:trPr>
          <w:tblHeader/>
          <w:cantSplit/>
        </w:trPr>
        <w:tc>
          <w:tcPr>
            <w:tcW w:w="707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Hito</w:t>
            </w:r>
          </w:p>
        </w:tc>
        <w:tc>
          <w:tcPr>
            <w:tcW w:w="512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Actividad</w:t>
            </w:r>
          </w:p>
        </w:tc>
        <w:tc>
          <w:tcPr>
            <w:tcW w:w="141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w="1591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Depende de</w:t>
            </w:r>
          </w:p>
        </w:tc>
      </w:tr>
      <w:tr>
        <w:trPr>
          <w:cantSplit/>
        </w:trPr>
        <w:tc>
          <w:tcPr>
            <w:tcW w:w="707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H1</w:t>
            </w:r>
          </w:p>
        </w:tc>
        <w:tc>
          <w:tcPr>
            <w:tcW w:w="512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Base multiempresa, roles y RF-01 a RF-27 con TDD (Fases 1 a 7)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13/09/2026</w:t>
            </w:r>
          </w:p>
        </w:tc>
        <w:tc>
          <w:tcPr>
            <w:tcW w:w="159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707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H2</w:t>
            </w:r>
          </w:p>
        </w:tc>
        <w:tc>
          <w:tcPr>
            <w:tcW w:w="512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Validación manual en navegador (Fase 8)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13/09/2026</w:t>
            </w:r>
          </w:p>
        </w:tc>
        <w:tc>
          <w:tcPr>
            <w:tcW w:w="159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H1</w:t>
            </w:r>
          </w:p>
        </w:tc>
      </w:tr>
      <w:tr>
        <w:trPr>
          <w:cantSplit/>
        </w:trPr>
        <w:tc>
          <w:tcPr>
            <w:tcW w:w="707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H3</w:t>
            </w:r>
          </w:p>
        </w:tc>
        <w:tc>
          <w:tcPr>
            <w:tcW w:w="512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Suite E2E con Cypress (Fase 9) y portabilidad Docker (Fase 10)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13/09/2026</w:t>
            </w:r>
          </w:p>
        </w:tc>
        <w:tc>
          <w:tcPr>
            <w:tcW w:w="159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H2</w:t>
            </w:r>
          </w:p>
        </w:tc>
      </w:tr>
      <w:tr>
        <w:trPr>
          <w:cantSplit/>
        </w:trPr>
        <w:tc>
          <w:tcPr>
            <w:tcW w:w="707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H4</w:t>
            </w:r>
          </w:p>
        </w:tc>
        <w:tc>
          <w:tcPr>
            <w:tcW w:w="512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Servicio ML: pruebas y validación (Fases 15 a 17)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21/09/2026</w:t>
            </w:r>
          </w:p>
        </w:tc>
        <w:tc>
          <w:tcPr>
            <w:tcW w:w="159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H3</w:t>
            </w:r>
          </w:p>
        </w:tc>
      </w:tr>
      <w:tr>
        <w:trPr>
          <w:cantSplit/>
        </w:trPr>
        <w:tc>
          <w:tcPr>
            <w:tcW w:w="707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H5</w:t>
            </w:r>
          </w:p>
        </w:tc>
        <w:tc>
          <w:tcPr>
            <w:tcW w:w="512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QA visual y accesibilidad (Fase 21)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23/09/2026</w:t>
            </w:r>
          </w:p>
        </w:tc>
        <w:tc>
          <w:tcPr>
            <w:tcW w:w="159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H4</w:t>
            </w:r>
          </w:p>
        </w:tc>
      </w:tr>
      <w:tr>
        <w:trPr>
          <w:cantSplit/>
        </w:trPr>
        <w:tc>
          <w:tcPr>
            <w:tcW w:w="707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H6</w:t>
            </w:r>
          </w:p>
        </w:tc>
        <w:tc>
          <w:tcPr>
            <w:tcW w:w="512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QA global de release v1.1 (Fase 25)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25/09/2026</w:t>
            </w:r>
          </w:p>
        </w:tc>
        <w:tc>
          <w:tcPr>
            <w:tcW w:w="159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H5</w:t>
            </w:r>
          </w:p>
        </w:tc>
      </w:tr>
      <w:tr>
        <w:trPr>
          <w:cantSplit/>
        </w:trPr>
        <w:tc>
          <w:tcPr>
            <w:tcW w:w="707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H7</w:t>
            </w:r>
          </w:p>
        </w:tc>
        <w:tc>
          <w:tcPr>
            <w:tcW w:w="512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Plan de pruebas (F29D) y casos de prueba (F29E)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30/09/2026</w:t>
            </w:r>
          </w:p>
        </w:tc>
        <w:tc>
          <w:tcPr>
            <w:tcW w:w="159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H6</w:t>
            </w:r>
          </w:p>
        </w:tc>
      </w:tr>
      <w:tr>
        <w:trPr>
          <w:cantSplit/>
        </w:trPr>
        <w:tc>
          <w:tcPr>
            <w:tcW w:w="707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H8</w:t>
            </w:r>
          </w:p>
        </w:tc>
        <w:tc>
          <w:tcPr>
            <w:tcW w:w="512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Ejecución QA final (F29F), defectos y métricas (F29G)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30/09/2026</w:t>
            </w:r>
          </w:p>
        </w:tc>
        <w:tc>
          <w:tcPr>
            <w:tcW w:w="159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H7</w:t>
            </w:r>
          </w:p>
        </w:tc>
      </w:tr>
      <w:tr>
        <w:trPr>
          <w:cantSplit/>
        </w:trPr>
        <w:tc>
          <w:tcPr>
            <w:tcW w:w="707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H9</w:t>
            </w:r>
          </w:p>
        </w:tc>
        <w:tc>
          <w:tcPr>
            <w:tcW w:w="5126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Auditoría final de F29D a F29H</w:t>
            </w:r>
          </w:p>
        </w:tc>
        <w:tc>
          <w:tcPr>
            <w:tcW w:w="1414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w="1591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H8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Premisas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Los datos son ficticios y no se usa información personal real.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entorno Docker del equipo representa el entorno de ejecución; no existe un entorno de producción.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Las pruebas automatizadas existentes son válidas como casos de prueba porque su trazabilidad a los RF está verificada.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La decisión final de selección es humana (RF-23): ninguna prueba espera que el sistema seleccione, descarte o contrate.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El tiempo disponible es el del calendario académico, sin personal de QA dedicado.</w:t>
      </w:r>
    </w:p>
    <w:p>
      <w:pPr>
        <w:pStyle w:val="Heading2"/>
      </w:pPr>
      <w:r>
        <w:t xml:space="preserve">Dependencias y Riesgos</w:t>
      </w:r>
    </w:p>
    <w:p>
      <w:pPr/>
      <w:r>
        <w:t xml:space="preserve">Dependencias: imágenes Docker publicadas (</w:t>
      </w:r>
      <w:r>
        <w:rPr>
          <w:rFonts w:ascii="Consolas" w:hAnsi="Consolas"/>
        </w:rPr>
        <w:t xml:space="preserve">postgres</w:t>
      </w:r>
      <w:r>
        <w:t xml:space="preserve">, </w:t>
      </w:r>
      <w:r>
        <w:rPr>
          <w:rFonts w:ascii="Consolas" w:hAnsi="Consolas"/>
        </w:rPr>
        <w:t xml:space="preserve">redis</w:t>
      </w:r>
      <w:r>
        <w:t xml:space="preserve">, </w:t>
      </w:r>
      <w:r>
        <w:rPr>
          <w:rFonts w:ascii="Consolas" w:hAnsi="Consolas"/>
        </w:rPr>
        <w:t xml:space="preserve">cypress/included</w:t>
      </w:r>
      <w:r>
        <w:t xml:space="preserve">), dependencias de Composer y npm fijadas por sus archivos lock, GitHub Actions y el entorno virtual del servicio ML.</w:t>
      </w:r>
    </w:p>
    <w:tbl>
      <w:tblPr>
        <w:tblStyle w:val="TableGrid"/>
        <w:tblW w:w="8838" w:type="dxa"/>
        <w:tblLayout w:type="fixed"/>
      </w:tblPr>
      <w:tblGrid>
        <w:gridCol w:w="618"/>
        <w:gridCol w:w="1679"/>
        <w:gridCol w:w="1148"/>
        <w:gridCol w:w="883"/>
        <w:gridCol w:w="2386"/>
        <w:gridCol w:w="2124"/>
      </w:tblGrid>
      <w:tr>
        <w:trPr>
          <w:tblHeader/>
          <w:cantSplit/>
        </w:trPr>
        <w:tc>
          <w:tcPr>
            <w:tcW w:w="618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w="167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4"/>
                <w:szCs w:val="14"/>
              </w:rPr>
              <w:t xml:space="preserve">Riesgo</w:t>
            </w:r>
          </w:p>
        </w:tc>
        <w:tc>
          <w:tcPr>
            <w:tcW w:w="1148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4"/>
                <w:szCs w:val="14"/>
              </w:rPr>
              <w:t xml:space="preserve">Probabilidad</w:t>
            </w:r>
          </w:p>
        </w:tc>
        <w:tc>
          <w:tcPr>
            <w:tcW w:w="883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4"/>
                <w:szCs w:val="14"/>
              </w:rPr>
              <w:t xml:space="preserve">Impacto</w:t>
            </w:r>
          </w:p>
        </w:tc>
        <w:tc>
          <w:tcPr>
            <w:tcW w:w="2386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4"/>
                <w:szCs w:val="14"/>
              </w:rPr>
              <w:t xml:space="preserve">Mitigación</w:t>
            </w:r>
          </w:p>
        </w:tc>
        <w:tc>
          <w:tcPr>
            <w:tcW w:w="2124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4"/>
                <w:szCs w:val="14"/>
              </w:rPr>
              <w:t xml:space="preserve">Contingencia</w:t>
            </w:r>
          </w:p>
        </w:tc>
      </w:tr>
      <w:tr>
        <w:trPr>
          <w:cantSplit/>
        </w:trPr>
        <w:tc>
          <w:tcPr>
            <w:tcW w:w="61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R-01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El reset E2E borra datos de demostración</w:t>
            </w:r>
          </w:p>
        </w:tc>
        <w:tc>
          <w:tcPr>
            <w:tcW w:w="114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Baja</w:t>
            </w:r>
          </w:p>
        </w:tc>
        <w:tc>
          <w:tcPr>
            <w:tcW w:w="883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Alto</w:t>
            </w:r>
          </w:p>
        </w:tc>
        <w:tc>
          <w:tcPr>
            <w:tcW w:w="2386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Entorno E2E aislado y rechazo del reset fuera de la base E2E (DEF-13)</w:t>
            </w:r>
          </w:p>
        </w:tc>
        <w:tc>
          <w:tcPr>
            <w:tcW w:w="2124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Restaurar con </w:t>
            </w:r>
            <w:r>
              <w:rPr>
                <w:rFonts w:ascii="Consolas" w:hAnsi="Consolas"/>
                <w:sz w:val="14"/>
                <w:szCs w:val="14"/>
              </w:rPr>
              <w:t xml:space="preserve">migrate:fresh --seed</w:t>
            </w:r>
            <w:r>
              <w:rPr>
                <w:sz w:val="14"/>
                <w:szCs w:val="14"/>
              </w:rPr>
              <w:t xml:space="preserve"> en el entorno de demostración</w:t>
            </w:r>
          </w:p>
        </w:tc>
      </w:tr>
      <w:tr>
        <w:trPr>
          <w:cantSplit/>
        </w:trPr>
        <w:tc>
          <w:tcPr>
            <w:tcW w:w="61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R-02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Pruebas inestables por fechas y zona horaria</w:t>
            </w:r>
          </w:p>
        </w:tc>
        <w:tc>
          <w:tcPr>
            <w:tcW w:w="114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w="883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Medio</w:t>
            </w:r>
          </w:p>
        </w:tc>
        <w:tc>
          <w:tcPr>
            <w:tcW w:w="2386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Fechas en </w:t>
            </w:r>
            <w:r>
              <w:rPr>
                <w:rFonts w:ascii="Consolas" w:hAnsi="Consolas"/>
                <w:sz w:val="14"/>
                <w:szCs w:val="14"/>
              </w:rPr>
              <w:t xml:space="preserve">APP_TIMEZONE</w:t>
            </w:r>
            <w:r>
              <w:rPr>
                <w:sz w:val="14"/>
                <w:szCs w:val="14"/>
              </w:rPr>
              <w:t xml:space="preserve"> (DEF-12) y sin reintentos</w:t>
            </w:r>
          </w:p>
        </w:tc>
        <w:tc>
          <w:tcPr>
            <w:tcW w:w="2124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Clasificar como flaky y repetir la suite completa</w:t>
            </w:r>
          </w:p>
        </w:tc>
      </w:tr>
      <w:tr>
        <w:trPr>
          <w:cantSplit/>
        </w:trPr>
        <w:tc>
          <w:tcPr>
            <w:tcW w:w="61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R-03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Falla externa de la CI o de la red</w:t>
            </w:r>
          </w:p>
        </w:tc>
        <w:tc>
          <w:tcPr>
            <w:tcW w:w="114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w="883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Medio</w:t>
            </w:r>
          </w:p>
        </w:tc>
        <w:tc>
          <w:tcPr>
            <w:tcW w:w="2386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Misma suite ejecutable en local con Docker</w:t>
            </w:r>
          </w:p>
        </w:tc>
        <w:tc>
          <w:tcPr>
            <w:tcW w:w="2124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Re-ejecutar la CI y registrar la ejecución local</w:t>
            </w:r>
          </w:p>
        </w:tc>
      </w:tr>
      <w:tr>
        <w:trPr>
          <w:cantSplit/>
        </w:trPr>
        <w:tc>
          <w:tcPr>
            <w:tcW w:w="61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R-04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Disponibilidad limitada del equipo</w:t>
            </w:r>
          </w:p>
        </w:tc>
        <w:tc>
          <w:tcPr>
            <w:tcW w:w="114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w="883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Medio</w:t>
            </w:r>
          </w:p>
        </w:tc>
        <w:tc>
          <w:tcPr>
            <w:tcW w:w="2386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Automatización y ejecución con un solo comando por herramienta</w:t>
            </w:r>
          </w:p>
        </w:tc>
        <w:tc>
          <w:tcPr>
            <w:tcW w:w="2124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Priorizar criterios CA-01 a CA-06</w:t>
            </w:r>
          </w:p>
        </w:tc>
      </w:tr>
      <w:tr>
        <w:trPr>
          <w:cantSplit/>
        </w:trPr>
        <w:tc>
          <w:tcPr>
            <w:tcW w:w="61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R-05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Rendimiento y disponibilidad sin verificar</w:t>
            </w:r>
          </w:p>
        </w:tc>
        <w:tc>
          <w:tcPr>
            <w:tcW w:w="114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w="883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Medio</w:t>
            </w:r>
          </w:p>
        </w:tc>
        <w:tc>
          <w:tcPr>
            <w:tcW w:w="2386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Se declaran NO VERIFICADOS (RNF-06 y RNF-07)</w:t>
            </w:r>
          </w:p>
        </w:tc>
        <w:tc>
          <w:tcPr>
            <w:tcW w:w="2124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Recomendación de pruebas de carga como trabajo futuro</w:t>
            </w:r>
          </w:p>
        </w:tc>
      </w:tr>
      <w:tr>
        <w:trPr>
          <w:cantSplit/>
        </w:trPr>
        <w:tc>
          <w:tcPr>
            <w:tcW w:w="61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R-06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Premisa del AS-IS no validada por el Colegio</w:t>
            </w:r>
          </w:p>
        </w:tc>
        <w:tc>
          <w:tcPr>
            <w:tcW w:w="114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w="883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Medio</w:t>
            </w:r>
          </w:p>
        </w:tc>
        <w:tc>
          <w:tcPr>
            <w:tcW w:w="2386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Se declara AS-IS PRELIMINAR</w:t>
            </w:r>
          </w:p>
        </w:tc>
        <w:tc>
          <w:tcPr>
            <w:tcW w:w="2124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Validación institucional como trabajo futuro</w:t>
            </w:r>
          </w:p>
        </w:tc>
      </w:tr>
      <w:tr>
        <w:trPr>
          <w:cantSplit/>
        </w:trPr>
        <w:tc>
          <w:tcPr>
            <w:tcW w:w="61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R-07</w:t>
            </w:r>
          </w:p>
        </w:tc>
        <w:tc>
          <w:tcPr>
            <w:tcW w:w="1679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Interpretar RF-29 como evaluación de personas</w:t>
            </w:r>
          </w:p>
        </w:tc>
        <w:tc>
          <w:tcPr>
            <w:tcW w:w="1148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Baja</w:t>
            </w:r>
          </w:p>
        </w:tc>
        <w:tc>
          <w:tcPr>
            <w:tcW w:w="883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Alto</w:t>
            </w:r>
          </w:p>
        </w:tc>
        <w:tc>
          <w:tcPr>
            <w:tcW w:w="2386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Pruebas que comprueban que la salida no menciona candidatos ni cambia el ranking</w:t>
            </w:r>
          </w:p>
        </w:tc>
        <w:tc>
          <w:tcPr>
            <w:tcW w:w="2124" w:type="dxa"/>
          </w:tcPr>
          <w:p>
            <w:pPr>
              <w:spacing w:after="20" w:line="240" w:lineRule="auto"/>
            </w:pPr>
            <w:r>
              <w:rPr>
                <w:sz w:val="14"/>
                <w:szCs w:val="14"/>
              </w:rPr>
              <w:t xml:space="preserve">Desactivar el servicio: la aplicación funciona igual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Referencias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Plantilla de Plan de Pruebas de Software del curso (docs/academico/00-fuentes-oficiales/plan-pruebas/).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Referencia externa PMO Informática y ejemplo externo de plan de pruebas (no normativos).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Especificación de requerimientos: Formatos 06 (RF) y 07 (RNF); casos de uso: Formato 08.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Alcance: Formato 09. Arquitectura: Formato 11 (F11-R). Variables y operacionalización: F29C.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Diseño y arquitectura tecnológica: docs/final-report/06-diseno-sistema.md y 07-arquitectura-tecnologica.md.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Estrategia y automatización de pruebas de la v1.0: docs/final-report/11 a 13.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Trazabilidad: docs/final-report/traceability-master.md; TDD: docs/tdd-evidence.md; defectos: docs/defects.md.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Suite E2E: docs/testing/cypress-e2e.md. Entorno: docs/docker.md. QA de release v1.1: docs/v1.1/phase-25-final-qa.md.</w:t>
      </w:r>
    </w:p>
    <w:p>
      <w:pPr>
        <w:spacing w:after="60"/>
        <w:ind w:left="567" w:hanging="283"/>
      </w:pPr>
      <w:r>
        <w:t>•</w:t>
      </w:r>
      <w:r>
        <w:tab/>
      </w:r>
      <w:r>
        <w:t xml:space="preserve">Norma ISO/IEC 25010, usada solo como marco de referencia de calidad (sin certificación).</w:t>
      </w:r>
    </w:p>
    <w:p>
      <w:pPr>
        <w:pStyle w:val="Heading1"/>
      </w:pPr>
      <w:r>
        <w:t xml:space="preserve">Glosario</w:t>
      </w:r>
    </w:p>
    <w:tbl>
      <w:tblPr>
        <w:tblStyle w:val="TableGrid"/>
        <w:tblW w:w="8838" w:type="dxa"/>
        <w:tblLayout w:type="fixed"/>
      </w:tblPr>
      <w:tblGrid>
        <w:gridCol w:w="2209"/>
        <w:gridCol w:w="6629"/>
      </w:tblGrid>
      <w:tr>
        <w:trPr>
          <w:tblHeader/>
          <w:cantSplit/>
        </w:trPr>
        <w:tc>
          <w:tcPr>
            <w:tcW w:w="220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Término</w:t>
            </w:r>
          </w:p>
        </w:tc>
        <w:tc>
          <w:tcPr>
            <w:tcW w:w="6629" w:type="dxa"/>
            <w:shd w:val="clear" w:color="auto" w:fill="D9D9D9"/>
          </w:tcPr>
          <w:p>
            <w:pPr>
              <w:spacing w:after="2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CP</w:t>
            </w:r>
          </w:p>
        </w:tc>
        <w:tc>
          <w:tcPr>
            <w:tcW w:w="662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Caso de prueba (CP-001 en adelante), definido en la F29E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CU</w:t>
            </w:r>
          </w:p>
        </w:tc>
        <w:tc>
          <w:tcPr>
            <w:tcW w:w="662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Caso de uso del Formato 08 (CU-01 a CU-20)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RF / RNF</w:t>
            </w:r>
          </w:p>
        </w:tc>
        <w:tc>
          <w:tcPr>
            <w:tcW w:w="662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Requerimiento funcional (RF-01 a RF-27) y no funcional (RNF-01 a RNF-10)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TDD</w:t>
            </w:r>
          </w:p>
        </w:tc>
        <w:tc>
          <w:tcPr>
            <w:tcW w:w="662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Desarrollo guiado por pruebas: prueba que falla, implementación mínima y refactorización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E2E</w:t>
            </w:r>
          </w:p>
        </w:tc>
        <w:tc>
          <w:tcPr>
            <w:tcW w:w="662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Prueba de extremo a extremo en navegador (Cypress)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Regresión</w:t>
            </w:r>
          </w:p>
        </w:tc>
        <w:tc>
          <w:tcPr>
            <w:tcW w:w="662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Repetición de pruebas ya aprobadas para detectar fallos introducidos por cambios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Multitenencia</w:t>
            </w:r>
          </w:p>
        </w:tc>
        <w:tc>
          <w:tcPr>
            <w:tcW w:w="662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Aislamiento de los datos de cada organización (</w:t>
            </w:r>
            <w:r>
              <w:rPr>
                <w:rFonts w:ascii="Consolas" w:hAnsi="Consolas"/>
                <w:sz w:val="16"/>
                <w:szCs w:val="16"/>
              </w:rPr>
              <w:t xml:space="preserve">organization_id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Flaky</w:t>
            </w:r>
          </w:p>
        </w:tc>
        <w:tc>
          <w:tcPr>
            <w:tcW w:w="662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Prueba que falla de forma intermitente sin cambios en el código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CI</w:t>
            </w:r>
          </w:p>
        </w:tc>
        <w:tc>
          <w:tcPr>
            <w:tcW w:w="662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Integración continua: ejecución automática de pruebas en cada push (GitHub Actions)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RACI</w:t>
            </w:r>
          </w:p>
        </w:tc>
        <w:tc>
          <w:tcPr>
            <w:tcW w:w="662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Responsable, Aprueba, Consultado, Informado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EXPERIMENTAL / PROPUESTO</w:t>
            </w:r>
          </w:p>
        </w:tc>
        <w:tc>
          <w:tcPr>
            <w:tcW w:w="6629" w:type="dxa"/>
          </w:tcPr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Estado de RF-29: validado solo con datos sintéticos, fuera de la línea base</w:t>
            </w:r>
          </w:p>
        </w:tc>
      </w:tr>
    </w:tbl>
    <w:p>
      <w:pPr>
        <w:spacing w:after="60"/>
      </w:pPr>
    </w:p>
    <w:sectPr>
      <w:headerReference w:type="default" r:id="rId3"/>
      <w:footerReference w:type="default" r:id="rId4"/>
      <w:pgSz w:w="12240" w:h="15840"/>
      <w:pgMar w:top="1985" w:right="1701" w:bottom="1418" w:left="1701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8838"/>
      </w:tabs>
      <w:jc w:val="right"/>
    </w:pPr>
    <w:r>
      <w:rPr>
        <w:rFonts w:ascii="Calibri" w:hAnsi="Calibri"/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rPr>
        <w:rFonts w:ascii="Calibri" w:hAnsi="Calibri"/>
        <w:b/>
        <w:sz w:val="26"/>
      </w:rPr>
      <w:t>Área Informática</w:t>
    </w:r>
  </w:p>
  <w:p>
    <w:pPr>
      <w:pStyle w:val="Header"/>
      <w:pBdr>
        <w:bottom w:val="single" w:sz="36" w:space="4" w:color="4F81BD"/>
      </w:pBdr>
      <w:jc w:val="right"/>
    </w:pPr>
    <w:r>
      <w:rPr>
        <w:rFonts w:ascii="Calibri" w:hAnsi="Calibri"/>
        <w:b/>
        <w:i/>
        <w:color w:val="365F91"/>
        <w:sz w:val="18"/>
      </w:rPr>
      <w:t>Mg. Maglioni Arana Caparachin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updateFields w:val="true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0"/>
        <w:szCs w:val="20"/>
        <w:lang w:val="es-PE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60" w:after="160"/>
      <w:outlineLvl w:val="0"/>
    </w:pPr>
    <w:rPr>
      <w:b/>
      <w:bCs/>
      <w:color w:val="365F9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color w:val="365F91"/>
      <w:sz w:val="24"/>
      <w:szCs w:val="24"/>
    </w:rPr>
  </w:style>
  <w:style w:type="paragraph" w:styleId="TOC1">
    <w:name w:val="toc 1"/>
    <w:basedOn w:val="Normal"/>
    <w:next w:val="Normal"/>
    <w:pPr>
      <w:tabs>
        <w:tab w:val="right" w:leader="dot" w:pos="8838"/>
      </w:tabs>
      <w:spacing w:after="60"/>
    </w:pPr>
    <w:rPr>
      <w:b/>
    </w:rPr>
  </w:style>
  <w:style w:type="paragraph" w:styleId="TOC2">
    <w:name w:val="toc 2"/>
    <w:basedOn w:val="Normal"/>
    <w:next w:val="Normal"/>
    <w:pPr>
      <w:tabs>
        <w:tab w:val="right" w:leader="dot" w:pos="8838"/>
      </w:tabs>
      <w:spacing w:after="40"/>
      <w:ind w:left="284"/>
    </w:pPr>
  </w:style>
  <w:style w:type="paragraph" w:styleId="Header">
    <w:name w:val="header"/>
    <w:basedOn w:val="Normal"/>
    <w:pPr>
      <w:spacing w:after="0"/>
    </w:pPr>
  </w:style>
  <w:style w:type="paragraph" w:styleId="Footer">
    <w:name w:val="footer"/>
    <w:basedOn w:val="Normal"/>
    <w:pPr>
      <w:spacing w:after="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f27b docxpkg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pruebas de software — Análisis y Diseño de una Plataforma SaaS Multiempresa para la Gestión del Reclutamiento, Evaluación y Selección de Personal – Caso de estudio: Colegio Andino de Huancayo</dc:title>
  <dc:creator>Coronacion Meza Fredy; Peña Arroyo Anthony; Vila Meza Luis Antonio</dc:creator>
  <cp:lastModifiedBy>Equipo del proyecto</cp:lastModifiedBy>
  <dcterms:created xsi:type="dcterms:W3CDTF">2026-09-30T00:00:00Z</dcterms:created>
  <dcterms:modified xsi:type="dcterms:W3CDTF">2026-09-30T00:00:00Z</dcterms:modified>
</cp:coreProperties>
</file>