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4200" w:after="360"/>
        <w:jc w:val="right"/>
      </w:pPr>
      <w:r>
        <w:rPr>
          <w:b/>
          <w:bCs/>
          <w:sz w:val="48"/>
          <w:szCs w:val="48"/>
        </w:rPr>
        <w:t xml:space="preserve">F30 — Investigación científica y tecnológica para el motor inteligente de reclutamiento</w:t>
      </w:r>
    </w:p>
    <w:p>
      <w:pPr>
        <w:spacing w:after="60"/>
        <w:jc w:val="right"/>
      </w:pPr>
      <w:r>
        <w:rPr>
          <w:b/>
          <w:bCs/>
          <w:i/>
          <w:iCs/>
          <w:color w:val="00B050"/>
          <w:sz w:val="26"/>
          <w:szCs w:val="26"/>
        </w:rPr>
        <w:t xml:space="preserve">SaaS Reclutamiento Multiempresa · Caso Colegio Andino de Huancayo</w:t>
      </w:r>
    </w:p>
    <w:p>
      <w:pPr>
        <w:spacing w:after="60"/>
        <w:jc w:val="right"/>
      </w:pPr>
      <w:r>
        <w:rPr>
          <w:b/>
          <w:bCs/>
          <w:i/>
          <w:iCs/>
          <w:sz w:val="28"/>
          <w:szCs w:val="28"/>
        </w:rPr>
        <w:t xml:space="preserve">Versión 1 · 30/09/2026 · pendiente de auditoría</w:t>
      </w:r>
    </w:p>
    <w:p>
      <w:r>
        <w:br w:type="page"/>
      </w:r>
    </w:p>
    <w:p>
      <w:pPr>
        <w:pStyle w:val="Heading1"/>
      </w:pPr>
      <w:r>
        <w:t xml:space="preserve">Contenido</w:t>
      </w:r>
    </w:p>
    <w:p>
      <w:pPr>
        <w:pStyle w:val="TOC1"/>
      </w:pPr>
      <w:r>
        <w:fldChar w:fldCharType="begin" w:dirty="true"/>
      </w:r>
      <w:r>
        <w:instrText xml:space="preserve"> TOC \o "1-2" \h \z \u </w:instrText>
      </w:r>
      <w:r>
        <w:fldChar w:fldCharType="separate"/>
      </w:r>
    </w:p>
    <w:p>
      <w:pPr>
        <w:pStyle w:val="TOC1"/>
      </w:pPr>
      <w:r>
        <w:t xml:space="preserve">Contenido</w:t>
      </w:r>
    </w:p>
    <w:p>
      <w:pPr>
        <w:pStyle w:val="TOC1"/>
      </w:pPr>
      <w:r>
        <w:t xml:space="preserve">F30 — Investigación científica y tecnológica para el motor inteligente de reclutamiento</w:t>
      </w:r>
    </w:p>
    <w:p>
      <w:pPr>
        <w:pStyle w:val="TOC2"/>
      </w:pPr>
      <w:r>
        <w:t xml:space="preserve">Conclusión en una línea</w:t>
      </w:r>
    </w:p>
    <w:p>
      <w:pPr>
        <w:pStyle w:val="TOC2"/>
      </w:pPr>
      <w:r>
        <w:t xml:space="preserve">Documentos</w:t>
      </w:r>
    </w:p>
    <w:p>
      <w:pPr>
        <w:pStyle w:val="TOC2"/>
      </w:pPr>
      <w:r>
        <w:t xml:space="preserve">Fuentes en cifras</w:t>
      </w:r>
    </w:p>
    <w:p>
      <w:pPr>
        <w:pStyle w:val="TOC2"/>
      </w:pPr>
      <w:r>
        <w:t xml:space="preserve">Cómo se reproduce</w:t>
      </w:r>
    </w:p>
    <w:p>
      <w:pPr>
        <w:pStyle w:val="TOC2"/>
      </w:pPr>
      <w:r>
        <w:t xml:space="preserve">Límites</w:t>
      </w:r>
    </w:p>
    <w:p>
      <w:pPr>
        <w:pStyle w:val="TOC2"/>
      </w:pPr>
      <w:r>
        <w:t xml:space="preserve">Siguiente paso</w:t>
      </w:r>
    </w:p>
    <w:p>
      <w:pPr>
        <w:pStyle w:val="TOC1"/>
      </w:pPr>
      <w:r>
        <w:t xml:space="preserve">F30 — Estado del arte de la IA en reclutamiento y selección</w:t>
      </w:r>
    </w:p>
    <w:p>
      <w:pPr>
        <w:pStyle w:val="TOC2"/>
      </w:pPr>
      <w:r>
        <w:t xml:space="preserve">1. Resumen ejecutivo</w:t>
      </w:r>
    </w:p>
    <w:p>
      <w:pPr>
        <w:pStyle w:val="TOC2"/>
      </w:pPr>
      <w:r>
        <w:t xml:space="preserve">2. Estrategia y alcance de la revisión</w:t>
      </w:r>
    </w:p>
    <w:p>
      <w:pPr>
        <w:pStyle w:val="TOC2"/>
      </w:pPr>
      <w:r>
        <w:t xml:space="preserve">3. Estado del arte por tema</w:t>
      </w:r>
    </w:p>
    <w:p>
      <w:pPr>
        <w:pStyle w:val="TOC2"/>
      </w:pPr>
      <w:r>
        <w:t xml:space="preserve">4. Perspectiva de recursos humanos</w:t>
      </w:r>
    </w:p>
    <w:p>
      <w:pPr>
        <w:pStyle w:val="TOC2"/>
      </w:pPr>
      <w:r>
        <w:t xml:space="preserve">5. Prácticas recomendadas</w:t>
      </w:r>
    </w:p>
    <w:p>
      <w:pPr>
        <w:pStyle w:val="TOC2"/>
      </w:pPr>
      <w:r>
        <w:t xml:space="preserve">6. Prácticas a evitar</w:t>
      </w:r>
    </w:p>
    <w:p>
      <w:pPr>
        <w:pStyle w:val="TOC1"/>
      </w:pPr>
      <w:r>
        <w:t xml:space="preserve">F30 — Análisis de modelos y técnicas para el motor de reclutamiento</w:t>
      </w:r>
    </w:p>
    <w:p>
      <w:pPr>
        <w:pStyle w:val="TOC2"/>
      </w:pPr>
      <w:r>
        <w:t xml:space="preserve">1. Punto de partida: lo que el sistema ya hace</w:t>
      </w:r>
    </w:p>
    <w:p>
      <w:pPr>
        <w:pStyle w:val="TOC2"/>
      </w:pPr>
      <w:r>
        <w:t xml:space="preserve">2. Comparación de enfoques</w:t>
      </w:r>
    </w:p>
    <w:p>
      <w:pPr>
        <w:pStyle w:val="TOC2"/>
      </w:pPr>
      <w:r>
        <w:t xml:space="preserve">3. Criterios de vacante y competencias</w:t>
      </w:r>
    </w:p>
    <w:p>
      <w:pPr>
        <w:pStyle w:val="TOC2"/>
      </w:pPr>
      <w:r>
        <w:t xml:space="preserve">4. Cadena de procedencia de la evidencia</w:t>
      </w:r>
    </w:p>
    <w:p>
      <w:pPr>
        <w:pStyle w:val="TOC2"/>
      </w:pPr>
      <w:r>
        <w:t xml:space="preserve">5. Pipeline seguro de audio y vídeo</w:t>
      </w:r>
    </w:p>
    <w:p>
      <w:pPr>
        <w:pStyle w:val="TOC2"/>
      </w:pPr>
      <w:r>
        <w:t xml:space="preserve">6. Métricas por tarea</w:t>
      </w:r>
    </w:p>
    <w:p>
      <w:pPr>
        <w:pStyle w:val="TOC2"/>
      </w:pPr>
      <w:r>
        <w:t xml:space="preserve">7. Arquitectura futura (conceptual)</w:t>
      </w:r>
    </w:p>
    <w:p>
      <w:pPr>
        <w:pStyle w:val="TOC2"/>
      </w:pPr>
      <w:r>
        <w:t xml:space="preserve">8. Modelo de auditoría de una ejecución</w:t>
      </w:r>
    </w:p>
    <w:p>
      <w:pPr>
        <w:pStyle w:val="TOC1"/>
      </w:pPr>
      <w:r>
        <w:t xml:space="preserve">F30 — Explicabilidad, equidad y gobernanza</w:t>
      </w:r>
    </w:p>
    <w:p>
      <w:pPr>
        <w:pStyle w:val="TOC2"/>
      </w:pPr>
      <w:r>
        <w:t xml:space="preserve">1. Explicabilidad (XAI)</w:t>
      </w:r>
    </w:p>
    <w:p>
      <w:pPr>
        <w:pStyle w:val="TOC2"/>
      </w:pPr>
      <w:r>
        <w:t xml:space="preserve">2. Equidad (fairness)</w:t>
      </w:r>
    </w:p>
    <w:p>
      <w:pPr>
        <w:pStyle w:val="TOC2"/>
      </w:pPr>
      <w:r>
        <w:t xml:space="preserve">3. Supervisión humana y sesgo de automatización</w:t>
      </w:r>
    </w:p>
    <w:p>
      <w:pPr>
        <w:pStyle w:val="TOC2"/>
      </w:pPr>
      <w:r>
        <w:t xml:space="preserve">4. Gobernanza</w:t>
      </w:r>
    </w:p>
    <w:p>
      <w:pPr>
        <w:pStyle w:val="TOC1"/>
      </w:pPr>
      <w:r>
        <w:t xml:space="preserve">F30 — Análisis de herramientas, skills y servidores MCP</w:t>
      </w:r>
    </w:p>
    <w:p>
      <w:pPr>
        <w:pStyle w:val="TOC2"/>
      </w:pPr>
      <w:r>
        <w:t xml:space="preserve">1. Método</w:t>
      </w:r>
    </w:p>
    <w:p>
      <w:pPr>
        <w:pStyle w:val="TOC2"/>
      </w:pPr>
      <w:r>
        <w:t xml:space="preserve">2. Resultado</w:t>
      </w:r>
    </w:p>
    <w:p>
      <w:pPr>
        <w:pStyle w:val="TOC2"/>
      </w:pPr>
      <w:r>
        <w:t xml:space="preserve">3. Comparación por necesidad</w:t>
      </w:r>
    </w:p>
    <w:p>
      <w:pPr>
        <w:pStyle w:val="TOC2"/>
      </w:pPr>
      <w:r>
        <w:t xml:space="preserve">4. Datos verificados por herramienta</w:t>
      </w:r>
    </w:p>
    <w:p>
      <w:pPr>
        <w:pStyle w:val="TOC2"/>
      </w:pPr>
      <w:r>
        <w:t xml:space="preserve">5. Skills, plugins y conectores del entorno local</w:t>
      </w:r>
    </w:p>
    <w:p>
      <w:pPr>
        <w:pStyle w:val="TOC2"/>
      </w:pPr>
      <w:r>
        <w:t xml:space="preserve">6. Señales de alerta de cadena de suministro</w:t>
      </w:r>
    </w:p>
    <w:p>
      <w:pPr>
        <w:pStyle w:val="TOC2"/>
      </w:pPr>
      <w:r>
        <w:t xml:space="preserve">7. Reglas de adopción para F33–F40</w:t>
      </w:r>
    </w:p>
    <w:p>
      <w:pPr>
        <w:pStyle w:val="TOC1"/>
      </w:pPr>
      <w:r>
        <w:t xml:space="preserve">F30 — Recomendaciones y decisiones para F33–F40</w:t>
      </w:r>
    </w:p>
    <w:p>
      <w:pPr>
        <w:pStyle w:val="TOC2"/>
      </w:pPr>
      <w:r>
        <w:t xml:space="preserve">1. Conclusión</w:t>
      </w:r>
    </w:p>
    <w:p>
      <w:pPr>
        <w:pStyle w:val="TOC2"/>
      </w:pPr>
      <w:r>
        <w:t xml:space="preserve">2. Puerta G0</w:t>
      </w:r>
    </w:p>
    <w:p>
      <w:pPr>
        <w:pStyle w:val="TOC2"/>
      </w:pPr>
      <w:r>
        <w:t xml:space="preserve">3. Tabla de decisiones</w:t>
      </w:r>
    </w:p>
    <w:p>
      <w:pPr>
        <w:pStyle w:val="TOC2"/>
      </w:pPr>
      <w:r>
        <w:t xml:space="preserve">4. Plan por fase</w:t>
      </w:r>
    </w:p>
    <w:p>
      <w:pPr>
        <w:pStyle w:val="TOC2"/>
      </w:pPr>
      <w:r>
        <w:t xml:space="preserve">5. Decisiones pendientes del equipo</w:t>
      </w:r>
    </w:p>
    <w:p>
      <w:pPr>
        <w:pStyle w:val="TOC2"/>
      </w:pPr>
      <w:r>
        <w:t xml:space="preserve">6. Qué no se debe hacer en F33–F40 (resumen)</w:t>
      </w:r>
    </w:p>
    <w:p>
      <w:pPr>
        <w:pStyle w:val="TOC1"/>
      </w:pPr>
      <w:r>
        <w:t xml:space="preserve">F30 — Matriz de evidencia científica</w:t>
      </w:r>
    </w:p>
    <w:p>
      <w:pPr>
        <w:pStyle w:val="TOC2"/>
      </w:pPr>
      <w:r>
        <w:t xml:space="preserve">1. Estrategia de búsqueda</w:t>
      </w:r>
    </w:p>
    <w:p>
      <w:pPr>
        <w:pStyle w:val="TOC2"/>
      </w:pPr>
      <w:r>
        <w:t xml:space="preserve">2. Resumen de la matriz</w:t>
      </w:r>
    </w:p>
    <w:p>
      <w:pPr>
        <w:pStyle w:val="TOC2"/>
      </w:pPr>
      <w:r>
        <w:t xml:space="preserve">3. Fichas de evidencia</w:t>
      </w:r>
    </w:p>
    <w:p>
      <w:pPr>
        <w:pStyle w:val="TOC2"/>
      </w:pPr>
      <w:r>
        <w:t xml:space="preserve">4. Normas, documentos oficiales y fuentes secundarias</w:t>
      </w:r>
    </w:p>
    <w:p>
      <w:pPr>
        <w:pStyle w:val="TOC2"/>
      </w:pPr>
      <w:r>
        <w:t xml:space="preserve">5. Avisos editoriales y exclusiones</w:t>
      </w:r>
    </w:p>
    <w:p>
      <w:pPr>
        <w:pStyle w:val="TOC1"/>
      </w:pPr>
      <w:r>
        <w:t xml:space="preserve">F30 — Referencias</w:t>
      </w:r>
    </w:p>
    <w:p>
      <w:pPr>
        <w:pStyle w:val="TOC2"/>
      </w:pPr>
      <w:r>
        <w:t xml:space="preserve">Trabajos científicos</w:t>
      </w:r>
    </w:p>
    <w:p>
      <w:pPr>
        <w:pStyle w:val="TOC2"/>
      </w:pPr>
      <w:r>
        <w:t xml:space="preserve">Normas y documentos oficiales</w:t>
      </w:r>
    </w:p>
    <w:p>
      <w:pPr>
        <w:pStyle w:val="TOC2"/>
      </w:pPr>
      <w:r>
        <w:t xml:space="preserve">Fuentes secundarias</w:t>
      </w:r>
    </w:p>
    <w:p>
      <w:r>
        <w:fldChar w:fldCharType="end"/>
      </w:r>
    </w:p>
    <w:p>
      <w:r>
        <w:br w:type="page"/>
      </w:r>
    </w:p>
    <w:p>
      <w:pPr>
        <w:pStyle w:val="Heading1"/>
      </w:pPr>
      <w:r>
        <w:t xml:space="preserve">F30 — Investigación científica y tecnológica para el motor inteligente de reclutamiento</w:t>
      </w:r>
    </w:p>
    <w:p>
      <w:pPr/>
      <w:r>
        <w:t xml:space="preserve">Investigación documental para decidir </w:t>
      </w:r>
      <w:r>
        <w:rPr>
          <w:b/>
          <w:bCs/>
        </w:rPr>
        <w:t xml:space="preserve">qué puede y qué no debe hacer</w:t>
      </w:r>
      <w:r>
        <w:t xml:space="preserve"> un futuro motor inteligente de reclutamiento en el SaaS (caso Colegio Andino de Huancayo), antes de que F33–F40 implementen algo.</w:t>
      </w:r>
    </w:p>
    <w:p>
      <w:pPr/>
      <w:r>
        <w:rPr>
          <w:b/>
          <w:bCs/>
        </w:rPr>
        <w:t xml:space="preserve">Estado:</w:t>
      </w:r>
      <w:r>
        <w:t xml:space="preserve"> versión 1 (30/09/2026), </w:t>
      </w:r>
      <w:r>
        <w:rPr>
          <w:b/>
          <w:bCs/>
        </w:rPr>
        <w:t xml:space="preserve">pendiente de auditoría</w:t>
      </w:r>
      <w:r>
        <w:t xml:space="preserve">. F30 </w:t>
      </w:r>
      <w:r>
        <w:rPr>
          <w:b/>
          <w:bCs/>
        </w:rPr>
        <w:t xml:space="preserve">no implementa nada</w:t>
      </w:r>
      <w:r>
        <w:t xml:space="preserve">: no hay modelos, embeddings, base vectorial, parsing, transcripción, scoring, endpoints, migraciones ni interfaz. Tampoco se instaló ninguna herramienta, skill ni servidor MCP.</w:t>
      </w:r>
    </w:p>
    <w:p>
      <w:pPr>
        <w:pStyle w:val="Heading2"/>
      </w:pPr>
      <w:r>
        <w:t xml:space="preserve">Conclusión en una línea</w:t>
      </w:r>
    </w:p>
    <w:p>
      <w:pPr/>
      <w:r>
        <w:t xml:space="preserve">La evidencia respalda un motor que </w:t>
      </w:r>
      <w:r>
        <w:rPr>
          <w:b/>
          <w:bCs/>
        </w:rPr>
        <w:t xml:space="preserve">estructura y verifica la evidencia</w:t>
      </w:r>
      <w:r>
        <w:t xml:space="preserve"> que usan los evaluadores humanos (entrevista estructurada, rúbricas BARS, procedencia, acuerdo entre evaluadores). </w:t>
      </w:r>
      <w:r>
        <w:rPr>
          <w:b/>
          <w:bCs/>
        </w:rPr>
        <w:t xml:space="preserve">No respalda scoring ni recomendación de candidatos para este caso, con los datos, el gobierno y las garantías actuales</w:t>
      </w:r>
      <w:r>
        <w:t xml:space="preserve">; la calificación automática a escala existe [S89], pero en organizaciones con volúmenes de datos que el caso no tiene, y se registra como evidencia en tensión. La visión de «recomendar» choca con ADR-001 y el contrato 4, y el DS 115-2025-PCM clasifica este uso como de </w:t>
      </w:r>
      <w:r>
        <w:rPr>
          <w:b/>
          <w:bCs/>
        </w:rPr>
        <w:t xml:space="preserve">riesgo alto</w:t>
      </w:r>
      <w:r>
        <w:t xml:space="preserve"> (art. 24.1 e). Por eso rige una puerta de gobierno:</w:t>
      </w:r>
    </w:p>
    <w:p>
      <w:pPr/>
      <w:r>
        <w:rPr>
          <w:b/>
          <w:bCs/>
        </w:rPr>
        <w:t xml:space="preserve">Regla G0.</w:t>
      </w:r>
      <w:r>
        <w:t xml:space="preserve"> F33 formula y aprueba ADR-005, que constituye la puerta G0. F34 puede avanzar en paralelo </w:t>
      </w:r>
      <w:r>
        <w:rPr>
          <w:b/>
          <w:bCs/>
        </w:rPr>
        <w:t xml:space="preserve">solo con datos sintéticos</w:t>
      </w:r>
      <w:r>
        <w:t xml:space="preserve"> y sin scoring ni recomendación de personas. F35–F40 </w:t>
      </w:r>
      <w:r>
        <w:rPr>
          <w:b/>
          <w:bCs/>
        </w:rPr>
        <w:t xml:space="preserve">no comienzan sin G0 aprobado</w:t>
      </w:r>
      <w:r>
        <w:t xml:space="preserve">.</w:t>
      </w:r>
    </w:p>
    <w:p>
      <w:pPr/>
      <w:r>
        <w:rPr>
          <w:b/>
          <w:bCs/>
        </w:rPr>
        <w:t xml:space="preserve">RECOMENDACIÓN DEL SISTEMA ≠ DECISIÓN FINAL DE CONTRATACIÓN</w:t>
      </w:r>
      <w:r>
        <w:t xml:space="preserve"> (RF-23: la decisión es humana).</w:t>
      </w:r>
    </w:p>
    <w:p>
      <w:pPr>
        <w:pStyle w:val="Heading2"/>
      </w:pPr>
      <w:r>
        <w:t xml:space="preserve">Documentos</w:t>
      </w:r>
    </w:p>
    <w:tbl>
      <w:tblPr>
        <w:tblStyle w:val="TableGrid"/>
        <w:tblW w:w="8838" w:type="dxa"/>
        <w:tblLayout w:type="fixed"/>
      </w:tblPr>
      <w:tblGrid>
        <w:gridCol w:w="2946"/>
        <w:gridCol w:w="2946"/>
        <w:gridCol w:w="2946"/>
      </w:tblGrid>
      <w:tr>
        <w:trPr>
          <w:tblHeader/>
          <w:cantSplit/>
        </w:trPr>
        <w:tc>
          <w:tcPr>
            <w:tcW w:w="2946" w:type="dxa"/>
            <w:shd w:val="clear" w:color="auto" w:fill="D9D9D9"/>
          </w:tcPr>
          <w:p>
            <w:pPr>
              <w:spacing w:after="20" w:line="240" w:lineRule="auto"/>
            </w:pPr>
            <w:r>
              <w:rPr>
                <w:b/>
                <w:bCs/>
                <w:sz w:val="16"/>
                <w:szCs w:val="16"/>
              </w:rPr>
              <w:t xml:space="preserve">Archivo</w:t>
            </w:r>
          </w:p>
        </w:tc>
        <w:tc>
          <w:tcPr>
            <w:tcW w:w="2946" w:type="dxa"/>
            <w:shd w:val="clear" w:color="auto" w:fill="D9D9D9"/>
          </w:tcPr>
          <w:p>
            <w:pPr>
              <w:spacing w:after="20" w:line="240" w:lineRule="auto"/>
            </w:pPr>
            <w:r>
              <w:rPr>
                <w:b/>
                <w:bCs/>
                <w:sz w:val="16"/>
                <w:szCs w:val="16"/>
              </w:rPr>
              <w:t xml:space="preserve">Contenido</w:t>
            </w:r>
          </w:p>
        </w:tc>
        <w:tc>
          <w:tcPr>
            <w:tcW w:w="2946" w:type="dxa"/>
            <w:shd w:val="clear" w:color="auto" w:fill="D9D9D9"/>
          </w:tcPr>
          <w:p>
            <w:pPr>
              <w:spacing w:after="20" w:line="240" w:lineRule="auto"/>
            </w:pPr>
            <w:r>
              <w:rPr>
                <w:b/>
                <w:bCs/>
                <w:sz w:val="16"/>
                <w:szCs w:val="16"/>
              </w:rPr>
              <w:t xml:space="preserve">Origen</w:t>
            </w:r>
          </w:p>
        </w:tc>
      </w:tr>
      <w:tr>
        <w:trPr>
          <w:cantSplit/>
        </w:trPr>
        <w:tc>
          <w:tcPr>
            <w:tcW w:w="2946" w:type="dxa"/>
          </w:tcPr>
          <w:p>
            <w:pPr>
              <w:spacing w:after="20" w:line="240" w:lineRule="auto"/>
            </w:pPr>
            <w:r>
              <w:rPr>
                <w:sz w:val="16"/>
                <w:szCs w:val="16"/>
              </w:rPr>
              <w:t xml:space="preserve">F30_Estado_del_Arte_IA_Reclutamiento.md</w:t>
            </w:r>
          </w:p>
        </w:tc>
        <w:tc>
          <w:tcPr>
            <w:tcW w:w="2946" w:type="dxa"/>
          </w:tcPr>
          <w:p>
            <w:pPr>
              <w:spacing w:after="20" w:line="240" w:lineRule="auto"/>
            </w:pPr>
            <w:r>
              <w:rPr>
                <w:sz w:val="16"/>
                <w:szCs w:val="16"/>
              </w:rPr>
              <w:t xml:space="preserve">Estado del arte por tema (A–T), perspectiva de RR. HH., prácticas recomendadas y a evitar</w:t>
            </w:r>
          </w:p>
        </w:tc>
        <w:tc>
          <w:tcPr>
            <w:tcW w:w="2946" w:type="dxa"/>
          </w:tcPr>
          <w:p>
            <w:pPr>
              <w:spacing w:after="20" w:line="240" w:lineRule="auto"/>
            </w:pPr>
            <w:r>
              <w:rPr>
                <w:sz w:val="16"/>
                <w:szCs w:val="16"/>
              </w:rPr>
              <w:t xml:space="preserve">Redactado</w:t>
            </w:r>
          </w:p>
        </w:tc>
      </w:tr>
      <w:tr>
        <w:trPr>
          <w:cantSplit/>
        </w:trPr>
        <w:tc>
          <w:tcPr>
            <w:tcW w:w="2946" w:type="dxa"/>
          </w:tcPr>
          <w:p>
            <w:pPr>
              <w:spacing w:after="20" w:line="240" w:lineRule="auto"/>
            </w:pPr>
            <w:r>
              <w:rPr>
                <w:sz w:val="16"/>
                <w:szCs w:val="16"/>
              </w:rPr>
              <w:t xml:space="preserve">F30_Matriz_Evidencia_Cientifica.md</w:t>
            </w:r>
          </w:p>
        </w:tc>
        <w:tc>
          <w:tcPr>
            <w:tcW w:w="2946" w:type="dxa"/>
          </w:tcPr>
          <w:p>
            <w:pPr>
              <w:spacing w:after="20" w:line="240" w:lineRule="auto"/>
            </w:pPr>
            <w:r>
              <w:rPr>
                <w:sz w:val="16"/>
                <w:szCs w:val="16"/>
              </w:rPr>
              <w:t xml:space="preserve">Estrategia de búsqueda, flujo de selección y 89 fichas con 20 campos y nivel de evidencia; normas</w:t>
            </w:r>
          </w:p>
        </w:tc>
        <w:tc>
          <w:tcPr>
            <w:tcW w:w="2946" w:type="dxa"/>
          </w:tcPr>
          <w:p>
            <w:pPr>
              <w:spacing w:after="20" w:line="240" w:lineRule="auto"/>
            </w:pPr>
            <w:r>
              <w:rPr>
                <w:sz w:val="16"/>
                <w:szCs w:val="16"/>
              </w:rPr>
              <w:t xml:space="preserve">Generado</w:t>
            </w:r>
          </w:p>
        </w:tc>
      </w:tr>
      <w:tr>
        <w:trPr>
          <w:cantSplit/>
        </w:trPr>
        <w:tc>
          <w:tcPr>
            <w:tcW w:w="2946" w:type="dxa"/>
          </w:tcPr>
          <w:p>
            <w:pPr>
              <w:spacing w:after="20" w:line="240" w:lineRule="auto"/>
            </w:pPr>
            <w:r>
              <w:rPr>
                <w:sz w:val="16"/>
                <w:szCs w:val="16"/>
              </w:rPr>
              <w:t xml:space="preserve">F30_Analisis_Modelos_y_Tecnicas.md</w:t>
            </w:r>
          </w:p>
        </w:tc>
        <w:tc>
          <w:tcPr>
            <w:tcW w:w="2946" w:type="dxa"/>
          </w:tcPr>
          <w:p>
            <w:pPr>
              <w:spacing w:after="20" w:line="240" w:lineRule="auto"/>
            </w:pPr>
            <w:r>
              <w:rPr>
                <w:sz w:val="16"/>
                <w:szCs w:val="16"/>
              </w:rPr>
              <w:t xml:space="preserve">Reglas, MCDM, ML, NLP y LLM comparados; criterios y competencias (ejemplo docente ilustrativo); cadena de procedencia; pipeline de audio; métricas; arquitectura; modelo de auditoría</w:t>
            </w:r>
          </w:p>
        </w:tc>
        <w:tc>
          <w:tcPr>
            <w:tcW w:w="2946" w:type="dxa"/>
          </w:tcPr>
          <w:p>
            <w:pPr>
              <w:spacing w:after="20" w:line="240" w:lineRule="auto"/>
            </w:pPr>
            <w:r>
              <w:rPr>
                <w:sz w:val="16"/>
                <w:szCs w:val="16"/>
              </w:rPr>
              <w:t xml:space="preserve">Redactado</w:t>
            </w:r>
          </w:p>
        </w:tc>
      </w:tr>
      <w:tr>
        <w:trPr>
          <w:cantSplit/>
        </w:trPr>
        <w:tc>
          <w:tcPr>
            <w:tcW w:w="2946" w:type="dxa"/>
          </w:tcPr>
          <w:p>
            <w:pPr>
              <w:spacing w:after="20" w:line="240" w:lineRule="auto"/>
            </w:pPr>
            <w:r>
              <w:rPr>
                <w:sz w:val="16"/>
                <w:szCs w:val="16"/>
              </w:rPr>
              <w:t xml:space="preserve">F30_Explainability_Fairness_Gobernanza.md</w:t>
            </w:r>
          </w:p>
        </w:tc>
        <w:tc>
          <w:tcPr>
            <w:tcW w:w="2946" w:type="dxa"/>
          </w:tcPr>
          <w:p>
            <w:pPr>
              <w:spacing w:after="20" w:line="240" w:lineRule="auto"/>
            </w:pPr>
            <w:r>
              <w:rPr>
                <w:sz w:val="16"/>
                <w:szCs w:val="16"/>
              </w:rPr>
              <w:t xml:space="preserve">Explicabilidad, métricas de equidad y sus límites, sesgo de automatización, marco legal, conflicto con ADR-001, gobernanza del dataset</w:t>
            </w:r>
          </w:p>
        </w:tc>
        <w:tc>
          <w:tcPr>
            <w:tcW w:w="2946" w:type="dxa"/>
          </w:tcPr>
          <w:p>
            <w:pPr>
              <w:spacing w:after="20" w:line="240" w:lineRule="auto"/>
            </w:pPr>
            <w:r>
              <w:rPr>
                <w:sz w:val="16"/>
                <w:szCs w:val="16"/>
              </w:rPr>
              <w:t xml:space="preserve">Redactado</w:t>
            </w:r>
          </w:p>
        </w:tc>
      </w:tr>
      <w:tr>
        <w:trPr>
          <w:cantSplit/>
        </w:trPr>
        <w:tc>
          <w:tcPr>
            <w:tcW w:w="2946" w:type="dxa"/>
          </w:tcPr>
          <w:p>
            <w:pPr>
              <w:spacing w:after="20" w:line="240" w:lineRule="auto"/>
            </w:pPr>
            <w:r>
              <w:rPr>
                <w:sz w:val="16"/>
                <w:szCs w:val="16"/>
              </w:rPr>
              <w:t xml:space="preserve">F30_Analisis_Herramientas_Skills.md</w:t>
            </w:r>
          </w:p>
        </w:tc>
        <w:tc>
          <w:tcPr>
            <w:tcW w:w="2946" w:type="dxa"/>
          </w:tcPr>
          <w:p>
            <w:pPr>
              <w:spacing w:after="20" w:line="240" w:lineRule="auto"/>
            </w:pPr>
            <w:r>
              <w:rPr>
                <w:sz w:val="16"/>
                <w:szCs w:val="16"/>
              </w:rPr>
              <w:t xml:space="preserve">49 herramientas y MCP con datos verificados y clasificación; skills locales; señales de cadena de suministro</w:t>
            </w:r>
          </w:p>
        </w:tc>
        <w:tc>
          <w:tcPr>
            <w:tcW w:w="2946" w:type="dxa"/>
          </w:tcPr>
          <w:p>
            <w:pPr>
              <w:spacing w:after="20" w:line="240" w:lineRule="auto"/>
            </w:pPr>
            <w:r>
              <w:rPr>
                <w:sz w:val="16"/>
                <w:szCs w:val="16"/>
              </w:rPr>
              <w:t xml:space="preserve">Generado</w:t>
            </w:r>
          </w:p>
        </w:tc>
      </w:tr>
      <w:tr>
        <w:trPr>
          <w:cantSplit/>
        </w:trPr>
        <w:tc>
          <w:tcPr>
            <w:tcW w:w="2946" w:type="dxa"/>
          </w:tcPr>
          <w:p>
            <w:pPr>
              <w:spacing w:after="20" w:line="240" w:lineRule="auto"/>
            </w:pPr>
            <w:r>
              <w:rPr>
                <w:sz w:val="16"/>
                <w:szCs w:val="16"/>
              </w:rPr>
              <w:t xml:space="preserve">F30_Recomendaciones_F33_F40.md</w:t>
            </w:r>
          </w:p>
        </w:tc>
        <w:tc>
          <w:tcPr>
            <w:tcW w:w="2946" w:type="dxa"/>
          </w:tcPr>
          <w:p>
            <w:pPr>
              <w:spacing w:after="20" w:line="240" w:lineRule="auto"/>
            </w:pPr>
            <w:r>
              <w:rPr>
                <w:sz w:val="16"/>
                <w:szCs w:val="16"/>
              </w:rPr>
              <w:t xml:space="preserve">Puerta G0, 30 decisiones (DECISIÓN / EVIDENCIA / ALTERNATIVAS / RIESGO / RECOMENDACIÓN / FASE) y plan por fase</w:t>
            </w:r>
          </w:p>
        </w:tc>
        <w:tc>
          <w:tcPr>
            <w:tcW w:w="2946" w:type="dxa"/>
          </w:tcPr>
          <w:p>
            <w:pPr>
              <w:spacing w:after="20" w:line="240" w:lineRule="auto"/>
            </w:pPr>
            <w:r>
              <w:rPr>
                <w:sz w:val="16"/>
                <w:szCs w:val="16"/>
              </w:rPr>
              <w:t xml:space="preserve">Redactado</w:t>
            </w:r>
          </w:p>
        </w:tc>
      </w:tr>
      <w:tr>
        <w:trPr>
          <w:cantSplit/>
        </w:trPr>
        <w:tc>
          <w:tcPr>
            <w:tcW w:w="2946" w:type="dxa"/>
          </w:tcPr>
          <w:p>
            <w:pPr>
              <w:spacing w:after="20" w:line="240" w:lineRule="auto"/>
            </w:pPr>
            <w:r>
              <w:rPr>
                <w:sz w:val="16"/>
                <w:szCs w:val="16"/>
              </w:rPr>
              <w:t xml:space="preserve">REFERENCIAS.md</w:t>
            </w:r>
          </w:p>
        </w:tc>
        <w:tc>
          <w:tcPr>
            <w:tcW w:w="2946" w:type="dxa"/>
          </w:tcPr>
          <w:p>
            <w:pPr>
              <w:spacing w:after="20" w:line="240" w:lineRule="auto"/>
            </w:pPr>
            <w:r>
              <w:rPr>
                <w:sz w:val="16"/>
                <w:szCs w:val="16"/>
              </w:rPr>
              <w:t xml:space="preserve">107 referencias: trabajos desde metadatos de Crossref y DataCite; normas desde su fuente oficial</w:t>
            </w:r>
          </w:p>
        </w:tc>
        <w:tc>
          <w:tcPr>
            <w:tcW w:w="2946" w:type="dxa"/>
          </w:tcPr>
          <w:p>
            <w:pPr>
              <w:spacing w:after="20" w:line="240" w:lineRule="auto"/>
            </w:pPr>
            <w:r>
              <w:rPr>
                <w:sz w:val="16"/>
                <w:szCs w:val="16"/>
              </w:rPr>
              <w:t xml:space="preserve">Generado</w:t>
            </w:r>
          </w:p>
        </w:tc>
      </w:tr>
      <w:tr>
        <w:trPr>
          <w:cantSplit/>
        </w:trPr>
        <w:tc>
          <w:tcPr>
            <w:tcW w:w="2946" w:type="dxa"/>
          </w:tcPr>
          <w:p>
            <w:pPr>
              <w:spacing w:after="20" w:line="240" w:lineRule="auto"/>
            </w:pPr>
            <w:r>
              <w:rPr>
                <w:sz w:val="16"/>
                <w:szCs w:val="16"/>
              </w:rPr>
              <w:t xml:space="preserve">F30_Investigacion_IA_Reclutamiento.docx · PDF</w:t>
            </w:r>
          </w:p>
        </w:tc>
        <w:tc>
          <w:tcPr>
            <w:tcW w:w="2946" w:type="dxa"/>
          </w:tcPr>
          <w:p>
            <w:pPr>
              <w:spacing w:after="20" w:line="240" w:lineRule="auto"/>
            </w:pPr>
            <w:r>
              <w:rPr>
                <w:sz w:val="16"/>
                <w:szCs w:val="16"/>
              </w:rPr>
              <w:t xml:space="preserve">Consolidado de los documentos anteriores</w:t>
            </w:r>
          </w:p>
        </w:tc>
        <w:tc>
          <w:tcPr>
            <w:tcW w:w="2946" w:type="dxa"/>
          </w:tcPr>
          <w:p>
            <w:pPr>
              <w:spacing w:after="20" w:line="240" w:lineRule="auto"/>
            </w:pPr>
            <w:r>
              <w:rPr>
                <w:sz w:val="16"/>
                <w:szCs w:val="16"/>
              </w:rPr>
              <w:t xml:space="preserve">Generado</w:t>
            </w:r>
          </w:p>
        </w:tc>
      </w:tr>
      <w:tr>
        <w:trPr>
          <w:cantSplit/>
        </w:trPr>
        <w:tc>
          <w:tcPr>
            <w:tcW w:w="2946" w:type="dxa"/>
          </w:tcPr>
          <w:p>
            <w:pPr>
              <w:spacing w:after="20" w:line="240" w:lineRule="auto"/>
            </w:pPr>
            <w:r>
              <w:rPr>
                <w:rFonts w:ascii="Consolas" w:hAnsi="Consolas"/>
                <w:sz w:val="16"/>
                <w:szCs w:val="16"/>
              </w:rPr>
              <w:t xml:space="preserve">datos/</w:t>
            </w:r>
          </w:p>
        </w:tc>
        <w:tc>
          <w:tcPr>
            <w:tcW w:w="2946" w:type="dxa"/>
          </w:tcPr>
          <w:p>
            <w:pPr>
              <w:spacing w:after="20" w:line="240" w:lineRule="auto"/>
            </w:pPr>
            <w:r>
              <w:rPr>
                <w:rFonts w:ascii="Consolas" w:hAnsi="Consolas"/>
                <w:sz w:val="16"/>
                <w:szCs w:val="16"/>
              </w:rPr>
              <w:t xml:space="preserve">busqueda_openalex.json</w:t>
            </w:r>
            <w:r>
              <w:rPr>
                <w:sz w:val="16"/>
                <w:szCs w:val="16"/>
              </w:rPr>
              <w:t xml:space="preserve">, </w:t>
            </w:r>
            <w:r>
              <w:rPr>
                <w:rFonts w:ascii="Consolas" w:hAnsi="Consolas"/>
                <w:sz w:val="16"/>
                <w:szCs w:val="16"/>
              </w:rPr>
              <w:t xml:space="preserve">verificacion_fuentes.json</w:t>
            </w:r>
            <w:r>
              <w:rPr>
                <w:sz w:val="16"/>
                <w:szCs w:val="16"/>
              </w:rPr>
              <w:t xml:space="preserve">, </w:t>
            </w:r>
            <w:r>
              <w:rPr>
                <w:rFonts w:ascii="Consolas" w:hAnsi="Consolas"/>
                <w:sz w:val="16"/>
                <w:szCs w:val="16"/>
              </w:rPr>
              <w:t xml:space="preserve">herramientas.json</w:t>
            </w:r>
          </w:p>
        </w:tc>
        <w:tc>
          <w:tcPr>
            <w:tcW w:w="2946" w:type="dxa"/>
          </w:tcPr>
          <w:p>
            <w:pPr>
              <w:spacing w:after="20" w:line="240" w:lineRule="auto"/>
            </w:pPr>
            <w:r>
              <w:rPr>
                <w:sz w:val="16"/>
                <w:szCs w:val="16"/>
              </w:rPr>
              <w:t xml:space="preserve">Generado por los scripts</w:t>
            </w:r>
          </w:p>
        </w:tc>
      </w:tr>
    </w:tbl>
    <w:p>
      <w:pPr>
        <w:spacing w:after="60"/>
      </w:pPr>
    </w:p>
    <w:p>
      <w:pPr>
        <w:pStyle w:val="Heading2"/>
      </w:pPr>
      <w:r>
        <w:t xml:space="preserve">Fuentes en cifras</w:t>
      </w:r>
    </w:p>
    <w:p>
      <w:pPr>
        <w:spacing w:after="60"/>
        <w:ind w:left="567" w:hanging="283"/>
      </w:pPr>
      <w:r>
        <w:t>•</w:t>
      </w:r>
      <w:r>
        <w:tab/>
      </w:r>
      <w:r>
        <w:rPr>
          <w:b/>
          <w:bCs/>
        </w:rPr>
        <w:t xml:space="preserve">Búsqueda:</w:t>
      </w:r>
      <w:r>
        <w:t xml:space="preserve"> 20 consultas en OpenAlex, una por tema A–T, con 500 registros cribados (25 por consulta).</w:t>
      </w:r>
    </w:p>
    <w:p>
      <w:pPr>
        <w:spacing w:after="60"/>
        <w:ind w:left="567" w:hanging="283"/>
      </w:pPr>
      <w:r>
        <w:t>•</w:t>
      </w:r>
      <w:r>
        <w:tab/>
      </w:r>
      <w:r>
        <w:rPr>
          <w:b/>
          <w:bCs/>
        </w:rPr>
        <w:t xml:space="preserve">Trabajos científicos:</w:t>
      </w:r>
      <w:r>
        <w:t xml:space="preserve"> 89, de los cuales 35 vienen del cribado, 9 de una búsqueda complementaria 2021–2025 y 45 de bola de nieve y trabajos fundacionales.</w:t>
      </w:r>
    </w:p>
    <w:p>
      <w:pPr>
        <w:spacing w:after="60"/>
        <w:ind w:left="567" w:hanging="283"/>
      </w:pPr>
      <w:r>
        <w:t>•</w:t>
      </w:r>
      <w:r>
        <w:tab/>
      </w:r>
      <w:r>
        <w:rPr>
          <w:b/>
          <w:bCs/>
        </w:rPr>
        <w:t xml:space="preserve">Normas y documentos oficiales:</w:t>
      </w:r>
      <w:r>
        <w:t xml:space="preserve"> 16. </w:t>
      </w:r>
      <w:r>
        <w:rPr>
          <w:b/>
          <w:bCs/>
        </w:rPr>
        <w:t xml:space="preserve">Fuentes secundarias de contraste:</w:t>
      </w:r>
      <w:r>
        <w:t xml:space="preserve"> 2.</w:t>
      </w:r>
    </w:p>
    <w:p>
      <w:pPr>
        <w:spacing w:after="60"/>
        <w:ind w:left="567" w:hanging="283"/>
      </w:pPr>
      <w:r>
        <w:t>•</w:t>
      </w:r>
      <w:r>
        <w:tab/>
      </w:r>
      <w:r>
        <w:rPr>
          <w:b/>
          <w:bCs/>
        </w:rPr>
        <w:t xml:space="preserve">Verificación:</w:t>
      </w:r>
      <w:r>
        <w:t xml:space="preserve"> las 107 fuentes están verificadas en Crossref, DataCite o por HTTP con palabra clave en el título; las normas de la UE, en el texto oficial del Diario Oficial.</w:t>
      </w:r>
    </w:p>
    <w:p>
      <w:pPr>
        <w:spacing w:after="60"/>
        <w:ind w:left="567" w:hanging="283"/>
      </w:pPr>
      <w:r>
        <w:t>•</w:t>
      </w:r>
      <w:r>
        <w:tab/>
      </w:r>
      <w:r>
        <w:rPr>
          <w:b/>
          <w:bCs/>
        </w:rPr>
        <w:t xml:space="preserve">Avisos y exclusiones:</w:t>
      </w:r>
      <w:r>
        <w:t xml:space="preserve"> un artículo retractado del cribado quedó excluido. Dos fuentes tienen avisos menores, una corrección (S08) y una errata (S21).</w:t>
      </w:r>
    </w:p>
    <w:p>
      <w:pPr>
        <w:pStyle w:val="Heading2"/>
      </w:pPr>
      <w:r>
        <w:t xml:space="preserve">Cómo se reproduce</w:t>
      </w:r>
    </w:p>
    <w:p>
      <w:pPr/>
      <w:r>
        <w:t xml:space="preserve">Desde la raíz del repositorio, con Python 3.12 y sin dependencias externas (solo biblioteca estándar y red):</w:t>
      </w:r>
    </w:p>
    <w:p>
      <w:pPr>
        <w:spacing w:after="0" w:line="240" w:lineRule="auto"/>
      </w:pPr>
      <w:r>
        <w:rPr>
          <w:rFonts w:ascii="Consolas" w:hAnsi="Consolas"/>
          <w:sz w:val="15"/>
        </w:rPr>
        <w:t xml:space="preserve">python docs/academico/tools/f30/busqueda.py                       # búsqueda OpenAlex → datos/busqueda_openalex.json</w:t>
      </w:r>
    </w:p>
    <w:p>
      <w:pPr>
        <w:spacing w:after="0" w:line="240" w:lineRule="auto"/>
      </w:pPr>
      <w:r>
        <w:rPr>
          <w:rFonts w:ascii="Consolas" w:hAnsi="Consolas"/>
          <w:sz w:val="15"/>
        </w:rPr>
        <w:t xml:space="preserve">python docs/academico/tools/f30/verificar.py [--abstracts DIR]    # verificación → datos/verificacion_fuentes.json</w:t>
      </w:r>
    </w:p>
    <w:p>
      <w:pPr>
        <w:spacing w:after="0" w:line="240" w:lineRule="auto"/>
      </w:pPr>
      <w:r>
        <w:rPr>
          <w:rFonts w:ascii="Consolas" w:hAnsi="Consolas"/>
          <w:sz w:val="15"/>
        </w:rPr>
        <w:t xml:space="preserve">python docs/academico/tools/f30/herramientas.py [--completar]     # GitHub, PyPI, npm y OSV → datos/herramientas.json</w:t>
      </w:r>
    </w:p>
    <w:p>
      <w:pPr>
        <w:spacing w:after="0" w:line="240" w:lineRule="auto"/>
      </w:pPr>
      <w:r>
        <w:rPr>
          <w:rFonts w:ascii="Consolas" w:hAnsi="Consolas"/>
          <w:sz w:val="15"/>
        </w:rPr>
        <w:t xml:space="preserve">python docs/academico/tools/f30/f30.py                            # matriz, referencias, herramientas y DOCX</w:t>
      </w:r>
    </w:p>
    <w:p>
      <w:pPr>
        <w:spacing w:after="0" w:line="240" w:lineRule="auto"/>
      </w:pPr>
      <w:r>
        <w:rPr>
          <w:rFonts w:ascii="Consolas" w:hAnsi="Consolas"/>
          <w:sz w:val="15"/>
        </w:rPr>
        <w:t xml:space="preserve">powershell -ExecutionPolicy Bypass -File docs/academico/tools/f27b/topdf_toc.ps1 docs/academico/investigacion-ia/F30_Investigacion_IA_Reclutamiento.docx</w:t>
      </w:r>
    </w:p>
    <w:p>
      <w:pPr>
        <w:spacing w:after="0" w:line="240" w:lineRule="auto"/>
      </w:pPr>
      <w:r>
        <w:rPr>
          <w:rFonts w:ascii="Consolas" w:hAnsi="Consolas"/>
          <w:sz w:val="15"/>
        </w:rPr>
        <w:t xml:space="preserve">python docs/academico/tools/f30/validate_f30.py                   # validación de F30</w:t>
      </w:r>
    </w:p>
    <w:p>
      <w:pPr>
        <w:spacing w:after="60"/>
      </w:pPr>
    </w:p>
    <w:p>
      <w:pPr>
        <w:spacing w:after="60"/>
        <w:ind w:left="567" w:hanging="283"/>
      </w:pPr>
      <w:r>
        <w:t>•</w:t>
      </w:r>
      <w:r>
        <w:tab/>
      </w:r>
      <w:r>
        <w:t xml:space="preserve">Los resúmenes de OpenAlex se descargan a una carpeta temporal (</w:t>
      </w:r>
      <w:r>
        <w:rPr>
          <w:rFonts w:ascii="Consolas" w:hAnsi="Consolas"/>
        </w:rPr>
        <w:t xml:space="preserve">--abstracts</w:t>
      </w:r>
      <w:r>
        <w:t xml:space="preserve">) solo para la lectura del equipo. </w:t>
      </w:r>
      <w:r>
        <w:rPr>
          <w:b/>
          <w:bCs/>
        </w:rPr>
        <w:t xml:space="preserve">No se versionan</w:t>
      </w:r>
      <w:r>
        <w:t xml:space="preserve">, por derechos de autor.</w:t>
      </w:r>
    </w:p>
    <w:p>
      <w:pPr>
        <w:spacing w:after="60"/>
        <w:ind w:left="567" w:hanging="283"/>
      </w:pPr>
      <w:r>
        <w:t>•</w:t>
      </w:r>
      <w:r>
        <w:tab/>
      </w:r>
      <w:r>
        <w:t xml:space="preserve">Las consultas a APIs públicas devuelven datos que cambian con el tiempo (citas, versiones, avisos). Cada JSON registra su fecha.</w:t>
      </w:r>
    </w:p>
    <w:p>
      <w:pPr>
        <w:pStyle w:val="Heading2"/>
      </w:pPr>
      <w:r>
        <w:t xml:space="preserve">Límites</w:t>
      </w:r>
    </w:p>
    <w:p>
      <w:pPr>
        <w:spacing w:after="60"/>
        <w:ind w:left="567" w:hanging="283"/>
      </w:pPr>
      <w:r>
        <w:t>•</w:t>
      </w:r>
      <w:r>
        <w:tab/>
      </w:r>
      <w:r>
        <w:t xml:space="preserve">La extracción se hizo sobre resúmenes, no sobre el texto completo. Si no hay resumen disponible, la matriz lo indica y no da cifras.</w:t>
      </w:r>
    </w:p>
    <w:p>
      <w:pPr>
        <w:spacing w:after="60"/>
        <w:ind w:left="567" w:hanging="283"/>
      </w:pPr>
      <w:r>
        <w:t>•</w:t>
      </w:r>
      <w:r>
        <w:tab/>
      </w:r>
      <w:r>
        <w:t xml:space="preserve">El análisis normativo es técnico y </w:t>
      </w:r>
      <w:r>
        <w:rPr>
          <w:b/>
          <w:bCs/>
        </w:rPr>
        <w:t xml:space="preserve">no es asesoría legal</w:t>
      </w:r>
      <w:r>
        <w:t xml:space="preserve">.</w:t>
      </w:r>
    </w:p>
    <w:p>
      <w:pPr>
        <w:spacing w:after="60"/>
        <w:ind w:left="567" w:hanging="283"/>
      </w:pPr>
      <w:r>
        <w:t>•</w:t>
      </w:r>
      <w:r>
        <w:tab/>
      </w:r>
      <w:r>
        <w:t xml:space="preserve">Algunos datos de herramientas dependen de la API de GitHub sin autenticación, limitada a 60 consultas por hora. Si faltan, el documento lo dice.</w:t>
      </w:r>
    </w:p>
    <w:p>
      <w:pPr>
        <w:spacing w:after="60"/>
        <w:ind w:left="567" w:hanging="283"/>
      </w:pPr>
      <w:r>
        <w:t>•</w:t>
      </w:r>
      <w:r>
        <w:tab/>
      </w:r>
      <w:r>
        <w:t xml:space="preserve">El calendario de la Ley de IA de la UE se cita desde la fuente oficial, el Reglamento (UE) 2026/1744 [O16]: los requisitos de alto riesgo del Anexo III se aplican desde el 2/12/2027. X02 queda solo como contexto.</w:t>
      </w:r>
    </w:p>
    <w:p>
      <w:pPr>
        <w:spacing w:after="60"/>
        <w:ind w:left="567" w:hanging="283"/>
      </w:pPr>
      <w:r>
        <w:t>•</w:t>
      </w:r>
      <w:r>
        <w:tab/>
      </w:r>
      <w:r>
        <w:t xml:space="preserve">DS 115-2025-PCM [O13]: el art. 24.1 e) está corroborado; los arts. 24, 30 y 31 (y los demás citados) requieren contraste artículo por artículo con la publicación normativa oficial antes de producir efectos jurídicos.</w:t>
      </w:r>
    </w:p>
    <w:p>
      <w:pPr>
        <w:spacing w:after="60"/>
        <w:ind w:left="567" w:hanging="283"/>
      </w:pPr>
      <w:r>
        <w:t>•</w:t>
      </w:r>
      <w:r>
        <w:tab/>
      </w:r>
      <w:r>
        <w:t xml:space="preserve">El ejemplo de criterios docentes es </w:t>
      </w:r>
      <w:r>
        <w:rPr>
          <w:b/>
          <w:bCs/>
        </w:rPr>
        <w:t xml:space="preserve">ilustrativo</w:t>
      </w:r>
      <w:r>
        <w:t xml:space="preserve"> y no está adoptado.</w:t>
      </w:r>
    </w:p>
    <w:p>
      <w:pPr>
        <w:pStyle w:val="Heading2"/>
      </w:pPr>
      <w:r>
        <w:t xml:space="preserve">Siguiente paso</w:t>
      </w:r>
    </w:p>
    <w:p>
      <w:pPr/>
      <w:r>
        <w:t xml:space="preserve">Auditoría de F30 por el equipo y, si se aprueba, apertura de F33. </w:t>
      </w:r>
      <w:r>
        <w:rPr>
          <w:b/>
          <w:bCs/>
        </w:rPr>
        <w:t xml:space="preserve">Regla G0.</w:t>
      </w:r>
      <w:r>
        <w:t xml:space="preserve"> F33 formula y aprueba ADR-005, que constituye la puerta G0. F34 puede avanzar en paralelo </w:t>
      </w:r>
      <w:r>
        <w:rPr>
          <w:b/>
          <w:bCs/>
        </w:rPr>
        <w:t xml:space="preserve">solo con datos sintéticos</w:t>
      </w:r>
      <w:r>
        <w:t xml:space="preserve"> y sin scoring ni recomendación de personas. F35–F40 </w:t>
      </w:r>
      <w:r>
        <w:rPr>
          <w:b/>
          <w:bCs/>
        </w:rPr>
        <w:t xml:space="preserve">no comienzan sin G0 aprobado</w:t>
      </w:r>
      <w:r>
        <w:t xml:space="preserve">.</w:t>
      </w:r>
    </w:p>
    <w:p>
      <w:r>
        <w:br w:type="page"/>
      </w:r>
    </w:p>
    <w:p>
      <w:pPr>
        <w:pStyle w:val="Heading1"/>
      </w:pPr>
      <w:r>
        <w:t xml:space="preserve">F30 — Estado del arte de la IA en reclutamiento y selección</w:t>
      </w:r>
    </w:p>
    <w:p>
      <w:pPr/>
      <w:r>
        <w:rPr>
          <w:i/>
          <w:iCs/>
          <w:color w:val="404040"/>
          <w:sz w:val="18"/>
          <w:szCs w:val="18"/>
        </w:rPr>
        <w:t xml:space="preserve">Fase F30, versión 1 (30/09/2026), </w:t>
      </w:r>
      <w:r>
        <w:rPr>
          <w:b/>
          <w:bCs/>
          <w:i/>
          <w:iCs/>
          <w:color w:val="404040"/>
          <w:sz w:val="18"/>
          <w:szCs w:val="18"/>
        </w:rPr>
        <w:t xml:space="preserve">pendiente de auditoría</w:t>
      </w:r>
      <w:r>
        <w:rPr>
          <w:i/>
          <w:iCs/>
          <w:color w:val="404040"/>
          <w:sz w:val="18"/>
          <w:szCs w:val="18"/>
        </w:rPr>
        <w:t xml:space="preserve">. Investigación documental: no implementa nada. Cada afirmación cita su fuente con el identificador de la matriz de evidencia ([S01]–[S89] trabajos científicos, [O01]–[O14] normas y documentos oficiales, [X01]–[X02] fuentes secundarias). Las referencias completas están en REFERENCIAS.md.</w:t>
      </w:r>
    </w:p>
    <w:p>
      <w:pPr/>
      <w:r>
        <w:rPr>
          <w:b/>
          <w:bCs/>
        </w:rPr>
        <w:t xml:space="preserve">Convención de este documento.</w:t>
      </w:r>
      <w:r>
        <w:t xml:space="preserve"> Se distinguen cuatro tipos de afirmación:</w:t>
      </w:r>
    </w:p>
    <w:p>
      <w:pPr>
        <w:spacing w:after="60"/>
        <w:ind w:left="567" w:hanging="283"/>
      </w:pPr>
      <w:r>
        <w:t>•</w:t>
      </w:r>
      <w:r>
        <w:tab/>
      </w:r>
      <w:r>
        <w:rPr>
          <w:b/>
          <w:bCs/>
        </w:rPr>
        <w:t xml:space="preserve">Evidencia:</w:t>
      </w:r>
      <w:r>
        <w:t xml:space="preserve"> lo que reporta una fuente, con su cita.</w:t>
      </w:r>
    </w:p>
    <w:p>
      <w:pPr>
        <w:spacing w:after="60"/>
        <w:ind w:left="567" w:hanging="283"/>
      </w:pPr>
      <w:r>
        <w:t>•</w:t>
      </w:r>
      <w:r>
        <w:tab/>
      </w:r>
      <w:r>
        <w:rPr>
          <w:b/>
          <w:bCs/>
        </w:rPr>
        <w:t xml:space="preserve">Recomendación de autores:</w:t>
      </w:r>
      <w:r>
        <w:t xml:space="preserve"> una guía o propuesta de la fuente, también citada.</w:t>
      </w:r>
    </w:p>
    <w:p>
      <w:pPr>
        <w:spacing w:after="60"/>
        <w:ind w:left="567" w:hanging="283"/>
      </w:pPr>
      <w:r>
        <w:t>•</w:t>
      </w:r>
      <w:r>
        <w:tab/>
      </w:r>
      <w:r>
        <w:rPr>
          <w:b/>
          <w:bCs/>
        </w:rPr>
        <w:t xml:space="preserve">Inferencia:</w:t>
      </w:r>
      <w:r>
        <w:t xml:space="preserve"> lo que el equipo deduce para el caso del Colegio Andino, marcado como tal.</w:t>
      </w:r>
    </w:p>
    <w:p>
      <w:pPr>
        <w:spacing w:after="60"/>
        <w:ind w:left="567" w:hanging="283"/>
      </w:pPr>
      <w:r>
        <w:t>•</w:t>
      </w:r>
      <w:r>
        <w:tab/>
      </w:r>
      <w:r>
        <w:rPr>
          <w:b/>
          <w:bCs/>
        </w:rPr>
        <w:t xml:space="preserve">Decisión:</w:t>
      </w:r>
      <w:r>
        <w:t xml:space="preserve"> las decisiones de ingeniería, que están en F30_Recomendaciones_F33_F40.md.</w:t>
      </w:r>
    </w:p>
    <w:p>
      <w:pPr>
        <w:pStyle w:val="Heading2"/>
      </w:pPr>
      <w:r>
        <w:t xml:space="preserve">1. Resumen ejecutivo</w:t>
      </w:r>
    </w:p>
    <w:p>
      <w:pPr>
        <w:spacing w:after="60"/>
        <w:ind w:left="567" w:hanging="283"/>
      </w:pPr>
      <w:r>
        <w:t>•</w:t>
      </w:r>
      <w:r>
        <w:tab/>
      </w:r>
      <w:r>
        <w:rPr>
          <w:b/>
          <w:bCs/>
        </w:rPr>
        <w:t xml:space="preserve">Lo que funciona en selección no es la IA, es la estructura.</w:t>
      </w:r>
      <w:r>
        <w:t xml:space="preserve"> La entrevista estructurada es el procedimiento con mayor validez en la revisión metaanalítica más reciente [S13] y supera a la no estructurada [S14]. Sus componentes conocidos (mismas preguntas, escalas ancladas, calificación por pregunta) [S15, S16] y las escalas ancladas en conducta [S19] son la base más sólida para un «motor» de evaluación.</w:t>
      </w:r>
    </w:p>
    <w:p>
      <w:pPr>
        <w:spacing w:after="60"/>
        <w:ind w:left="567" w:hanging="283"/>
      </w:pPr>
      <w:r>
        <w:t>•</w:t>
      </w:r>
      <w:r>
        <w:tab/>
      </w:r>
      <w:r>
        <w:rPr>
          <w:b/>
          <w:bCs/>
        </w:rPr>
        <w:t xml:space="preserve">En docentes la predicción es débil.</w:t>
      </w:r>
      <w:r>
        <w:t xml:space="preserve"> Un metaanálisis de selección de docentes encontró una relación pequeña, aunque significativa, entre los métodos de selección y la eficacia docente posterior (r = 0,12) [S22]. Inferencia: ningún sistema puede prometer predecir al «mejor docente»; puede ordenar y documentar mejor la evidencia.</w:t>
      </w:r>
    </w:p>
    <w:p>
      <w:pPr>
        <w:spacing w:after="60"/>
        <w:ind w:left="567" w:hanging="283"/>
      </w:pPr>
      <w:r>
        <w:t>•</w:t>
      </w:r>
      <w:r>
        <w:tab/>
      </w:r>
      <w:r>
        <w:rPr>
          <w:b/>
          <w:bCs/>
        </w:rPr>
        <w:t xml:space="preserve">La IA aplicada a personas hereda y amplifica sesgos.</w:t>
      </w:r>
    </w:p>
    <w:p>
      <w:pPr>
        <w:spacing w:after="60"/>
        <w:ind w:left="567" w:hanging="283"/>
      </w:pPr>
      <w:r>
        <w:t>•</w:t>
      </w:r>
      <w:r>
        <w:tab/>
      </w:r>
      <w:r>
        <w:t xml:space="preserve">Los embeddings usados para cribar CV prefirieron nombres asociados a personas blancas en el 85,1 % de los casos [S11].</w:t>
      </w:r>
    </w:p>
    <w:p>
      <w:pPr>
        <w:spacing w:after="60"/>
        <w:ind w:left="567" w:hanging="283"/>
      </w:pPr>
      <w:r>
        <w:t>•</w:t>
      </w:r>
      <w:r>
        <w:tab/>
      </w:r>
      <w:r>
        <w:t xml:space="preserve">Los LLM reprodujeron estereotipos de raza y género [S83] y de discapacidad [S87].</w:t>
      </w:r>
    </w:p>
    <w:p>
      <w:pPr>
        <w:spacing w:after="60"/>
        <w:ind w:left="567" w:hanging="283"/>
      </w:pPr>
      <w:r>
        <w:t>•</w:t>
      </w:r>
      <w:r>
        <w:tab/>
      </w:r>
      <w:r>
        <w:t xml:space="preserve">El reconocimiento de voz comete casi el doble de errores con hablantes negros que con blancos (WER 0,35 frente a 0,19) [S10] y a veces inventa frases [S81].</w:t>
      </w:r>
    </w:p>
    <w:p>
      <w:pPr>
        <w:spacing w:after="60"/>
        <w:ind w:left="567" w:hanging="283"/>
      </w:pPr>
      <w:r>
        <w:t>•</w:t>
      </w:r>
      <w:r>
        <w:tab/>
      </w:r>
      <w:r>
        <w:rPr>
          <w:b/>
          <w:bCs/>
        </w:rPr>
        <w:t xml:space="preserve">El «humano en el circuito» no basta por sí solo.</w:t>
      </w:r>
    </w:p>
    <w:p>
      <w:pPr>
        <w:spacing w:after="60"/>
        <w:ind w:left="567" w:hanging="283"/>
      </w:pPr>
      <w:r>
        <w:t>•</w:t>
      </w:r>
      <w:r>
        <w:tab/>
      </w:r>
      <w:r>
        <w:t xml:space="preserve">En un experimento de contratación con 528 personas, los participantes siguieron recomendaciones sesgadas de una IA hasta en el 90 % de los casos, incluso cuando la consideraban de baja calidad [S84].</w:t>
      </w:r>
    </w:p>
    <w:p>
      <w:pPr>
        <w:spacing w:after="60"/>
        <w:ind w:left="567" w:hanging="283"/>
      </w:pPr>
      <w:r>
        <w:t>•</w:t>
      </w:r>
      <w:r>
        <w:tab/>
      </w:r>
      <w:r>
        <w:t xml:space="preserve">En promedio, las combinaciones humano + IA rinden peor que el mejor de los dos por separado, sobre todo en tareas de decisión [S60].</w:t>
      </w:r>
    </w:p>
    <w:p>
      <w:pPr>
        <w:spacing w:after="60"/>
        <w:ind w:left="567" w:hanging="283"/>
      </w:pPr>
      <w:r>
        <w:t>•</w:t>
      </w:r>
      <w:r>
        <w:tab/>
      </w:r>
      <w:r>
        <w:t xml:space="preserve">Las explicaciones aumentaron la aceptación de la recomendación fuera correcta o no [S58].</w:t>
      </w:r>
    </w:p>
    <w:p>
      <w:pPr>
        <w:spacing w:after="60"/>
        <w:ind w:left="567" w:hanging="283"/>
      </w:pPr>
      <w:r>
        <w:t>•</w:t>
      </w:r>
      <w:r>
        <w:tab/>
      </w:r>
      <w:r>
        <w:rPr>
          <w:b/>
          <w:bCs/>
        </w:rPr>
        <w:t xml:space="preserve">La evidencia disponible para inferir emociones o personalidad desde rostro o vídeo es insuficiente, mixta y no suficientemente fiable ni generalizable para un uso de alto impacto como la selección</w:t>
      </w:r>
      <w:r>
        <w:t xml:space="preserve"> [S07, S08, S09]. En entrevistas en vídeo, añadir rasgos visuales y paraverbales apenas mejora la exactitud y aumenta el sesgo [S85]. La Ley de IA de la UE prohíbe inferir emociones en el trabajo y en la educación (art. 5) [O01]. El reglamento peruano lo clasifica como uso de riesgo alto [O13].</w:t>
      </w:r>
    </w:p>
    <w:p>
      <w:pPr>
        <w:spacing w:after="60"/>
        <w:ind w:left="567" w:hanging="283"/>
      </w:pPr>
      <w:r>
        <w:t>•</w:t>
      </w:r>
      <w:r>
        <w:tab/>
      </w:r>
      <w:r>
        <w:rPr>
          <w:b/>
          <w:bCs/>
        </w:rPr>
        <w:t xml:space="preserve">El marco legal peruano ya clasifica este caso.</w:t>
      </w:r>
      <w:r>
        <w:t xml:space="preserve"> El DS 115-2025-PCM [O13] considera de riesgo alto los sistemas de IA usados para determinar la selección, evaluación, contratación o cese de postulantes (art. 24.1 e), corroborado). Según la lectura de F30, también les exige transparencia, explicación, supervisión humana, evaluación de impacto previa al desarrollo y registro; esos artículos (24, 30 y 31, entre otros) se contrastan con la publicación oficial antes de producir efectos jurídicos. Los datos de postulantes están protegidos por la Ley 29733 [O15] y su reglamento [O09].</w:t>
      </w:r>
    </w:p>
    <w:p>
      <w:pPr>
        <w:spacing w:after="60"/>
        <w:ind w:left="567" w:hanging="283"/>
      </w:pPr>
      <w:r>
        <w:t>•</w:t>
      </w:r>
      <w:r>
        <w:tab/>
      </w:r>
      <w:r>
        <w:rPr>
          <w:b/>
          <w:bCs/>
        </w:rPr>
        <w:t xml:space="preserve">Hay evidencia en tensión.</w:t>
      </w:r>
    </w:p>
    <w:p>
      <w:pPr>
        <w:spacing w:after="60"/>
        <w:ind w:left="567" w:hanging="283"/>
      </w:pPr>
      <w:r>
        <w:t>•</w:t>
      </w:r>
      <w:r>
        <w:tab/>
      </w:r>
      <w:r>
        <w:t xml:space="preserve">Seis sistemas operativos de ML calificaron respuestas abiertas de selección con exactitud y fiabilidad comparables a las de jueces humanos y con poco o ningún impacto adverso [S89].</w:t>
      </w:r>
    </w:p>
    <w:p>
      <w:pPr>
        <w:spacing w:after="60"/>
        <w:ind w:left="567" w:hanging="283"/>
      </w:pPr>
      <w:r>
        <w:t>•</w:t>
      </w:r>
      <w:r>
        <w:tab/>
      </w:r>
      <w:r>
        <w:t xml:space="preserve">Esos sistemas operan en organizaciones con grandes volúmenes de datos de calificación humana; el caso del colegio no tiene ese volumen [S04].</w:t>
      </w:r>
    </w:p>
    <w:p>
      <w:pPr>
        <w:spacing w:after="60"/>
        <w:ind w:left="567" w:hanging="283"/>
      </w:pPr>
      <w:r>
        <w:t>•</w:t>
      </w:r>
      <w:r>
        <w:tab/>
      </w:r>
      <w:r>
        <w:t xml:space="preserve">La evidencia sobre cómo las personas usan esas sugerencias es preocupante [S84, S60].</w:t>
      </w:r>
    </w:p>
    <w:p>
      <w:pPr>
        <w:spacing w:after="60"/>
        <w:ind w:left="567" w:hanging="283"/>
      </w:pPr>
      <w:r>
        <w:t>•</w:t>
      </w:r>
      <w:r>
        <w:tab/>
      </w:r>
      <w:r>
        <w:t xml:space="preserve">Esta tensión se registra como CONFLICTIVA y no se resuelve a favor de la automatización.</w:t>
      </w:r>
    </w:p>
    <w:p>
      <w:pPr/>
      <w:r>
        <w:rPr>
          <w:b/>
          <w:bCs/>
        </w:rPr>
        <w:t xml:space="preserve">Conclusión del estado del arte (inferencia del equipo):</w:t>
      </w:r>
      <w:r>
        <w:t xml:space="preserve"> la contribución defendible de la IA en este proyecto es </w:t>
      </w:r>
      <w:r>
        <w:rPr>
          <w:b/>
          <w:bCs/>
        </w:rPr>
        <w:t xml:space="preserve">estructurar, documentar y verificar la evidencia</w:t>
      </w:r>
      <w:r>
        <w:t xml:space="preserve"> que usan los evaluadores humanos. Ejemplos: rúbricas, procedencia de cada nivel asignado, completitud y acuerdo entre evaluadores. La evidencia reunida </w:t>
      </w:r>
      <w:r>
        <w:rPr>
          <w:b/>
          <w:bCs/>
        </w:rPr>
        <w:t xml:space="preserve">no respalda predecir, puntuar ni recomendar candidatos para este caso, con los datos, el gobierno y las garantías actuales</w:t>
      </w:r>
      <w:r>
        <w:t xml:space="preserve">; las implementaciones a escala [S89] se registran como evidencia en tensión. Esta conclusión coincide con ADR-001 y con el contrato 4 del proyecto.</w:t>
      </w:r>
    </w:p>
    <w:p>
      <w:pPr>
        <w:pStyle w:val="Heading2"/>
      </w:pPr>
      <w:r>
        <w:t xml:space="preserve">2. Estrategia y alcance de la revisión</w:t>
      </w:r>
    </w:p>
    <w:p>
      <w:pPr>
        <w:spacing w:after="60"/>
        <w:ind w:left="567" w:hanging="283"/>
      </w:pPr>
      <w:r>
        <w:t>•</w:t>
      </w:r>
      <w:r>
        <w:tab/>
      </w:r>
      <w:r>
        <w:rPr>
          <w:b/>
          <w:bCs/>
        </w:rPr>
        <w:t xml:space="preserve">Búsqueda y verificación:</w:t>
      </w:r>
      <w:r>
        <w:t xml:space="preserve"> veinte consultas en OpenAlex, una por tema A–T, con 500 registros cribados. Se añadieron búsqueda complementaria 2021–2025, bola de nieve y normas oficiales. Todo DOI se verificó en Crossref o DataCite, incluidos sus avisos de retractación. El detalle y el flujo de selección están en la sección 1 de la matriz.</w:t>
      </w:r>
    </w:p>
    <w:p>
      <w:pPr>
        <w:spacing w:after="60"/>
        <w:ind w:left="567" w:hanging="283"/>
      </w:pPr>
      <w:r>
        <w:t>•</w:t>
      </w:r>
      <w:r>
        <w:tab/>
      </w:r>
      <w:r>
        <w:rPr>
          <w:b/>
          <w:bCs/>
        </w:rPr>
        <w:t xml:space="preserve">Resultado:</w:t>
      </w:r>
      <w:r>
        <w:t xml:space="preserve"> 89 trabajos científicos, 16 normas o documentos oficiales y 2 fuentes secundarias de contraste, verificados los 107. Se excluyó un artículo retractado que apareció en el cribado.</w:t>
      </w:r>
    </w:p>
    <w:p>
      <w:pPr>
        <w:spacing w:after="60"/>
        <w:ind w:left="567" w:hanging="283"/>
      </w:pPr>
      <w:r>
        <w:t>•</w:t>
      </w:r>
      <w:r>
        <w:tab/>
      </w:r>
      <w:r>
        <w:rPr>
          <w:b/>
          <w:bCs/>
        </w:rPr>
        <w:t xml:space="preserve">Límite principal:</w:t>
      </w:r>
      <w:r>
        <w:t xml:space="preserve"> la extracción se hizo sobre los resúmenes publicados, no sobre el texto completo. Si un trabajo no tiene resumen disponible, la matriz lo indica y no le atribuye cifras.</w:t>
      </w:r>
    </w:p>
    <w:p>
      <w:pPr>
        <w:pStyle w:val="Heading2"/>
      </w:pPr>
      <w:r>
        <w:t xml:space="preserve">3. Estado del arte por tema</w:t>
      </w:r>
    </w:p>
    <w:p>
      <w:pPr/>
      <w:r>
        <w:rPr>
          <w:b/>
          <w:bCs/>
        </w:rPr>
        <w:t xml:space="preserve">A. IA en reclutamiento: prácticas, ética y discriminación</w:t>
      </w:r>
    </w:p>
    <w:p>
      <w:pPr>
        <w:spacing w:after="60"/>
        <w:ind w:left="567" w:hanging="283"/>
      </w:pPr>
      <w:r>
        <w:t>•</w:t>
      </w:r>
      <w:r>
        <w:tab/>
      </w:r>
      <w:r>
        <w:rPr>
          <w:b/>
          <w:bCs/>
        </w:rPr>
        <w:t xml:space="preserve">Evidencia:</w:t>
      </w:r>
    </w:p>
    <w:p>
      <w:pPr>
        <w:spacing w:after="60"/>
        <w:ind w:left="567" w:hanging="283"/>
      </w:pPr>
      <w:r>
        <w:t>•</w:t>
      </w:r>
      <w:r>
        <w:tab/>
      </w:r>
      <w:r>
        <w:t xml:space="preserve">Los proveedores de evaluaciones algorítmicas de preempleo eligen objetivos y datos de entrenamiento que pueden incorporar sesgo. Sus técnicas de des-sesgo interactúan de forma compleja con la ley antidiscriminación [S01].</w:t>
      </w:r>
    </w:p>
    <w:p>
      <w:pPr>
        <w:spacing w:after="60"/>
        <w:ind w:left="567" w:hanging="283"/>
      </w:pPr>
      <w:r>
        <w:t>•</w:t>
      </w:r>
      <w:r>
        <w:tab/>
      </w:r>
      <w:r>
        <w:t xml:space="preserve">Dos revisiones sistemáticas, de 36 y 51 artículos, concluyen que la evidencia empírica es escasa y que los riesgos dominantes son discriminación, opacidad y privacidad [S02, S03].</w:t>
      </w:r>
    </w:p>
    <w:p>
      <w:pPr>
        <w:spacing w:after="60"/>
        <w:ind w:left="567" w:hanging="283"/>
      </w:pPr>
      <w:r>
        <w:t>•</w:t>
      </w:r>
      <w:r>
        <w:tab/>
      </w:r>
      <w:r>
        <w:t xml:space="preserve">Los datos de RR. HH. son pequeños, las etiquetas débiles y la rendición de cuentas difícil [S04]. La analítica de personas tiene riesgos propios para organizaciones y empleados [S80].</w:t>
      </w:r>
    </w:p>
    <w:p>
      <w:pPr>
        <w:spacing w:after="60"/>
        <w:ind w:left="567" w:hanging="283"/>
      </w:pPr>
      <w:r>
        <w:t>•</w:t>
      </w:r>
      <w:r>
        <w:tab/>
      </w:r>
      <w:r>
        <w:t xml:space="preserve">La discriminación algorítmica en reclutamiento nace de datos limitados y del diseño; se recomienda combinar medidas técnicas con gobernanza interna y supervisión externa [S05].</w:t>
      </w:r>
    </w:p>
    <w:p>
      <w:pPr>
        <w:spacing w:after="60"/>
        <w:ind w:left="567" w:hanging="283"/>
      </w:pPr>
      <w:r>
        <w:t>•</w:t>
      </w:r>
      <w:r>
        <w:tab/>
      </w:r>
      <w:r>
        <w:rPr>
          <w:b/>
          <w:bCs/>
        </w:rPr>
        <w:t xml:space="preserve">Evidencia (reacciones de postulantes):</w:t>
      </w:r>
      <w:r>
        <w:t xml:space="preserve"> las entrevistas altamente automatizadas reducen la aceptación de los postulantes por menor presencia social y equidad percibida [S06]. Las decisiones de diseño de un procedimiento de selección afectan a la vez su validez, la diversidad y la experiencia del postulante [S86]. La base de evidencia de los procedimientos digitales (pruebas en línea, entrevistas digitales, gamificación, redes sociales) es todavía desigual [S23].</w:t>
      </w:r>
    </w:p>
    <w:p>
      <w:pPr>
        <w:spacing w:after="60"/>
        <w:ind w:left="567" w:hanging="283"/>
      </w:pPr>
      <w:r>
        <w:t>•</w:t>
      </w:r>
      <w:r>
        <w:tab/>
      </w:r>
      <w:r>
        <w:rPr>
          <w:b/>
          <w:bCs/>
        </w:rPr>
        <w:t xml:space="preserve">Inferencia:</w:t>
      </w:r>
      <w:r>
        <w:t xml:space="preserve"> un colegio con pocas convocatorias al año está en el peor escenario para el ML supervisado sobre personas (pocos datos, etiquetas históricas sesgadas, alto impacto).</w:t>
      </w:r>
    </w:p>
    <w:p>
      <w:pPr/>
      <w:r>
        <w:rPr>
          <w:b/>
          <w:bCs/>
        </w:rPr>
        <w:t xml:space="preserve">B. Ajuste persona-puesto (person-job fit)</w:t>
      </w:r>
    </w:p>
    <w:p>
      <w:pPr>
        <w:spacing w:after="60"/>
        <w:ind w:left="567" w:hanging="283"/>
      </w:pPr>
      <w:r>
        <w:t>•</w:t>
      </w:r>
      <w:r>
        <w:tab/>
      </w:r>
      <w:r>
        <w:rPr>
          <w:b/>
          <w:bCs/>
        </w:rPr>
        <w:t xml:space="preserve">Evidencia:</w:t>
      </w:r>
      <w:r>
        <w:t xml:space="preserve"> los modelos neuronales de ajuste persona-puesto aprenden de grandes históricos de postulaciones y decisiones [S25, S26].</w:t>
      </w:r>
    </w:p>
    <w:p>
      <w:pPr>
        <w:spacing w:after="60"/>
        <w:ind w:left="567" w:hanging="283"/>
      </w:pPr>
      <w:r>
        <w:t>•</w:t>
      </w:r>
      <w:r>
        <w:tab/>
      </w:r>
      <w:r>
        <w:rPr>
          <w:b/>
          <w:bCs/>
        </w:rPr>
        <w:t xml:space="preserve">Inferencia:</w:t>
      </w:r>
      <w:r>
        <w:t xml:space="preserve"> en el caso no hay ese histórico. Además, la etiqueta («fue contratado») refleja decisiones pasadas y no idoneidad, con el riesgo de sesgo por etiqueta proxy documentado en otros dominios [S42, S48]. Nivel de aplicabilidad: LIMITADA.</w:t>
      </w:r>
    </w:p>
    <w:p>
      <w:pPr/>
      <w:r>
        <w:rPr>
          <w:b/>
          <w:bCs/>
        </w:rPr>
        <w:t xml:space="preserve">C. Evaluación por competencias y análisis del puesto</w:t>
      </w:r>
    </w:p>
    <w:p>
      <w:pPr>
        <w:spacing w:after="60"/>
        <w:ind w:left="567" w:hanging="283"/>
      </w:pPr>
      <w:r>
        <w:t>•</w:t>
      </w:r>
      <w:r>
        <w:tab/>
      </w:r>
      <w:r>
        <w:rPr>
          <w:b/>
          <w:bCs/>
        </w:rPr>
        <w:t xml:space="preserve">Recomendación de autores:</w:t>
      </w:r>
    </w:p>
    <w:p>
      <w:pPr>
        <w:spacing w:after="60"/>
        <w:ind w:left="567" w:hanging="283"/>
      </w:pPr>
      <w:r>
        <w:t>•</w:t>
      </w:r>
      <w:r>
        <w:tab/>
      </w:r>
      <w:r>
        <w:t xml:space="preserve">Hay 20 buenas prácticas para modelar competencias, que se derivan del análisis del puesto y se organizan para su uso en selección [S17].</w:t>
      </w:r>
    </w:p>
    <w:p>
      <w:pPr>
        <w:spacing w:after="60"/>
        <w:ind w:left="567" w:hanging="283"/>
      </w:pPr>
      <w:r>
        <w:t>•</w:t>
      </w:r>
      <w:r>
        <w:tab/>
      </w:r>
      <w:r>
        <w:t xml:space="preserve">El análisis del trabajo ha evolucionado hacia modelos que incluyen actividades, atributos y contexto [S18].</w:t>
      </w:r>
    </w:p>
    <w:p>
      <w:pPr>
        <w:spacing w:after="60"/>
        <w:ind w:left="567" w:hanging="283"/>
      </w:pPr>
      <w:r>
        <w:t>•</w:t>
      </w:r>
      <w:r>
        <w:tab/>
      </w:r>
      <w:r>
        <w:t xml:space="preserve">Las escalas ancladas en conducta (BARS) describen cada nivel con conductas observables [S19].</w:t>
      </w:r>
    </w:p>
    <w:p>
      <w:pPr>
        <w:spacing w:after="60"/>
        <w:ind w:left="567" w:hanging="283"/>
      </w:pPr>
      <w:r>
        <w:t>•</w:t>
      </w:r>
      <w:r>
        <w:tab/>
      </w:r>
      <w:r>
        <w:rPr>
          <w:b/>
          <w:bCs/>
        </w:rPr>
        <w:t xml:space="preserve">Evidencia:</w:t>
      </w:r>
      <w:r>
        <w:t xml:space="preserve"> la validez de la entrevista estructurada se explica en parte porque mide constructos más relacionados con el desempeño [S24].</w:t>
      </w:r>
    </w:p>
    <w:p>
      <w:pPr>
        <w:spacing w:after="60"/>
        <w:ind w:left="567" w:hanging="283"/>
      </w:pPr>
      <w:r>
        <w:t>•</w:t>
      </w:r>
      <w:r>
        <w:tab/>
      </w:r>
      <w:r>
        <w:rPr>
          <w:b/>
          <w:bCs/>
        </w:rPr>
        <w:t xml:space="preserve">Contexto peruano:</w:t>
      </w:r>
      <w:r>
        <w:t xml:space="preserve"> el Marco de Buen Desempeño Docente del MINEDU [O14] organiza dominios, competencias y desempeños del docente. Inferencia: es una fuente candidata de competencias para vacantes docentes, que el colegio debe validar.</w:t>
      </w:r>
    </w:p>
    <w:p>
      <w:pPr/>
      <w:r>
        <w:rPr>
          <w:b/>
          <w:bCs/>
        </w:rPr>
        <w:t xml:space="preserve">D. Entrevistas estructuradas</w:t>
      </w:r>
    </w:p>
    <w:p>
      <w:pPr>
        <w:spacing w:after="60"/>
        <w:ind w:left="567" w:hanging="283"/>
      </w:pPr>
      <w:r>
        <w:t>•</w:t>
      </w:r>
      <w:r>
        <w:tab/>
      </w:r>
      <w:r>
        <w:rPr>
          <w:b/>
          <w:bCs/>
        </w:rPr>
        <w:t xml:space="preserve">Evidencia:</w:t>
      </w:r>
    </w:p>
    <w:p>
      <w:pPr>
        <w:spacing w:after="60"/>
        <w:ind w:left="567" w:hanging="283"/>
      </w:pPr>
      <w:r>
        <w:t>•</w:t>
      </w:r>
      <w:r>
        <w:tab/>
      </w:r>
      <w:r>
        <w:t xml:space="preserve">La entrevista estructurada supera a la no estructurada, y las preguntas situacionales y de conducta superan a las de tipo psicológico [S14].</w:t>
      </w:r>
    </w:p>
    <w:p>
      <w:pPr>
        <w:spacing w:after="60"/>
        <w:ind w:left="567" w:hanging="283"/>
      </w:pPr>
      <w:r>
        <w:t>•</w:t>
      </w:r>
      <w:r>
        <w:tab/>
      </w:r>
      <w:r>
        <w:t xml:space="preserve">Tras corregir la sobrecorrección por restricción de rango, las validez se reducen entre 0,10 y 0,20, pero la entrevista estructurada queda primera [S13]. Esto matiza las estimaciones clásicas [S12], que por eso se marcan como CONFLICTIVA.</w:t>
      </w:r>
    </w:p>
    <w:p>
      <w:pPr>
        <w:spacing w:after="60"/>
        <w:ind w:left="567" w:hanging="283"/>
      </w:pPr>
      <w:r>
        <w:t>•</w:t>
      </w:r>
      <w:r>
        <w:tab/>
      </w:r>
      <w:r>
        <w:t xml:space="preserve">La estructura tiene 15 componentes identificados [S15]; la revisión de 20 años confirma sus beneficios y deja preguntas abiertas [S16].</w:t>
      </w:r>
    </w:p>
    <w:p>
      <w:pPr>
        <w:spacing w:after="60"/>
        <w:ind w:left="567" w:hanging="283"/>
      </w:pPr>
      <w:r>
        <w:t>•</w:t>
      </w:r>
      <w:r>
        <w:tab/>
      </w:r>
      <w:r>
        <w:rPr>
          <w:b/>
          <w:bCs/>
        </w:rPr>
        <w:t xml:space="preserve">Recomendación de autores:</w:t>
      </w:r>
      <w:r>
        <w:t xml:space="preserve"> medir la fiabilidad entre evaluadores con el coeficiente de correlación intraclase (ICC), eligiendo la forma adecuada y reportándola con su intervalo [S20, S21].</w:t>
      </w:r>
    </w:p>
    <w:p>
      <w:pPr/>
      <w:r>
        <w:rPr>
          <w:b/>
          <w:bCs/>
        </w:rPr>
        <w:t xml:space="preserve">E. Procesamiento de CV con NLP</w:t>
      </w:r>
    </w:p>
    <w:p>
      <w:pPr>
        <w:spacing w:after="60"/>
        <w:ind w:left="567" w:hanging="283"/>
      </w:pPr>
      <w:r>
        <w:t>•</w:t>
      </w:r>
      <w:r>
        <w:tab/>
      </w:r>
      <w:r>
        <w:rPr>
          <w:b/>
          <w:bCs/>
        </w:rPr>
        <w:t xml:space="preserve">Evidencia:</w:t>
      </w:r>
    </w:p>
    <w:p>
      <w:pPr>
        <w:spacing w:after="60"/>
        <w:ind w:left="567" w:hanging="283"/>
      </w:pPr>
      <w:r>
        <w:t>•</w:t>
      </w:r>
      <w:r>
        <w:tab/>
      </w:r>
      <w:r>
        <w:t xml:space="preserve">Los modelos de lenguaje y sus embeddings codifican sesgos sociales [S11, S32].</w:t>
      </w:r>
    </w:p>
    <w:p>
      <w:pPr>
        <w:spacing w:after="60"/>
        <w:ind w:left="567" w:hanging="283"/>
      </w:pPr>
      <w:r>
        <w:t>•</w:t>
      </w:r>
      <w:r>
        <w:tab/>
      </w:r>
      <w:r>
        <w:t xml:space="preserve">Los LLM alucinan contenido [S34] y su escala tiene riesgos documentados [S35].</w:t>
      </w:r>
    </w:p>
    <w:p>
      <w:pPr>
        <w:spacing w:after="60"/>
        <w:ind w:left="567" w:hanging="283"/>
      </w:pPr>
      <w:r>
        <w:t>•</w:t>
      </w:r>
      <w:r>
        <w:tab/>
      </w:r>
      <w:r>
        <w:t xml:space="preserve">Usados como evaluadores de CV, GPT-3.5 y GPT-4 mostraron sesgos de raza, género y discapacidad [S83, S87].</w:t>
      </w:r>
    </w:p>
    <w:p>
      <w:pPr>
        <w:spacing w:after="60"/>
        <w:ind w:left="567" w:hanging="283"/>
      </w:pPr>
      <w:r>
        <w:t>•</w:t>
      </w:r>
      <w:r>
        <w:tab/>
      </w:r>
      <w:r>
        <w:rPr>
          <w:b/>
          <w:bCs/>
        </w:rPr>
        <w:t xml:space="preserve">Recomendación de autores:</w:t>
      </w:r>
      <w:r>
        <w:t xml:space="preserve"> documentar la variedad lingüística y la población de los datos (data statements) [S33]. Definir qué daño se mide antes de medir el «sesgo» [S32].</w:t>
      </w:r>
    </w:p>
    <w:p>
      <w:pPr/>
      <w:r>
        <w:rPr>
          <w:b/>
          <w:bCs/>
        </w:rPr>
        <w:t xml:space="preserve">F. Similitud semántica</w:t>
      </w:r>
    </w:p>
    <w:p>
      <w:pPr>
        <w:spacing w:after="60"/>
        <w:ind w:left="567" w:hanging="283"/>
      </w:pPr>
      <w:r>
        <w:t>•</w:t>
      </w:r>
      <w:r>
        <w:tab/>
      </w:r>
      <w:r>
        <w:rPr>
          <w:b/>
          <w:bCs/>
        </w:rPr>
        <w:t xml:space="preserve">Evidencia:</w:t>
      </w:r>
      <w:r>
        <w:t xml:space="preserve"> SBERT produce embeddings de oraciones comparables por coseno con un costo bajo [S31]. Ese tipo de similitud, usada para recuperar CV, mostró sesgos fuertes por nombre [S11].</w:t>
      </w:r>
    </w:p>
    <w:p>
      <w:pPr>
        <w:spacing w:after="60"/>
        <w:ind w:left="567" w:hanging="283"/>
      </w:pPr>
      <w:r>
        <w:t>•</w:t>
      </w:r>
      <w:r>
        <w:tab/>
      </w:r>
      <w:r>
        <w:rPr>
          <w:b/>
          <w:bCs/>
        </w:rPr>
        <w:t xml:space="preserve">Inferencia:</w:t>
      </w:r>
      <w:r>
        <w:t xml:space="preserve"> la similitud semántica puede servir para </w:t>
      </w:r>
      <w:r>
        <w:rPr>
          <w:b/>
          <w:bCs/>
        </w:rPr>
        <w:t xml:space="preserve">encontrar</w:t>
      </w:r>
      <w:r>
        <w:t xml:space="preserve"> fragmentos de evidencia relacionados con un criterio, nunca para </w:t>
      </w:r>
      <w:r>
        <w:rPr>
          <w:b/>
          <w:bCs/>
        </w:rPr>
        <w:t xml:space="preserve">puntuar</w:t>
      </w:r>
      <w:r>
        <w:t xml:space="preserve"> candidatos.</w:t>
      </w:r>
    </w:p>
    <w:p>
      <w:pPr/>
      <w:r>
        <w:rPr>
          <w:b/>
          <w:bCs/>
        </w:rPr>
        <w:t xml:space="preserve">G. Extracción de información y habilidades</w:t>
      </w:r>
    </w:p>
    <w:p>
      <w:pPr>
        <w:spacing w:after="60"/>
        <w:ind w:left="567" w:hanging="283"/>
      </w:pPr>
      <w:r>
        <w:t>•</w:t>
      </w:r>
      <w:r>
        <w:tab/>
      </w:r>
      <w:r>
        <w:rPr>
          <w:b/>
          <w:bCs/>
        </w:rPr>
        <w:t xml:space="preserve">Evidencia:</w:t>
      </w:r>
      <w:r>
        <w:t xml:space="preserve"> existen conjuntos anotados y modelos para extraer habilidades de avisos de empleo [S29]. Una revisión de 108 artículos clasifica los métodos y sus retos [S30].</w:t>
      </w:r>
    </w:p>
    <w:p>
      <w:pPr>
        <w:spacing w:after="60"/>
        <w:ind w:left="567" w:hanging="283"/>
      </w:pPr>
      <w:r>
        <w:t>•</w:t>
      </w:r>
      <w:r>
        <w:tab/>
      </w:r>
      <w:r>
        <w:rPr>
          <w:b/>
          <w:bCs/>
        </w:rPr>
        <w:t xml:space="preserve">Límite:</w:t>
      </w:r>
      <w:r>
        <w:t xml:space="preserve"> son avisos de empleo en inglés, no CV en español.</w:t>
      </w:r>
    </w:p>
    <w:p>
      <w:pPr>
        <w:spacing w:after="60"/>
        <w:ind w:left="567" w:hanging="283"/>
      </w:pPr>
      <w:r>
        <w:t>•</w:t>
      </w:r>
      <w:r>
        <w:tab/>
      </w:r>
      <w:r>
        <w:rPr>
          <w:b/>
          <w:bCs/>
        </w:rPr>
        <w:t xml:space="preserve">Inferencia:</w:t>
      </w:r>
      <w:r>
        <w:t xml:space="preserve"> la extracción en español necesitaría datos propios y revisión humana.</w:t>
      </w:r>
    </w:p>
    <w:p>
      <w:pPr/>
      <w:r>
        <w:rPr>
          <w:b/>
          <w:bCs/>
        </w:rPr>
        <w:t xml:space="preserve">H. Ranking y recomendación</w:t>
      </w:r>
    </w:p>
    <w:p>
      <w:pPr>
        <w:spacing w:after="60"/>
        <w:ind w:left="567" w:hanging="283"/>
      </w:pPr>
      <w:r>
        <w:t>•</w:t>
      </w:r>
      <w:r>
        <w:tab/>
      </w:r>
      <w:r>
        <w:rPr>
          <w:b/>
          <w:bCs/>
        </w:rPr>
        <w:t xml:space="preserve">Evidencia:</w:t>
      </w:r>
      <w:r>
        <w:t xml:space="preserve"> las revisiones de recomendadores de empleo identifican retos de datos, bidireccionalidad, equidad y explicabilidad [S27, S28].</w:t>
      </w:r>
    </w:p>
    <w:p>
      <w:pPr>
        <w:spacing w:after="60"/>
        <w:ind w:left="567" w:hanging="283"/>
      </w:pPr>
      <w:r>
        <w:t>•</w:t>
      </w:r>
      <w:r>
        <w:tab/>
      </w:r>
      <w:r>
        <w:rPr>
          <w:b/>
          <w:bCs/>
        </w:rPr>
        <w:t xml:space="preserve">Contexto del proyecto:</w:t>
      </w:r>
      <w:r>
        <w:t xml:space="preserve"> el ranking ya existe (RF-21). Es una suma ponderada normalizada de los puntajes que registran evaluadores humanos (A-24), sin desempate automático (A-26).</w:t>
      </w:r>
    </w:p>
    <w:p>
      <w:pPr/>
      <w:r>
        <w:rPr>
          <w:b/>
          <w:bCs/>
        </w:rPr>
        <w:t xml:space="preserve">I. Decisión multicriterio (MCDM)</w:t>
      </w:r>
    </w:p>
    <w:p>
      <w:pPr>
        <w:spacing w:after="60"/>
        <w:ind w:left="567" w:hanging="283"/>
      </w:pPr>
      <w:r>
        <w:t>•</w:t>
      </w:r>
      <w:r>
        <w:tab/>
      </w:r>
      <w:r>
        <w:rPr>
          <w:b/>
          <w:bCs/>
        </w:rPr>
        <w:t xml:space="preserve">Evidencia:</w:t>
      </w:r>
      <w:r>
        <w:t xml:space="preserve"> AHP deriva pesos de comparaciones por pares con una razón de consistencia [S39]. TOPSIS se ha aplicado a la selección de personal [S40].</w:t>
      </w:r>
    </w:p>
    <w:p>
      <w:pPr>
        <w:spacing w:after="60"/>
        <w:ind w:left="567" w:hanging="283"/>
      </w:pPr>
      <w:r>
        <w:t>•</w:t>
      </w:r>
      <w:r>
        <w:tab/>
      </w:r>
      <w:r>
        <w:rPr>
          <w:b/>
          <w:bCs/>
        </w:rPr>
        <w:t xml:space="preserve">Inferencia:</w:t>
      </w:r>
      <w:r>
        <w:t xml:space="preserve"> el ranking actual ya es un método multicriterio transparente (suma ponderada). AHP puede servir para </w:t>
      </w:r>
      <w:r>
        <w:rPr>
          <w:b/>
          <w:bCs/>
        </w:rPr>
        <w:t xml:space="preserve">justificar los pesos</w:t>
      </w:r>
      <w:r>
        <w:t xml:space="preserve"> de una vacante. Reemplazar la suma por TOPSIS u otro método no aporta evidencia de mejor selección y sí añade opacidad.</w:t>
      </w:r>
    </w:p>
    <w:p>
      <w:pPr/>
      <w:r>
        <w:rPr>
          <w:b/>
          <w:bCs/>
        </w:rPr>
        <w:t xml:space="preserve">J. Explicabilidad (XAI)</w:t>
      </w:r>
    </w:p>
    <w:p>
      <w:pPr>
        <w:spacing w:after="60"/>
        <w:ind w:left="567" w:hanging="283"/>
      </w:pPr>
      <w:r>
        <w:t>•</w:t>
      </w:r>
      <w:r>
        <w:tab/>
      </w:r>
      <w:r>
        <w:rPr>
          <w:b/>
          <w:bCs/>
        </w:rPr>
        <w:t xml:space="preserve">Recomendación de autores:</w:t>
      </w:r>
      <w:r>
        <w:t xml:space="preserve"> en decisiones de alto impacto, usar modelos interpretables en lugar de explicar cajas negras [S51].</w:t>
      </w:r>
    </w:p>
    <w:p>
      <w:pPr>
        <w:spacing w:after="60"/>
        <w:ind w:left="567" w:hanging="283"/>
      </w:pPr>
      <w:r>
        <w:t>•</w:t>
      </w:r>
      <w:r>
        <w:tab/>
      </w:r>
      <w:r>
        <w:rPr>
          <w:b/>
          <w:bCs/>
        </w:rPr>
        <w:t xml:space="preserve">Evidencia:</w:t>
      </w:r>
    </w:p>
    <w:p>
      <w:pPr>
        <w:spacing w:after="60"/>
        <w:ind w:left="567" w:hanging="283"/>
      </w:pPr>
      <w:r>
        <w:t>•</w:t>
      </w:r>
      <w:r>
        <w:tab/>
      </w:r>
      <w:r>
        <w:t xml:space="preserve">LIME y SHAP explican predicciones localmente [S52, S53], pero en las organizaciones se usan sobre todo para que los ingenieros depuren modelos [S56].</w:t>
      </w:r>
    </w:p>
    <w:p>
      <w:pPr>
        <w:spacing w:after="60"/>
        <w:ind w:left="567" w:hanging="283"/>
      </w:pPr>
      <w:r>
        <w:t>•</w:t>
      </w:r>
      <w:r>
        <w:tab/>
      </w:r>
      <w:r>
        <w:t xml:space="preserve">Las personas prefieren explicaciones contrastivas y selectivas [S55]. Los contrafactuales explican sin abrir el modelo [S54].</w:t>
      </w:r>
    </w:p>
    <w:p>
      <w:pPr>
        <w:spacing w:after="60"/>
        <w:ind w:left="567" w:hanging="283"/>
      </w:pPr>
      <w:r>
        <w:t>•</w:t>
      </w:r>
      <w:r>
        <w:tab/>
      </w:r>
      <w:r>
        <w:t xml:space="preserve">Las explicaciones pueden aumentar la confianza ciega [S58] o reducirla cuando verificarlas cuesta poco [S59].</w:t>
      </w:r>
    </w:p>
    <w:p>
      <w:pPr/>
      <w:r>
        <w:t xml:space="preserve">Detalle en F30_Explainability_Fairness_Gobernanza.md.</w:t>
      </w:r>
    </w:p>
    <w:p>
      <w:pPr/>
      <w:r>
        <w:rPr>
          <w:b/>
          <w:bCs/>
        </w:rPr>
        <w:t xml:space="preserve">K. Equidad algorítmica</w:t>
      </w:r>
    </w:p>
    <w:p>
      <w:pPr>
        <w:spacing w:after="60"/>
        <w:ind w:left="567" w:hanging="283"/>
      </w:pPr>
      <w:r>
        <w:t>•</w:t>
      </w:r>
      <w:r>
        <w:tab/>
      </w:r>
      <w:r>
        <w:rPr>
          <w:b/>
          <w:bCs/>
        </w:rPr>
        <w:t xml:space="preserve">Evidencia:</w:t>
      </w:r>
    </w:p>
    <w:p>
      <w:pPr>
        <w:spacing w:after="60"/>
        <w:ind w:left="567" w:hanging="283"/>
      </w:pPr>
      <w:r>
        <w:t>•</w:t>
      </w:r>
      <w:r>
        <w:tab/>
      </w:r>
      <w:r>
        <w:t xml:space="preserve">Las definiciones de equidad (calibración por grupo, equilibrio de errores) no pueden cumplirse a la vez si las tasas base difieren [S44, S45].</w:t>
      </w:r>
    </w:p>
    <w:p>
      <w:pPr>
        <w:spacing w:after="60"/>
        <w:ind w:left="567" w:hanging="283"/>
      </w:pPr>
      <w:r>
        <w:t>•</w:t>
      </w:r>
      <w:r>
        <w:tab/>
      </w:r>
      <w:r>
        <w:t xml:space="preserve">La igualdad de oportunidades exige una etiqueta válida [S43].</w:t>
      </w:r>
    </w:p>
    <w:p>
      <w:pPr>
        <w:spacing w:after="60"/>
        <w:ind w:left="567" w:hanging="283"/>
      </w:pPr>
      <w:r>
        <w:t>•</w:t>
      </w:r>
      <w:r>
        <w:tab/>
      </w:r>
      <w:r>
        <w:t xml:space="preserve">El sesgo puede entrar por la etiqueta (proxy) [S48], por los datos históricos [S42] o en cualquiera de siete puntos del ciclo de vida [S47].</w:t>
      </w:r>
    </w:p>
    <w:p>
      <w:pPr>
        <w:spacing w:after="60"/>
        <w:ind w:left="567" w:hanging="283"/>
      </w:pPr>
      <w:r>
        <w:t>•</w:t>
      </w:r>
      <w:r>
        <w:tab/>
      </w:r>
      <w:r>
        <w:t xml:space="preserve">Los resultados de las intervenciones de equidad son sensibles al preprocesamiento y a la partición [S46].</w:t>
      </w:r>
    </w:p>
    <w:p>
      <w:pPr>
        <w:spacing w:after="60"/>
        <w:ind w:left="567" w:hanging="283"/>
      </w:pPr>
      <w:r>
        <w:t>•</w:t>
      </w:r>
      <w:r>
        <w:tab/>
      </w:r>
      <w:r>
        <w:t xml:space="preserve">Hay catálogos y herramientas de métricas [S41, S49]. Los equipos reales tienen necesidades que la investigación no cubre [S50].</w:t>
      </w:r>
    </w:p>
    <w:p>
      <w:pPr>
        <w:spacing w:after="60"/>
        <w:ind w:left="567" w:hanging="283"/>
      </w:pPr>
      <w:r>
        <w:t>•</w:t>
      </w:r>
      <w:r>
        <w:tab/>
      </w:r>
      <w:r>
        <w:rPr>
          <w:b/>
          <w:bCs/>
        </w:rPr>
        <w:t xml:space="preserve">Normas:</w:t>
      </w:r>
      <w:r>
        <w:t xml:space="preserve"> la regla de los cuatro quintos es un indicio de impacto adverso en EE. UU. [O11]. La Ley Local 144 de Nueva York exige auditorías de sesgo para herramientas automatizadas de empleo [O12].</w:t>
      </w:r>
    </w:p>
    <w:p>
      <w:pPr/>
      <w:r>
        <w:rPr>
          <w:b/>
          <w:bCs/>
        </w:rPr>
        <w:t xml:space="preserve">L. IA responsable y gobernanza</w:t>
      </w:r>
    </w:p>
    <w:p>
      <w:pPr>
        <w:spacing w:after="60"/>
        <w:ind w:left="567" w:hanging="283"/>
      </w:pPr>
      <w:r>
        <w:t>•</w:t>
      </w:r>
      <w:r>
        <w:tab/>
      </w:r>
      <w:r>
        <w:rPr>
          <w:b/>
          <w:bCs/>
        </w:rPr>
        <w:t xml:space="preserve">Normas y marcos:</w:t>
      </w:r>
    </w:p>
    <w:p>
      <w:pPr>
        <w:spacing w:after="60"/>
        <w:ind w:left="567" w:hanging="283"/>
      </w:pPr>
      <w:r>
        <w:t>•</w:t>
      </w:r>
      <w:r>
        <w:tab/>
      </w:r>
      <w:r>
        <w:t xml:space="preserve">NIST AI RMF y NIST SP 1270 estructuran la gestión de riesgos y sesgos [O03, O04].</w:t>
      </w:r>
    </w:p>
    <w:p>
      <w:pPr>
        <w:spacing w:after="60"/>
        <w:ind w:left="567" w:hanging="283"/>
      </w:pPr>
      <w:r>
        <w:t>•</w:t>
      </w:r>
      <w:r>
        <w:tab/>
      </w:r>
      <w:r>
        <w:t xml:space="preserve">ISO/IEC 42001 y 23894 son normas de gestión [O05, O06].</w:t>
      </w:r>
    </w:p>
    <w:p>
      <w:pPr>
        <w:spacing w:after="60"/>
        <w:ind w:left="567" w:hanging="283"/>
      </w:pPr>
      <w:r>
        <w:t>•</w:t>
      </w:r>
      <w:r>
        <w:tab/>
      </w:r>
      <w:r>
        <w:t xml:space="preserve">La OCDE y la UNESCO fijan principios [O07, O08].</w:t>
      </w:r>
    </w:p>
    <w:p>
      <w:pPr>
        <w:spacing w:after="60"/>
        <w:ind w:left="567" w:hanging="283"/>
      </w:pPr>
      <w:r>
        <w:t>•</w:t>
      </w:r>
      <w:r>
        <w:tab/>
      </w:r>
      <w:r>
        <w:rPr>
          <w:b/>
          <w:bCs/>
        </w:rPr>
        <w:t xml:space="preserve">Normas aplicables:</w:t>
      </w:r>
      <w:r>
        <w:t xml:space="preserve"> la Ley 31814 y el DS 115-2025-PCM regulan la IA en Perú [O10, O13]. La Ley de IA de la UE clasifica el reclutamiento como alto riesgo y exige supervisión humana efectiva [O01, X01]. El Reglamento (UE) 2026/1744 (Digital Omnibus on AI), publicado en el Diario Oficial el 24/7/2026, aplaza al 2/12/2027 la aplicación de los requisitos de alto riesgo a los sistemas del Anexo III, y no modifica la prohibición de inferir emociones del art. 5.1.f [O16]. El análisis secundario [X02] coincide y queda solo como contexto.</w:t>
      </w:r>
    </w:p>
    <w:p>
      <w:pPr/>
      <w:r>
        <w:rPr>
          <w:b/>
          <w:bCs/>
        </w:rPr>
        <w:t xml:space="preserve">M. Humano en el circuito y sesgo de automatización</w:t>
      </w:r>
    </w:p>
    <w:p>
      <w:pPr>
        <w:spacing w:after="60"/>
        <w:ind w:left="567" w:hanging="283"/>
      </w:pPr>
      <w:r>
        <w:t>•</w:t>
      </w:r>
      <w:r>
        <w:tab/>
      </w:r>
      <w:r>
        <w:rPr>
          <w:b/>
          <w:bCs/>
        </w:rPr>
        <w:t xml:space="preserve">Evidencia a favor de la cautela:</w:t>
      </w:r>
    </w:p>
    <w:p>
      <w:pPr>
        <w:spacing w:after="60"/>
        <w:ind w:left="567" w:hanging="283"/>
      </w:pPr>
      <w:r>
        <w:t>•</w:t>
      </w:r>
      <w:r>
        <w:tab/>
      </w:r>
      <w:r>
        <w:t xml:space="preserve">Seguimiento de IA sesgada hasta en el 90 % de los casos [S84].</w:t>
      </w:r>
    </w:p>
    <w:p>
      <w:pPr>
        <w:spacing w:after="60"/>
        <w:ind w:left="567" w:hanging="283"/>
      </w:pPr>
      <w:r>
        <w:t>•</w:t>
      </w:r>
      <w:r>
        <w:tab/>
      </w:r>
      <w:r>
        <w:t xml:space="preserve">Pérdidas de desempeño al combinar humano e IA en tareas de decisión [S60].</w:t>
      </w:r>
    </w:p>
    <w:p>
      <w:pPr>
        <w:spacing w:after="60"/>
        <w:ind w:left="567" w:hanging="283"/>
      </w:pPr>
      <w:r>
        <w:t>•</w:t>
      </w:r>
      <w:r>
        <w:tab/>
      </w:r>
      <w:r>
        <w:t xml:space="preserve">Interacciones dispares por raza [S57].</w:t>
      </w:r>
    </w:p>
    <w:p>
      <w:pPr>
        <w:spacing w:after="60"/>
        <w:ind w:left="567" w:hanging="283"/>
      </w:pPr>
      <w:r>
        <w:t>•</w:t>
      </w:r>
      <w:r>
        <w:tab/>
      </w:r>
      <w:r>
        <w:t xml:space="preserve">La complacencia y el sesgo de automatización afectan a novatos y expertos [S63].</w:t>
      </w:r>
    </w:p>
    <w:p>
      <w:pPr>
        <w:spacing w:after="60"/>
        <w:ind w:left="567" w:hanging="283"/>
      </w:pPr>
      <w:r>
        <w:t>•</w:t>
      </w:r>
      <w:r>
        <w:tab/>
      </w:r>
      <w:r>
        <w:rPr>
          <w:b/>
          <w:bCs/>
        </w:rPr>
        <w:t xml:space="preserve">Evidencia que matiza:</w:t>
      </w:r>
      <w:r>
        <w:t xml:space="preserve"> en tres experimentos del sector público no se encontró sesgo de automatización general, pero sí adherencia selectiva a consejos alineados con estereotipos [S61]. Se marca CONFLICTIVA sobre el sesgo general y consistente sobre la adherencia selectiva.</w:t>
      </w:r>
    </w:p>
    <w:p>
      <w:pPr>
        <w:spacing w:after="60"/>
        <w:ind w:left="567" w:hanging="283"/>
      </w:pPr>
      <w:r>
        <w:t>•</w:t>
      </w:r>
      <w:r>
        <w:tab/>
      </w:r>
      <w:r>
        <w:rPr>
          <w:b/>
          <w:bCs/>
        </w:rPr>
        <w:t xml:space="preserve">Recomendación de autores:</w:t>
      </w:r>
      <w:r>
        <w:t xml:space="preserve"> 18 guías de interacción humano-IA [S62], entre ellas dejar claro qué hace el sistema y permitir corregirlo.</w:t>
      </w:r>
    </w:p>
    <w:p>
      <w:pPr/>
      <w:r>
        <w:rPr>
          <w:b/>
          <w:bCs/>
        </w:rPr>
        <w:t xml:space="preserve">N. Incertidumbre y calibración</w:t>
      </w:r>
    </w:p>
    <w:p>
      <w:pPr>
        <w:spacing w:after="60"/>
        <w:ind w:left="567" w:hanging="283"/>
      </w:pPr>
      <w:r>
        <w:t>•</w:t>
      </w:r>
      <w:r>
        <w:tab/>
      </w:r>
      <w:r>
        <w:rPr>
          <w:b/>
          <w:bCs/>
        </w:rPr>
        <w:t xml:space="preserve">Evidencia:</w:t>
      </w:r>
    </w:p>
    <w:p>
      <w:pPr>
        <w:spacing w:after="60"/>
        <w:ind w:left="567" w:hanging="283"/>
      </w:pPr>
      <w:r>
        <w:t>•</w:t>
      </w:r>
      <w:r>
        <w:tab/>
      </w:r>
      <w:r>
        <w:t xml:space="preserve">Muchos clasificadores entregan probabilidades mal calibradas que pueden corregirse [S64, S65, S67].</w:t>
      </w:r>
    </w:p>
    <w:p>
      <w:pPr>
        <w:spacing w:after="60"/>
        <w:ind w:left="567" w:hanging="283"/>
      </w:pPr>
      <w:r>
        <w:t>•</w:t>
      </w:r>
      <w:r>
        <w:tab/>
      </w:r>
      <w:r>
        <w:t xml:space="preserve">El puntaje de Brier mide la exactitud probabilística [S66].</w:t>
      </w:r>
    </w:p>
    <w:p>
      <w:pPr>
        <w:spacing w:after="60"/>
        <w:ind w:left="567" w:hanging="283"/>
      </w:pPr>
      <w:r>
        <w:t>•</w:t>
      </w:r>
      <w:r>
        <w:tab/>
      </w:r>
      <w:r>
        <w:t xml:space="preserve">Con clases desbalanceadas, la curva PR informa más que la ROC [S68].</w:t>
      </w:r>
    </w:p>
    <w:p>
      <w:pPr>
        <w:spacing w:after="60"/>
        <w:ind w:left="567" w:hanging="283"/>
      </w:pPr>
      <w:r>
        <w:t>•</w:t>
      </w:r>
      <w:r>
        <w:tab/>
      </w:r>
      <w:r>
        <w:rPr>
          <w:b/>
          <w:bCs/>
        </w:rPr>
        <w:t xml:space="preserve">Recomendación de autores:</w:t>
      </w:r>
      <w:r>
        <w:t xml:space="preserve"> distinguir la incertidumbre aleatoria de la epistémica [S70].</w:t>
      </w:r>
    </w:p>
    <w:p>
      <w:pPr>
        <w:spacing w:after="60"/>
        <w:ind w:left="567" w:hanging="283"/>
      </w:pPr>
      <w:r>
        <w:t>•</w:t>
      </w:r>
      <w:r>
        <w:tab/>
      </w:r>
      <w:r>
        <w:rPr>
          <w:b/>
          <w:bCs/>
        </w:rPr>
        <w:t xml:space="preserve">Inferencia:</w:t>
      </w:r>
      <w:r>
        <w:t xml:space="preserve"> «evidencia insuficiente» debe representarse de forma explícita y no ocultarse tras un número.</w:t>
      </w:r>
    </w:p>
    <w:p>
      <w:pPr/>
      <w:r>
        <w:rPr>
          <w:b/>
          <w:bCs/>
        </w:rPr>
        <w:t xml:space="preserve">O. Monitoreo y deriva</w:t>
      </w:r>
    </w:p>
    <w:p>
      <w:pPr>
        <w:spacing w:after="60"/>
        <w:ind w:left="567" w:hanging="283"/>
      </w:pPr>
      <w:r>
        <w:t>•</w:t>
      </w:r>
      <w:r>
        <w:tab/>
      </w:r>
      <w:r>
        <w:rPr>
          <w:b/>
          <w:bCs/>
        </w:rPr>
        <w:t xml:space="preserve">Evidencia:</w:t>
      </w:r>
      <w:r>
        <w:t xml:space="preserve"> la deriva de concepto requiere estrategias de detección y adaptación [S75]. Desplegar ML tiene problemas en cada etapa [S78]. MLOps define prácticas y roles [S77].</w:t>
      </w:r>
    </w:p>
    <w:p>
      <w:pPr>
        <w:spacing w:after="60"/>
        <w:ind w:left="567" w:hanging="283"/>
      </w:pPr>
      <w:r>
        <w:t>•</w:t>
      </w:r>
      <w:r>
        <w:tab/>
      </w:r>
      <w:r>
        <w:rPr>
          <w:b/>
          <w:bCs/>
        </w:rPr>
        <w:t xml:space="preserve">Recomendación de autores:</w:t>
      </w:r>
      <w:r>
        <w:t xml:space="preserve"> 28 pruebas de preparación para producción [S76].</w:t>
      </w:r>
    </w:p>
    <w:p>
      <w:pPr/>
      <w:r>
        <w:rPr>
          <w:b/>
          <w:bCs/>
        </w:rPr>
        <w:t xml:space="preserve">P. Auditabilidad</w:t>
      </w:r>
    </w:p>
    <w:p>
      <w:pPr>
        <w:spacing w:after="60"/>
        <w:ind w:left="567" w:hanging="283"/>
      </w:pPr>
      <w:r>
        <w:t>•</w:t>
      </w:r>
      <w:r>
        <w:tab/>
      </w:r>
      <w:r>
        <w:rPr>
          <w:b/>
          <w:bCs/>
        </w:rPr>
        <w:t xml:space="preserve">Recomendación de autores:</w:t>
      </w:r>
      <w:r>
        <w:t xml:space="preserve"> documentar modelos con model cards, que incluyen evaluación por subgrupo [S71]. Documentar conjuntos de datos con datasheets [S72] y con un ciclo de vida auditable [S79]. Hacer una auditoría interna de extremo a extremo antes del despliegue [S73].</w:t>
      </w:r>
    </w:p>
    <w:p>
      <w:pPr>
        <w:spacing w:after="60"/>
        <w:ind w:left="567" w:hanging="283"/>
      </w:pPr>
      <w:r>
        <w:t>•</w:t>
      </w:r>
      <w:r>
        <w:tab/>
      </w:r>
      <w:r>
        <w:rPr>
          <w:b/>
          <w:bCs/>
        </w:rPr>
        <w:t xml:space="preserve">Evidencia:</w:t>
      </w:r>
      <w:r>
        <w:t xml:space="preserve"> la fuga de información del objetivo (leakage) invalida evaluaciones y tiene una taxonomía conocida [S74].</w:t>
      </w:r>
    </w:p>
    <w:p>
      <w:pPr>
        <w:spacing w:after="60"/>
        <w:ind w:left="567" w:hanging="283"/>
      </w:pPr>
      <w:r>
        <w:t>•</w:t>
      </w:r>
      <w:r>
        <w:tab/>
      </w:r>
      <w:r>
        <w:rPr>
          <w:b/>
          <w:bCs/>
        </w:rPr>
        <w:t xml:space="preserve">Contexto del proyecto:</w:t>
      </w:r>
      <w:r>
        <w:t xml:space="preserve"> ya tiene auditoría de solo inserción (</w:t>
      </w:r>
      <w:r>
        <w:rPr>
          <w:rFonts w:ascii="Consolas" w:hAnsi="Consolas"/>
        </w:rPr>
        <w:t xml:space="preserve">AuditLogger</w:t>
      </w:r>
      <w:r>
        <w:t xml:space="preserve"> y el trigger </w:t>
      </w:r>
      <w:r>
        <w:rPr>
          <w:rFonts w:ascii="Consolas" w:hAnsi="Consolas"/>
        </w:rPr>
        <w:t xml:space="preserve">audit_logs_append_only</w:t>
      </w:r>
      <w:r>
        <w:t xml:space="preserve">).</w:t>
      </w:r>
    </w:p>
    <w:p>
      <w:pPr/>
      <w:r>
        <w:rPr>
          <w:b/>
          <w:bCs/>
        </w:rPr>
        <w:t xml:space="preserve">Q. Analítica de reclutamiento</w:t>
      </w:r>
    </w:p>
    <w:p>
      <w:pPr>
        <w:spacing w:after="60"/>
        <w:ind w:left="567" w:hanging="283"/>
      </w:pPr>
      <w:r>
        <w:t>•</w:t>
      </w:r>
      <w:r>
        <w:tab/>
      </w:r>
      <w:r>
        <w:rPr>
          <w:b/>
          <w:bCs/>
        </w:rPr>
        <w:t xml:space="preserve">Evidencia:</w:t>
      </w:r>
      <w:r>
        <w:t xml:space="preserve"> la analítica de personas tiene riesgos de vigilancia y discriminación [S80] y depende de datos pequeños y difíciles [S04].</w:t>
      </w:r>
    </w:p>
    <w:p>
      <w:pPr>
        <w:spacing w:after="60"/>
        <w:ind w:left="567" w:hanging="283"/>
      </w:pPr>
      <w:r>
        <w:t>•</w:t>
      </w:r>
      <w:r>
        <w:tab/>
      </w:r>
      <w:r>
        <w:rPr>
          <w:b/>
          <w:bCs/>
        </w:rPr>
        <w:t xml:space="preserve">Exclusión:</w:t>
      </w:r>
      <w:r>
        <w:t xml:space="preserve"> el único trabajo del cribado sobre pérdida de decisión humana y pereza en educación está retractado y se excluyó (ver la matriz, sección 5).</w:t>
      </w:r>
    </w:p>
    <w:p>
      <w:pPr/>
      <w:r>
        <w:rPr>
          <w:b/>
          <w:bCs/>
        </w:rPr>
        <w:t xml:space="preserve">R. Comprensión de documentos</w:t>
      </w:r>
    </w:p>
    <w:p>
      <w:pPr>
        <w:spacing w:after="60"/>
        <w:ind w:left="567" w:hanging="283"/>
      </w:pPr>
      <w:r>
        <w:t>•</w:t>
      </w:r>
      <w:r>
        <w:tab/>
      </w:r>
      <w:r>
        <w:rPr>
          <w:b/>
          <w:bCs/>
        </w:rPr>
        <w:t xml:space="preserve">Evidencia:</w:t>
      </w:r>
      <w:r>
        <w:t xml:space="preserve"> los modelos multimodales de texto, disposición e imagen mejoran la comprensión de documentos visualmente ricos [S37].</w:t>
      </w:r>
    </w:p>
    <w:p>
      <w:pPr>
        <w:spacing w:after="60"/>
        <w:ind w:left="567" w:hanging="283"/>
      </w:pPr>
      <w:r>
        <w:t>•</w:t>
      </w:r>
      <w:r>
        <w:tab/>
      </w:r>
      <w:r>
        <w:rPr>
          <w:b/>
          <w:bCs/>
        </w:rPr>
        <w:t xml:space="preserve">Inferencia:</w:t>
      </w:r>
      <w:r>
        <w:t xml:space="preserve"> los CV del caso son digitales (PDF o DOCX), así que basta extraer texto. El OCR y los modelos de disposición solo harían falta con documentos escaneados.</w:t>
      </w:r>
    </w:p>
    <w:p>
      <w:pPr/>
      <w:r>
        <w:rPr>
          <w:b/>
          <w:bCs/>
        </w:rPr>
        <w:t xml:space="preserve">S. Voz a texto</w:t>
      </w:r>
    </w:p>
    <w:p>
      <w:pPr>
        <w:spacing w:after="60"/>
        <w:ind w:left="567" w:hanging="283"/>
      </w:pPr>
      <w:r>
        <w:t>•</w:t>
      </w:r>
      <w:r>
        <w:tab/>
      </w:r>
      <w:r>
        <w:rPr>
          <w:b/>
          <w:bCs/>
        </w:rPr>
        <w:t xml:space="preserve">Evidencia:</w:t>
      </w:r>
    </w:p>
    <w:p>
      <w:pPr>
        <w:spacing w:after="60"/>
        <w:ind w:left="567" w:hanging="283"/>
      </w:pPr>
      <w:r>
        <w:t>•</w:t>
      </w:r>
      <w:r>
        <w:tab/>
      </w:r>
      <w:r>
        <w:t xml:space="preserve">Whisper se entrenó con 680 000 horas de audio multilingüe y generaliza sin ajuste fino [S38].</w:t>
      </w:r>
    </w:p>
    <w:p>
      <w:pPr>
        <w:spacing w:after="60"/>
        <w:ind w:left="567" w:hanging="283"/>
      </w:pPr>
      <w:r>
        <w:t>•</w:t>
      </w:r>
      <w:r>
        <w:tab/>
      </w:r>
      <w:r>
        <w:t xml:space="preserve">Alrededor del 1 % de sus transcripciones contenía frases inventadas, el 38 % de ellas con contenido dañino, más frecuentes con pausas largas [S81].</w:t>
      </w:r>
    </w:p>
    <w:p>
      <w:pPr>
        <w:spacing w:after="60"/>
        <w:ind w:left="567" w:hanging="283"/>
      </w:pPr>
      <w:r>
        <w:t>•</w:t>
      </w:r>
      <w:r>
        <w:tab/>
      </w:r>
      <w:r>
        <w:t xml:space="preserve">Los sistemas de reconocimiento de voz tienen errores desiguales por grupo de hablantes [S10].</w:t>
      </w:r>
    </w:p>
    <w:p>
      <w:pPr>
        <w:spacing w:after="60"/>
        <w:ind w:left="567" w:hanging="283"/>
      </w:pPr>
      <w:r>
        <w:t>•</w:t>
      </w:r>
      <w:r>
        <w:tab/>
      </w:r>
      <w:r>
        <w:t xml:space="preserve">La diarización usa embeddings de voz [S88].</w:t>
      </w:r>
    </w:p>
    <w:p>
      <w:pPr>
        <w:spacing w:after="60"/>
        <w:ind w:left="567" w:hanging="283"/>
      </w:pPr>
      <w:r>
        <w:t>•</w:t>
      </w:r>
      <w:r>
        <w:tab/>
      </w:r>
      <w:r>
        <w:rPr>
          <w:b/>
          <w:bCs/>
        </w:rPr>
        <w:t xml:space="preserve">Inferencia:</w:t>
      </w:r>
      <w:r>
        <w:t xml:space="preserve"> una transcripción no es evidencia hasta que una persona la revisa contra el audio. En el contexto andino deben medirse los errores por variedad de habla antes de usarla.</w:t>
      </w:r>
    </w:p>
    <w:p>
      <w:pPr/>
      <w:r>
        <w:rPr>
          <w:b/>
          <w:bCs/>
        </w:rPr>
        <w:t xml:space="preserve">T. Evaluación de transcripciones y entrevistas</w:t>
      </w:r>
    </w:p>
    <w:p>
      <w:pPr>
        <w:spacing w:after="60"/>
        <w:ind w:left="567" w:hanging="283"/>
      </w:pPr>
      <w:r>
        <w:t>•</w:t>
      </w:r>
      <w:r>
        <w:tab/>
      </w:r>
      <w:r>
        <w:rPr>
          <w:b/>
          <w:bCs/>
        </w:rPr>
        <w:t xml:space="preserve">Evidencia:</w:t>
      </w:r>
    </w:p>
    <w:p>
      <w:pPr>
        <w:spacing w:after="60"/>
        <w:ind w:left="567" w:hanging="283"/>
      </w:pPr>
      <w:r>
        <w:t>•</w:t>
      </w:r>
      <w:r>
        <w:tab/>
      </w:r>
      <w:r>
        <w:t xml:space="preserve">Las evaluaciones de personalidad desde vídeo entrenadas con autoinformes tienen poca fiabilidad y validez [S07].</w:t>
      </w:r>
    </w:p>
    <w:p>
      <w:pPr>
        <w:spacing w:after="60"/>
        <w:ind w:left="567" w:hanging="283"/>
      </w:pPr>
      <w:r>
        <w:t>•</w:t>
      </w:r>
      <w:r>
        <w:tab/>
      </w:r>
      <w:r>
        <w:t xml:space="preserve">La evidencia no respalda inferir la emoción a partir de la cara de forma fiable: su expresión varía entre culturas, situaciones y personas [S08, S09].</w:t>
      </w:r>
    </w:p>
    <w:p>
      <w:pPr>
        <w:spacing w:after="60"/>
        <w:ind w:left="567" w:hanging="283"/>
      </w:pPr>
      <w:r>
        <w:t>•</w:t>
      </w:r>
      <w:r>
        <w:tab/>
      </w:r>
      <w:r>
        <w:t xml:space="preserve">En entrevistas multimodales, el contenido verbal solo rinde casi igual que la combinación y con menos sesgo [S85].</w:t>
      </w:r>
    </w:p>
    <w:p>
      <w:pPr>
        <w:spacing w:after="60"/>
        <w:ind w:left="567" w:hanging="283"/>
      </w:pPr>
      <w:r>
        <w:t>•</w:t>
      </w:r>
      <w:r>
        <w:tab/>
      </w:r>
      <w:r>
        <w:t xml:space="preserve">Un LLM usado como juez coincide más del 80 % con preferencias humanas en tareas de chat, pero tiene sesgos de posición, verbosidad y autopromoción [S36].</w:t>
      </w:r>
    </w:p>
    <w:p>
      <w:pPr>
        <w:spacing w:after="60"/>
        <w:ind w:left="567" w:hanging="283"/>
      </w:pPr>
      <w:r>
        <w:t>•</w:t>
      </w:r>
      <w:r>
        <w:tab/>
      </w:r>
      <w:r>
        <w:t xml:space="preserve">La calificación automática de respuestas abiertas puede igualar a jueces humanos con grandes volúmenes de datos [S89]. De otro trabajo del área no hay resumen disponible [S82].</w:t>
      </w:r>
    </w:p>
    <w:p>
      <w:pPr>
        <w:spacing w:after="60"/>
        <w:ind w:left="567" w:hanging="283"/>
      </w:pPr>
      <w:r>
        <w:t>•</w:t>
      </w:r>
      <w:r>
        <w:tab/>
      </w:r>
      <w:r>
        <w:rPr>
          <w:b/>
          <w:bCs/>
        </w:rPr>
        <w:t xml:space="preserve">Inferencia:</w:t>
      </w:r>
      <w:r>
        <w:t xml:space="preserve"> si alguna vez se analizan transcripciones, debe ser </w:t>
      </w:r>
      <w:r>
        <w:rPr>
          <w:b/>
          <w:bCs/>
        </w:rPr>
        <w:t xml:space="preserve">solo el contenido verbal</w:t>
      </w:r>
      <w:r>
        <w:t xml:space="preserve"> y para </w:t>
      </w:r>
      <w:r>
        <w:rPr>
          <w:b/>
          <w:bCs/>
        </w:rPr>
        <w:t xml:space="preserve">localizar evidencia</w:t>
      </w:r>
      <w:r>
        <w:t xml:space="preserve">, no para calificar.</w:t>
      </w:r>
    </w:p>
    <w:p>
      <w:pPr>
        <w:pStyle w:val="Heading2"/>
      </w:pPr>
      <w:r>
        <w:t xml:space="preserve">4. Perspectiva de recursos humanos</w:t>
      </w:r>
    </w:p>
    <w:tbl>
      <w:tblPr>
        <w:tblStyle w:val="TableGrid"/>
        <w:tblW w:w="8838" w:type="dxa"/>
        <w:tblLayout w:type="fixed"/>
      </w:tblPr>
      <w:tblGrid>
        <w:gridCol w:w="2946"/>
        <w:gridCol w:w="2946"/>
        <w:gridCol w:w="2946"/>
      </w:tblGrid>
      <w:tr>
        <w:trPr>
          <w:tblHeader/>
          <w:cantSplit/>
        </w:trPr>
        <w:tc>
          <w:tcPr>
            <w:tcW w:w="2946" w:type="dxa"/>
            <w:shd w:val="clear" w:color="auto" w:fill="D9D9D9"/>
          </w:tcPr>
          <w:p>
            <w:pPr>
              <w:spacing w:after="20" w:line="240" w:lineRule="auto"/>
            </w:pPr>
            <w:r>
              <w:rPr>
                <w:b/>
                <w:bCs/>
                <w:sz w:val="16"/>
                <w:szCs w:val="16"/>
              </w:rPr>
              <w:t xml:space="preserve">Práctica</w:t>
            </w:r>
          </w:p>
        </w:tc>
        <w:tc>
          <w:tcPr>
            <w:tcW w:w="2946" w:type="dxa"/>
            <w:shd w:val="clear" w:color="auto" w:fill="D9D9D9"/>
          </w:tcPr>
          <w:p>
            <w:pPr>
              <w:spacing w:after="20" w:line="240" w:lineRule="auto"/>
            </w:pPr>
            <w:r>
              <w:rPr>
                <w:b/>
                <w:bCs/>
                <w:sz w:val="16"/>
                <w:szCs w:val="16"/>
              </w:rPr>
              <w:t xml:space="preserve">Qué dice la evidencia</w:t>
            </w:r>
          </w:p>
        </w:tc>
        <w:tc>
          <w:tcPr>
            <w:tcW w:w="2946" w:type="dxa"/>
            <w:shd w:val="clear" w:color="auto" w:fill="D9D9D9"/>
          </w:tcPr>
          <w:p>
            <w:pPr>
              <w:spacing w:after="20" w:line="240" w:lineRule="auto"/>
            </w:pPr>
            <w:r>
              <w:rPr>
                <w:b/>
                <w:bCs/>
                <w:sz w:val="16"/>
                <w:szCs w:val="16"/>
              </w:rPr>
              <w:t xml:space="preserve">Implicación para el motor</w:t>
            </w:r>
          </w:p>
        </w:tc>
      </w:tr>
      <w:tr>
        <w:trPr>
          <w:cantSplit/>
        </w:trPr>
        <w:tc>
          <w:tcPr>
            <w:tcW w:w="2946" w:type="dxa"/>
          </w:tcPr>
          <w:p>
            <w:pPr>
              <w:spacing w:after="20" w:line="240" w:lineRule="auto"/>
            </w:pPr>
            <w:r>
              <w:rPr>
                <w:sz w:val="16"/>
                <w:szCs w:val="16"/>
              </w:rPr>
              <w:t xml:space="preserve">Análisis del puesto</w:t>
            </w:r>
          </w:p>
        </w:tc>
        <w:tc>
          <w:tcPr>
            <w:tcW w:w="2946" w:type="dxa"/>
          </w:tcPr>
          <w:p>
            <w:pPr>
              <w:spacing w:after="20" w:line="240" w:lineRule="auto"/>
            </w:pPr>
            <w:r>
              <w:rPr>
                <w:sz w:val="16"/>
                <w:szCs w:val="16"/>
              </w:rPr>
              <w:t xml:space="preserve">Base de criterios válidos; se ha ampliado a análisis del trabajo [S18]</w:t>
            </w:r>
          </w:p>
        </w:tc>
        <w:tc>
          <w:tcPr>
            <w:tcW w:w="2946" w:type="dxa"/>
          </w:tcPr>
          <w:p>
            <w:pPr>
              <w:spacing w:after="20" w:line="240" w:lineRule="auto"/>
            </w:pPr>
            <w:r>
              <w:rPr>
                <w:sz w:val="16"/>
                <w:szCs w:val="16"/>
              </w:rPr>
              <w:t xml:space="preserve">Cada criterio de la vacante se justifica con el análisis del puesto</w:t>
            </w:r>
          </w:p>
        </w:tc>
      </w:tr>
      <w:tr>
        <w:trPr>
          <w:cantSplit/>
        </w:trPr>
        <w:tc>
          <w:tcPr>
            <w:tcW w:w="2946" w:type="dxa"/>
          </w:tcPr>
          <w:p>
            <w:pPr>
              <w:spacing w:after="20" w:line="240" w:lineRule="auto"/>
            </w:pPr>
            <w:r>
              <w:rPr>
                <w:sz w:val="16"/>
                <w:szCs w:val="16"/>
              </w:rPr>
              <w:t xml:space="preserve">Modelos de competencias</w:t>
            </w:r>
          </w:p>
        </w:tc>
        <w:tc>
          <w:tcPr>
            <w:tcW w:w="2946" w:type="dxa"/>
          </w:tcPr>
          <w:p>
            <w:pPr>
              <w:spacing w:after="20" w:line="240" w:lineRule="auto"/>
            </w:pPr>
            <w:r>
              <w:rPr>
                <w:sz w:val="16"/>
                <w:szCs w:val="16"/>
              </w:rPr>
              <w:t xml:space="preserve">20 buenas prácticas [S17]; el MBDD como marco docente peruano [O14]</w:t>
            </w:r>
          </w:p>
        </w:tc>
        <w:tc>
          <w:tcPr>
            <w:tcW w:w="2946" w:type="dxa"/>
          </w:tcPr>
          <w:p>
            <w:pPr>
              <w:spacing w:after="20" w:line="240" w:lineRule="auto"/>
            </w:pPr>
            <w:r>
              <w:rPr>
                <w:sz w:val="16"/>
                <w:szCs w:val="16"/>
              </w:rPr>
              <w:t xml:space="preserve">Catálogo de competencias versionado (</w:t>
            </w:r>
            <w:r>
              <w:rPr>
                <w:rFonts w:ascii="Consolas" w:hAnsi="Consolas"/>
                <w:sz w:val="16"/>
                <w:szCs w:val="16"/>
              </w:rPr>
              <w:t xml:space="preserve">criteria_version</w:t>
            </w:r>
            <w:r>
              <w:rPr>
                <w:sz w:val="16"/>
                <w:szCs w:val="16"/>
              </w:rPr>
              <w:t xml:space="preserve">)</w:t>
            </w:r>
          </w:p>
        </w:tc>
      </w:tr>
      <w:tr>
        <w:trPr>
          <w:cantSplit/>
        </w:trPr>
        <w:tc>
          <w:tcPr>
            <w:tcW w:w="2946" w:type="dxa"/>
          </w:tcPr>
          <w:p>
            <w:pPr>
              <w:spacing w:after="20" w:line="240" w:lineRule="auto"/>
            </w:pPr>
            <w:r>
              <w:rPr>
                <w:sz w:val="16"/>
                <w:szCs w:val="16"/>
              </w:rPr>
              <w:t xml:space="preserve">Entrevista estructurada</w:t>
            </w:r>
          </w:p>
        </w:tc>
        <w:tc>
          <w:tcPr>
            <w:tcW w:w="2946" w:type="dxa"/>
          </w:tcPr>
          <w:p>
            <w:pPr>
              <w:spacing w:after="20" w:line="240" w:lineRule="auto"/>
            </w:pPr>
            <w:r>
              <w:rPr>
                <w:sz w:val="16"/>
                <w:szCs w:val="16"/>
              </w:rPr>
              <w:t xml:space="preserve">Mayor validez [S13, S14]; 15 componentes [S15, S16]</w:t>
            </w:r>
          </w:p>
        </w:tc>
        <w:tc>
          <w:tcPr>
            <w:tcW w:w="2946" w:type="dxa"/>
          </w:tcPr>
          <w:p>
            <w:pPr>
              <w:spacing w:after="20" w:line="240" w:lineRule="auto"/>
            </w:pPr>
            <w:r>
              <w:rPr>
                <w:sz w:val="16"/>
                <w:szCs w:val="16"/>
              </w:rPr>
              <w:t xml:space="preserve">Mismas preguntas por vacante, con calificación por pregunta</w:t>
            </w:r>
          </w:p>
        </w:tc>
      </w:tr>
      <w:tr>
        <w:trPr>
          <w:cantSplit/>
        </w:trPr>
        <w:tc>
          <w:tcPr>
            <w:tcW w:w="2946" w:type="dxa"/>
          </w:tcPr>
          <w:p>
            <w:pPr>
              <w:spacing w:after="20" w:line="240" w:lineRule="auto"/>
            </w:pPr>
            <w:r>
              <w:rPr>
                <w:sz w:val="16"/>
                <w:szCs w:val="16"/>
              </w:rPr>
              <w:t xml:space="preserve">BARS</w:t>
            </w:r>
          </w:p>
        </w:tc>
        <w:tc>
          <w:tcPr>
            <w:tcW w:w="2946" w:type="dxa"/>
          </w:tcPr>
          <w:p>
            <w:pPr>
              <w:spacing w:after="20" w:line="240" w:lineRule="auto"/>
            </w:pPr>
            <w:r>
              <w:rPr>
                <w:sz w:val="16"/>
                <w:szCs w:val="16"/>
              </w:rPr>
              <w:t xml:space="preserve">Anclas conductuales sin ambigüedad [S19]</w:t>
            </w:r>
          </w:p>
        </w:tc>
        <w:tc>
          <w:tcPr>
            <w:tcW w:w="2946" w:type="dxa"/>
          </w:tcPr>
          <w:p>
            <w:pPr>
              <w:spacing w:after="20" w:line="240" w:lineRule="auto"/>
            </w:pPr>
            <w:r>
              <w:rPr>
                <w:sz w:val="16"/>
                <w:szCs w:val="16"/>
              </w:rPr>
              <w:t xml:space="preserve">Rúbrica versionada (</w:t>
            </w:r>
            <w:r>
              <w:rPr>
                <w:rFonts w:ascii="Consolas" w:hAnsi="Consolas"/>
                <w:sz w:val="16"/>
                <w:szCs w:val="16"/>
              </w:rPr>
              <w:t xml:space="preserve">rubric_version</w:t>
            </w:r>
            <w:r>
              <w:rPr>
                <w:sz w:val="16"/>
                <w:szCs w:val="16"/>
              </w:rPr>
              <w:t xml:space="preserve">) con descriptor por nivel</w:t>
            </w:r>
          </w:p>
        </w:tc>
      </w:tr>
      <w:tr>
        <w:trPr>
          <w:cantSplit/>
        </w:trPr>
        <w:tc>
          <w:tcPr>
            <w:tcW w:w="2946" w:type="dxa"/>
          </w:tcPr>
          <w:p>
            <w:pPr>
              <w:spacing w:after="20" w:line="240" w:lineRule="auto"/>
            </w:pPr>
            <w:r>
              <w:rPr>
                <w:sz w:val="16"/>
                <w:szCs w:val="16"/>
              </w:rPr>
              <w:t xml:space="preserve">Fiabilidad entre evaluadores</w:t>
            </w:r>
          </w:p>
        </w:tc>
        <w:tc>
          <w:tcPr>
            <w:tcW w:w="2946" w:type="dxa"/>
          </w:tcPr>
          <w:p>
            <w:pPr>
              <w:spacing w:after="20" w:line="240" w:lineRule="auto"/>
            </w:pPr>
            <w:r>
              <w:rPr>
                <w:sz w:val="16"/>
                <w:szCs w:val="16"/>
              </w:rPr>
              <w:t xml:space="preserve">ICC con forma e intervalo [S20, S21]</w:t>
            </w:r>
          </w:p>
        </w:tc>
        <w:tc>
          <w:tcPr>
            <w:tcW w:w="2946" w:type="dxa"/>
          </w:tcPr>
          <w:p>
            <w:pPr>
              <w:spacing w:after="20" w:line="240" w:lineRule="auto"/>
            </w:pPr>
            <w:r>
              <w:rPr>
                <w:sz w:val="16"/>
                <w:szCs w:val="16"/>
              </w:rPr>
              <w:t xml:space="preserve">Métrica de calidad del proceso, no de la persona</w:t>
            </w:r>
          </w:p>
        </w:tc>
      </w:tr>
      <w:tr>
        <w:trPr>
          <w:cantSplit/>
        </w:trPr>
        <w:tc>
          <w:tcPr>
            <w:tcW w:w="2946" w:type="dxa"/>
          </w:tcPr>
          <w:p>
            <w:pPr>
              <w:spacing w:after="20" w:line="240" w:lineRule="auto"/>
            </w:pPr>
            <w:r>
              <w:rPr>
                <w:sz w:val="16"/>
                <w:szCs w:val="16"/>
              </w:rPr>
              <w:t xml:space="preserve">Impacto adverso</w:t>
            </w:r>
          </w:p>
        </w:tc>
        <w:tc>
          <w:tcPr>
            <w:tcW w:w="2946" w:type="dxa"/>
          </w:tcPr>
          <w:p>
            <w:pPr>
              <w:spacing w:after="20" w:line="240" w:lineRule="auto"/>
            </w:pPr>
            <w:r>
              <w:rPr>
                <w:sz w:val="16"/>
                <w:szCs w:val="16"/>
              </w:rPr>
              <w:t xml:space="preserve">Cuatro quintos como indicio [O11]; auditorías [O12]; límites formales [S44, S45]</w:t>
            </w:r>
          </w:p>
        </w:tc>
        <w:tc>
          <w:tcPr>
            <w:tcW w:w="2946" w:type="dxa"/>
          </w:tcPr>
          <w:p>
            <w:pPr>
              <w:spacing w:after="20" w:line="240" w:lineRule="auto"/>
            </w:pPr>
            <w:r>
              <w:rPr>
                <w:sz w:val="16"/>
                <w:szCs w:val="16"/>
              </w:rPr>
              <w:t xml:space="preserve">Revisión agregada y legalmente sustentada (ver gobernanza)</w:t>
            </w:r>
          </w:p>
        </w:tc>
      </w:tr>
      <w:tr>
        <w:trPr>
          <w:cantSplit/>
        </w:trPr>
        <w:tc>
          <w:tcPr>
            <w:tcW w:w="2946" w:type="dxa"/>
          </w:tcPr>
          <w:p>
            <w:pPr>
              <w:spacing w:after="20" w:line="240" w:lineRule="auto"/>
            </w:pPr>
            <w:r>
              <w:rPr>
                <w:sz w:val="16"/>
                <w:szCs w:val="16"/>
              </w:rPr>
              <w:t xml:space="preserve">Reacciones del postulante</w:t>
            </w:r>
          </w:p>
        </w:tc>
        <w:tc>
          <w:tcPr>
            <w:tcW w:w="2946" w:type="dxa"/>
          </w:tcPr>
          <w:p>
            <w:pPr>
              <w:spacing w:after="20" w:line="240" w:lineRule="auto"/>
            </w:pPr>
            <w:r>
              <w:rPr>
                <w:sz w:val="16"/>
                <w:szCs w:val="16"/>
              </w:rPr>
              <w:t xml:space="preserve">Rechazo a la automatización alta [S06]; diseño equilibrado [S86]</w:t>
            </w:r>
          </w:p>
        </w:tc>
        <w:tc>
          <w:tcPr>
            <w:tcW w:w="2946" w:type="dxa"/>
          </w:tcPr>
          <w:p>
            <w:pPr>
              <w:spacing w:after="20" w:line="240" w:lineRule="auto"/>
            </w:pPr>
            <w:r>
              <w:rPr>
                <w:sz w:val="16"/>
                <w:szCs w:val="16"/>
              </w:rPr>
              <w:t xml:space="preserve">Entrevista humana; explicar el procedimiento antes de evaluar</w:t>
            </w:r>
          </w:p>
        </w:tc>
      </w:tr>
    </w:tbl>
    <w:p>
      <w:pPr>
        <w:spacing w:after="60"/>
      </w:pPr>
    </w:p>
    <w:p>
      <w:pPr>
        <w:pStyle w:val="Heading2"/>
      </w:pPr>
      <w:r>
        <w:t xml:space="preserve">5. Prácticas recomendadas</w:t>
      </w:r>
    </w:p>
    <w:p>
      <w:pPr/>
      <w:r>
        <w:t xml:space="preserve">Las respalda la evidencia; cada una se traduce en decisión en el documento de recomendaciones.</w:t>
      </w:r>
    </w:p>
    <w:p>
      <w:pPr>
        <w:spacing w:after="60"/>
        <w:ind w:left="567" w:hanging="283"/>
      </w:pPr>
      <w:r>
        <w:t>•</w:t>
      </w:r>
      <w:r>
        <w:tab/>
      </w:r>
      <w:r>
        <w:t xml:space="preserve">Criterios derivados del análisis del puesto y competencias explícitas [S17, S18, O14].</w:t>
      </w:r>
    </w:p>
    <w:p>
      <w:pPr>
        <w:spacing w:after="60"/>
        <w:ind w:left="567" w:hanging="283"/>
      </w:pPr>
      <w:r>
        <w:t>•</w:t>
      </w:r>
      <w:r>
        <w:tab/>
      </w:r>
      <w:r>
        <w:t xml:space="preserve">Entrevista estructurada con preguntas situacionales y de conducta, y rúbricas BARS [S13, S14, S15, S19].</w:t>
      </w:r>
    </w:p>
    <w:p>
      <w:pPr>
        <w:spacing w:after="60"/>
        <w:ind w:left="567" w:hanging="283"/>
      </w:pPr>
      <w:r>
        <w:t>•</w:t>
      </w:r>
      <w:r>
        <w:tab/>
      </w:r>
      <w:r>
        <w:t xml:space="preserve">Calificación humana independiente y medición del acuerdo entre evaluadores con ICC [S20, S21].</w:t>
      </w:r>
    </w:p>
    <w:p>
      <w:pPr>
        <w:spacing w:after="60"/>
        <w:ind w:left="567" w:hanging="283"/>
      </w:pPr>
      <w:r>
        <w:t>•</w:t>
      </w:r>
      <w:r>
        <w:tab/>
      </w:r>
      <w:r>
        <w:t xml:space="preserve">Procedencia de cada nivel asignado: pregunta, respuesta, evidencia, criterio, nivel, justificación y confianza [S71, S73].</w:t>
      </w:r>
    </w:p>
    <w:p>
      <w:pPr>
        <w:spacing w:after="60"/>
        <w:ind w:left="567" w:hanging="283"/>
      </w:pPr>
      <w:r>
        <w:t>•</w:t>
      </w:r>
      <w:r>
        <w:tab/>
      </w:r>
      <w:r>
        <w:t xml:space="preserve">Reglas y modelos interpretables antes que cajas negras [S51].</w:t>
      </w:r>
    </w:p>
    <w:p>
      <w:pPr>
        <w:spacing w:after="60"/>
        <w:ind w:left="567" w:hanging="283"/>
      </w:pPr>
      <w:r>
        <w:t>•</w:t>
      </w:r>
      <w:r>
        <w:tab/>
      </w:r>
      <w:r>
        <w:t xml:space="preserve">Explicaciones contrastivas, verificables y para el usuario humano [S55, S56, S59].</w:t>
      </w:r>
    </w:p>
    <w:p>
      <w:pPr>
        <w:spacing w:after="60"/>
        <w:ind w:left="567" w:hanging="283"/>
      </w:pPr>
      <w:r>
        <w:t>•</w:t>
      </w:r>
      <w:r>
        <w:tab/>
      </w:r>
      <w:r>
        <w:t xml:space="preserve">Diseño contra el sesgo de automatización: el evaluador califica antes de ver cualquier salida del sistema [S60, S63, S84].</w:t>
      </w:r>
    </w:p>
    <w:p>
      <w:pPr>
        <w:spacing w:after="60"/>
        <w:ind w:left="567" w:hanging="283"/>
      </w:pPr>
      <w:r>
        <w:t>•</w:t>
      </w:r>
      <w:r>
        <w:tab/>
      </w:r>
      <w:r>
        <w:t xml:space="preserve">Documentación de datos y modelos: datasheets, model cards y data statements [S33, S71, S72, S79].</w:t>
      </w:r>
    </w:p>
    <w:p>
      <w:pPr>
        <w:spacing w:after="60"/>
        <w:ind w:left="567" w:hanging="283"/>
      </w:pPr>
      <w:r>
        <w:t>•</w:t>
      </w:r>
      <w:r>
        <w:tab/>
      </w:r>
      <w:r>
        <w:t xml:space="preserve">Particiones sin fuga de información y pruebas de preparación [S74, S76].</w:t>
      </w:r>
    </w:p>
    <w:p>
      <w:pPr>
        <w:spacing w:after="60"/>
        <w:ind w:left="567" w:hanging="283"/>
      </w:pPr>
      <w:r>
        <w:t>•</w:t>
      </w:r>
      <w:r>
        <w:tab/>
      </w:r>
      <w:r>
        <w:t xml:space="preserve">Evaluación de impacto antes de desarrollar, transparencia y registro [O13].</w:t>
      </w:r>
    </w:p>
    <w:p>
      <w:pPr>
        <w:pStyle w:val="Heading2"/>
      </w:pPr>
      <w:r>
        <w:t xml:space="preserve">6. Prácticas a evitar</w:t>
      </w:r>
    </w:p>
    <w:p>
      <w:pPr>
        <w:spacing w:after="60"/>
        <w:ind w:left="567" w:hanging="283"/>
      </w:pPr>
      <w:r>
        <w:t>•</w:t>
      </w:r>
      <w:r>
        <w:tab/>
      </w:r>
      <w:r>
        <w:rPr>
          <w:b/>
          <w:bCs/>
        </w:rPr>
        <w:t xml:space="preserve">Recomendar, puntuar o preseleccionar candidatos con IA.</w:t>
      </w:r>
      <w:r>
        <w:t xml:space="preserve"> Ver la tensión con [S89] en la sección 1. Fuentes: [S01, S11, S58, S60, S83, S84, S87]; ADR-001.</w:t>
      </w:r>
    </w:p>
    <w:p>
      <w:pPr>
        <w:spacing w:after="60"/>
        <w:ind w:left="567" w:hanging="283"/>
      </w:pPr>
      <w:r>
        <w:t>•</w:t>
      </w:r>
      <w:r>
        <w:tab/>
      </w:r>
      <w:r>
        <w:rPr>
          <w:b/>
          <w:bCs/>
        </w:rPr>
        <w:t xml:space="preserve">Inferir emociones, personalidad o «ajuste cultural»</w:t>
      </w:r>
      <w:r>
        <w:t xml:space="preserve"> desde rostro, voz o vídeo [S07, S08, S09, S85, O01, O13].</w:t>
      </w:r>
    </w:p>
    <w:p>
      <w:pPr>
        <w:spacing w:after="60"/>
        <w:ind w:left="567" w:hanging="283"/>
      </w:pPr>
      <w:r>
        <w:t>•</w:t>
      </w:r>
      <w:r>
        <w:tab/>
      </w:r>
      <w:r>
        <w:rPr>
          <w:b/>
          <w:bCs/>
        </w:rPr>
        <w:t xml:space="preserve">Usar decisiones históricas de contratación como etiqueta de «idoneidad»</w:t>
      </w:r>
      <w:r>
        <w:t xml:space="preserve"> [S01, S42, S48].</w:t>
      </w:r>
    </w:p>
    <w:p>
      <w:pPr>
        <w:spacing w:after="60"/>
        <w:ind w:left="567" w:hanging="283"/>
      </w:pPr>
      <w:r>
        <w:t>•</w:t>
      </w:r>
      <w:r>
        <w:tab/>
      </w:r>
      <w:r>
        <w:rPr>
          <w:b/>
          <w:bCs/>
        </w:rPr>
        <w:t xml:space="preserve">Usar similitud de embeddings como puntaje</w:t>
      </w:r>
      <w:r>
        <w:t xml:space="preserve"> [S11].</w:t>
      </w:r>
    </w:p>
    <w:p>
      <w:pPr>
        <w:spacing w:after="60"/>
        <w:ind w:left="567" w:hanging="283"/>
      </w:pPr>
      <w:r>
        <w:t>•</w:t>
      </w:r>
      <w:r>
        <w:tab/>
      </w:r>
      <w:r>
        <w:rPr>
          <w:b/>
          <w:bCs/>
        </w:rPr>
        <w:t xml:space="preserve">Usar un LLM como juez o resumidor de candidatos</w:t>
      </w:r>
      <w:r>
        <w:t xml:space="preserve"> [S34, S36, S83, S87].</w:t>
      </w:r>
    </w:p>
    <w:p>
      <w:pPr>
        <w:spacing w:after="60"/>
        <w:ind w:left="567" w:hanging="283"/>
      </w:pPr>
      <w:r>
        <w:t>•</w:t>
      </w:r>
      <w:r>
        <w:tab/>
      </w:r>
      <w:r>
        <w:rPr>
          <w:b/>
          <w:bCs/>
        </w:rPr>
        <w:t xml:space="preserve">Usar una transcripción automática sin revisión humana</w:t>
      </w:r>
      <w:r>
        <w:t xml:space="preserve"> [S10, S81].</w:t>
      </w:r>
    </w:p>
    <w:p>
      <w:pPr>
        <w:spacing w:after="60"/>
        <w:ind w:left="567" w:hanging="283"/>
      </w:pPr>
      <w:r>
        <w:t>•</w:t>
      </w:r>
      <w:r>
        <w:tab/>
      </w:r>
      <w:r>
        <w:rPr>
          <w:b/>
          <w:bCs/>
        </w:rPr>
        <w:t xml:space="preserve">Calificar fluidez, acento o prosodia</w:t>
      </w:r>
      <w:r>
        <w:t xml:space="preserve">. Inferencia desde [S10, S85]: penaliza variedades de habla sin relación con el desempeño.</w:t>
      </w:r>
    </w:p>
    <w:p>
      <w:pPr>
        <w:spacing w:after="60"/>
        <w:ind w:left="567" w:hanging="283"/>
      </w:pPr>
      <w:r>
        <w:t>•</w:t>
      </w:r>
      <w:r>
        <w:tab/>
      </w:r>
      <w:r>
        <w:rPr>
          <w:b/>
          <w:bCs/>
        </w:rPr>
        <w:t xml:space="preserve">Dar SHAP o LIME al usuario final como «explicación»</w:t>
      </w:r>
      <w:r>
        <w:t xml:space="preserve"> [S52, S56, S58].</w:t>
      </w:r>
    </w:p>
    <w:p>
      <w:pPr>
        <w:spacing w:after="60"/>
        <w:ind w:left="567" w:hanging="283"/>
      </w:pPr>
      <w:r>
        <w:t>•</w:t>
      </w:r>
      <w:r>
        <w:tab/>
      </w:r>
      <w:r>
        <w:rPr>
          <w:b/>
          <w:bCs/>
        </w:rPr>
        <w:t xml:space="preserve">Prometer equidad con una sola métrica o con muestras pequeñas</w:t>
      </w:r>
      <w:r>
        <w:t xml:space="preserve"> [S44, S45, S46].</w:t>
      </w:r>
    </w:p>
    <w:p>
      <w:pPr>
        <w:spacing w:after="60"/>
        <w:ind w:left="567" w:hanging="283"/>
      </w:pPr>
      <w:r>
        <w:t>•</w:t>
      </w:r>
      <w:r>
        <w:tab/>
      </w:r>
      <w:r>
        <w:rPr>
          <w:b/>
          <w:bCs/>
        </w:rPr>
        <w:t xml:space="preserve">Entrevistas totalmente automatizadas</w:t>
      </w:r>
      <w:r>
        <w:t xml:space="preserve"> [S06].</w:t>
      </w:r>
    </w:p>
    <w:p>
      <w:pPr>
        <w:spacing w:after="60"/>
        <w:ind w:left="567" w:hanging="283"/>
      </w:pPr>
      <w:r>
        <w:t>•</w:t>
      </w:r>
      <w:r>
        <w:tab/>
      </w:r>
      <w:r>
        <w:rPr>
          <w:b/>
          <w:bCs/>
        </w:rPr>
        <w:t xml:space="preserve">Revisar redes sociales del postulante</w:t>
      </w:r>
      <w:r>
        <w:t xml:space="preserve">: evidencia desigual y riesgo de usar información ajena al puesto [S23].</w:t>
      </w:r>
    </w:p>
    <w:p>
      <w:r>
        <w:br w:type="page"/>
      </w:r>
    </w:p>
    <w:p>
      <w:pPr>
        <w:pStyle w:val="Heading1"/>
      </w:pPr>
      <w:r>
        <w:t xml:space="preserve">F30 — Análisis de modelos y técnicas para el motor de reclutamiento</w:t>
      </w:r>
    </w:p>
    <w:p>
      <w:pPr/>
      <w:r>
        <w:rPr>
          <w:i/>
          <w:iCs/>
          <w:color w:val="404040"/>
          <w:sz w:val="18"/>
          <w:szCs w:val="18"/>
        </w:rPr>
        <w:t xml:space="preserve">Fase F30, versión 1 (30/09/2026), </w:t>
      </w:r>
      <w:r>
        <w:rPr>
          <w:b/>
          <w:bCs/>
          <w:i/>
          <w:iCs/>
          <w:color w:val="404040"/>
          <w:sz w:val="18"/>
          <w:szCs w:val="18"/>
        </w:rPr>
        <w:t xml:space="preserve">pendiente de auditoría</w:t>
      </w:r>
      <w:r>
        <w:rPr>
          <w:i/>
          <w:iCs/>
          <w:color w:val="404040"/>
          <w:sz w:val="18"/>
          <w:szCs w:val="18"/>
        </w:rPr>
        <w:t xml:space="preserve">. Es un diseño conceptual: no hay código, endpoints, migraciones ni modelos. Las citas remiten a la matriz de evidencia. Lo que no lleva cita es </w:t>
      </w:r>
      <w:r>
        <w:rPr>
          <w:b/>
          <w:bCs/>
          <w:i/>
          <w:iCs/>
          <w:color w:val="404040"/>
          <w:sz w:val="18"/>
          <w:szCs w:val="18"/>
        </w:rPr>
        <w:t xml:space="preserve">decisión o inferencia del equipo</w:t>
      </w:r>
      <w:r>
        <w:rPr>
          <w:i/>
          <w:iCs/>
          <w:color w:val="404040"/>
          <w:sz w:val="18"/>
          <w:szCs w:val="18"/>
        </w:rPr>
        <w:t xml:space="preserve"> y se presenta como tal.</w:t>
      </w:r>
    </w:p>
    <w:p>
      <w:pPr>
        <w:pStyle w:val="Heading2"/>
      </w:pPr>
      <w:r>
        <w:t xml:space="preserve">1. Punto de partida: lo que el sistema ya hace</w:t>
      </w:r>
    </w:p>
    <w:tbl>
      <w:tblPr>
        <w:tblStyle w:val="TableGrid"/>
        <w:tblW w:w="8838" w:type="dxa"/>
        <w:tblLayout w:type="fixed"/>
      </w:tblPr>
      <w:tblGrid>
        <w:gridCol w:w="2946"/>
        <w:gridCol w:w="2946"/>
        <w:gridCol w:w="2946"/>
      </w:tblGrid>
      <w:tr>
        <w:trPr>
          <w:tblHeader/>
          <w:cantSplit/>
        </w:trPr>
        <w:tc>
          <w:tcPr>
            <w:tcW w:w="2946" w:type="dxa"/>
            <w:shd w:val="clear" w:color="auto" w:fill="D9D9D9"/>
          </w:tcPr>
          <w:p>
            <w:pPr>
              <w:spacing w:after="20" w:line="240" w:lineRule="auto"/>
            </w:pPr>
            <w:r>
              <w:rPr>
                <w:b/>
                <w:bCs/>
                <w:sz w:val="16"/>
                <w:szCs w:val="16"/>
              </w:rPr>
              <w:t xml:space="preserve">Pieza actual</w:t>
            </w:r>
          </w:p>
        </w:tc>
        <w:tc>
          <w:tcPr>
            <w:tcW w:w="2946" w:type="dxa"/>
            <w:shd w:val="clear" w:color="auto" w:fill="D9D9D9"/>
          </w:tcPr>
          <w:p>
            <w:pPr>
              <w:spacing w:after="20" w:line="240" w:lineRule="auto"/>
            </w:pPr>
            <w:r>
              <w:rPr>
                <w:b/>
                <w:bCs/>
                <w:sz w:val="16"/>
                <w:szCs w:val="16"/>
              </w:rPr>
              <w:t xml:space="preserve">Qué hace</w:t>
            </w:r>
          </w:p>
        </w:tc>
        <w:tc>
          <w:tcPr>
            <w:tcW w:w="2946" w:type="dxa"/>
            <w:shd w:val="clear" w:color="auto" w:fill="D9D9D9"/>
          </w:tcPr>
          <w:p>
            <w:pPr>
              <w:spacing w:after="20" w:line="240" w:lineRule="auto"/>
            </w:pPr>
            <w:r>
              <w:rPr>
                <w:b/>
                <w:bCs/>
                <w:sz w:val="16"/>
                <w:szCs w:val="16"/>
              </w:rPr>
              <w:t xml:space="preserve">Qué no hace</w:t>
            </w:r>
          </w:p>
        </w:tc>
      </w:tr>
      <w:tr>
        <w:trPr>
          <w:cantSplit/>
        </w:trPr>
        <w:tc>
          <w:tcPr>
            <w:tcW w:w="2946" w:type="dxa"/>
          </w:tcPr>
          <w:p>
            <w:pPr>
              <w:spacing w:after="20" w:line="240" w:lineRule="auto"/>
            </w:pPr>
            <w:r>
              <w:rPr>
                <w:sz w:val="16"/>
                <w:szCs w:val="16"/>
              </w:rPr>
              <w:t xml:space="preserve">Criterios y ponderaciones por vacante (RF-05, RF-20; A-06)</w:t>
            </w:r>
          </w:p>
        </w:tc>
        <w:tc>
          <w:tcPr>
            <w:tcW w:w="2946" w:type="dxa"/>
          </w:tcPr>
          <w:p>
            <w:pPr>
              <w:spacing w:after="20" w:line="240" w:lineRule="auto"/>
            </w:pPr>
            <w:r>
              <w:rPr>
                <w:sz w:val="16"/>
                <w:szCs w:val="16"/>
              </w:rPr>
              <w:t xml:space="preserve">RR. HH. define criterios, rangos y pesos; la suma se valida</w:t>
            </w:r>
          </w:p>
        </w:tc>
        <w:tc>
          <w:tcPr>
            <w:tcW w:w="2946" w:type="dxa"/>
          </w:tcPr>
          <w:p>
            <w:pPr>
              <w:spacing w:after="20" w:line="240" w:lineRule="auto"/>
            </w:pPr>
            <w:r>
              <w:rPr>
                <w:sz w:val="16"/>
                <w:szCs w:val="16"/>
              </w:rPr>
              <w:t xml:space="preserve">No deriva criterios de un análisis del puesto documentado</w:t>
            </w:r>
          </w:p>
        </w:tc>
      </w:tr>
      <w:tr>
        <w:trPr>
          <w:cantSplit/>
        </w:trPr>
        <w:tc>
          <w:tcPr>
            <w:tcW w:w="2946" w:type="dxa"/>
          </w:tcPr>
          <w:p>
            <w:pPr>
              <w:spacing w:after="20" w:line="240" w:lineRule="auto"/>
            </w:pPr>
            <w:r>
              <w:rPr>
                <w:sz w:val="16"/>
                <w:szCs w:val="16"/>
              </w:rPr>
              <w:t xml:space="preserve">Resultados de evaluación (RF-19; A-19)</w:t>
            </w:r>
          </w:p>
        </w:tc>
        <w:tc>
          <w:tcPr>
            <w:tcW w:w="2946" w:type="dxa"/>
          </w:tcPr>
          <w:p>
            <w:pPr>
              <w:spacing w:after="20" w:line="240" w:lineRule="auto"/>
            </w:pPr>
            <w:r>
              <w:rPr>
                <w:sz w:val="16"/>
                <w:szCs w:val="16"/>
              </w:rPr>
              <w:t xml:space="preserve">El evaluador asignado registra un puntaje por criterio, una vez</w:t>
            </w:r>
          </w:p>
        </w:tc>
        <w:tc>
          <w:tcPr>
            <w:tcW w:w="2946" w:type="dxa"/>
          </w:tcPr>
          <w:p>
            <w:pPr>
              <w:spacing w:after="20" w:line="240" w:lineRule="auto"/>
            </w:pPr>
            <w:r>
              <w:rPr>
                <w:sz w:val="16"/>
                <w:szCs w:val="16"/>
              </w:rPr>
              <w:t xml:space="preserve">No guarda la evidencia ni la justificación de cada puntaje</w:t>
            </w:r>
          </w:p>
        </w:tc>
      </w:tr>
      <w:tr>
        <w:trPr>
          <w:cantSplit/>
        </w:trPr>
        <w:tc>
          <w:tcPr>
            <w:tcW w:w="2946" w:type="dxa"/>
          </w:tcPr>
          <w:p>
            <w:pPr>
              <w:spacing w:after="20" w:line="240" w:lineRule="auto"/>
            </w:pPr>
            <w:r>
              <w:rPr>
                <w:sz w:val="16"/>
                <w:szCs w:val="16"/>
              </w:rPr>
              <w:t xml:space="preserve">Ranking (RF-21, RF-22; A-23, A-24, A-26)</w:t>
            </w:r>
          </w:p>
        </w:tc>
        <w:tc>
          <w:tcPr>
            <w:tcW w:w="2946" w:type="dxa"/>
          </w:tcPr>
          <w:p>
            <w:pPr>
              <w:spacing w:after="20" w:line="240" w:lineRule="auto"/>
            </w:pPr>
            <w:r>
              <w:rPr>
                <w:sz w:val="16"/>
                <w:szCs w:val="16"/>
              </w:rPr>
              <w:t xml:space="preserve">Suma ponderada normalizada de 0 a 100, sin desempate automático</w:t>
            </w:r>
          </w:p>
        </w:tc>
        <w:tc>
          <w:tcPr>
            <w:tcW w:w="2946" w:type="dxa"/>
          </w:tcPr>
          <w:p>
            <w:pPr>
              <w:spacing w:after="20" w:line="240" w:lineRule="auto"/>
            </w:pPr>
            <w:r>
              <w:rPr>
                <w:sz w:val="16"/>
                <w:szCs w:val="16"/>
              </w:rPr>
              <w:t xml:space="preserve">No muestra el porqué de cada puntaje ni el acuerdo entre evaluadores</w:t>
            </w:r>
          </w:p>
        </w:tc>
      </w:tr>
      <w:tr>
        <w:trPr>
          <w:cantSplit/>
        </w:trPr>
        <w:tc>
          <w:tcPr>
            <w:tcW w:w="2946" w:type="dxa"/>
          </w:tcPr>
          <w:p>
            <w:pPr>
              <w:spacing w:after="20" w:line="240" w:lineRule="auto"/>
            </w:pPr>
            <w:r>
              <w:rPr>
                <w:sz w:val="16"/>
                <w:szCs w:val="16"/>
              </w:rPr>
              <w:t xml:space="preserve">Decisión final (RF-23; ADR-002)</w:t>
            </w:r>
          </w:p>
        </w:tc>
        <w:tc>
          <w:tcPr>
            <w:tcW w:w="2946" w:type="dxa"/>
          </w:tcPr>
          <w:p>
            <w:pPr>
              <w:spacing w:after="20" w:line="240" w:lineRule="auto"/>
            </w:pPr>
            <w:r>
              <w:rPr>
                <w:sz w:val="16"/>
                <w:szCs w:val="16"/>
              </w:rPr>
              <w:t xml:space="preserve">Humana, con justificación y auditoría de solo inserción</w:t>
            </w:r>
          </w:p>
        </w:tc>
        <w:tc>
          <w:tcPr>
            <w:tcW w:w="2946" w:type="dxa"/>
          </w:tcPr>
          <w:p>
            <w:pPr>
              <w:spacing w:after="20" w:line="240" w:lineRule="auto"/>
            </w:pPr>
            <w:r>
              <w:rPr>
                <w:sz w:val="16"/>
                <w:szCs w:val="16"/>
              </w:rPr>
              <w:t xml:space="preserve">—</w:t>
            </w:r>
          </w:p>
        </w:tc>
      </w:tr>
      <w:tr>
        <w:trPr>
          <w:cantSplit/>
        </w:trPr>
        <w:tc>
          <w:tcPr>
            <w:tcW w:w="2946" w:type="dxa"/>
          </w:tcPr>
          <w:p>
            <w:pPr>
              <w:spacing w:after="20" w:line="240" w:lineRule="auto"/>
            </w:pPr>
            <w:r>
              <w:rPr>
                <w:sz w:val="16"/>
                <w:szCs w:val="16"/>
              </w:rPr>
              <w:t xml:space="preserve">RF-29 (experimental)</w:t>
            </w:r>
          </w:p>
        </w:tc>
        <w:tc>
          <w:tcPr>
            <w:tcW w:w="2946" w:type="dxa"/>
          </w:tcPr>
          <w:p>
            <w:pPr>
              <w:spacing w:after="20" w:line="240" w:lineRule="auto"/>
            </w:pPr>
            <w:r>
              <w:rPr>
                <w:sz w:val="16"/>
                <w:szCs w:val="16"/>
              </w:rPr>
              <w:t xml:space="preserve">Estima el riesgo de demora del </w:t>
            </w:r>
            <w:r>
              <w:rPr>
                <w:b/>
                <w:bCs/>
                <w:sz w:val="16"/>
                <w:szCs w:val="16"/>
              </w:rPr>
              <w:t xml:space="preserve">proceso</w:t>
            </w:r>
          </w:p>
        </w:tc>
        <w:tc>
          <w:tcPr>
            <w:tcW w:w="2946" w:type="dxa"/>
          </w:tcPr>
          <w:p>
            <w:pPr>
              <w:spacing w:after="20" w:line="240" w:lineRule="auto"/>
            </w:pPr>
            <w:r>
              <w:rPr>
                <w:sz w:val="16"/>
                <w:szCs w:val="16"/>
              </w:rPr>
              <w:t xml:space="preserve">No evalúa personas (ADR-001, ADR-004)</w:t>
            </w:r>
          </w:p>
        </w:tc>
      </w:tr>
    </w:tbl>
    <w:p>
      <w:pPr>
        <w:spacing w:after="60"/>
      </w:pPr>
    </w:p>
    <w:p>
      <w:pPr/>
      <w:r>
        <w:t xml:space="preserve">Inferencia: el hueco no es de «inteligencia» sino de </w:t>
      </w:r>
      <w:r>
        <w:rPr>
          <w:b/>
          <w:bCs/>
        </w:rPr>
        <w:t xml:space="preserve">estructura y trazabilidad de la evidencia</w:t>
      </w:r>
      <w:r>
        <w:t xml:space="preserve">. Hoy un puntaje es un número sin procedencia; la evidencia de RR. HH. [S13, S15, S19] indica que la calidad de la selección depende justamente de esa estructura.</w:t>
      </w:r>
    </w:p>
    <w:p>
      <w:pPr>
        <w:pStyle w:val="Heading2"/>
      </w:pPr>
      <w:r>
        <w:t xml:space="preserve">2. Comparación de enfoques</w:t>
      </w:r>
    </w:p>
    <w:tbl>
      <w:tblPr>
        <w:tblStyle w:val="TableGrid"/>
        <w:tblW w:w="8838" w:type="dxa"/>
        <w:tblLayout w:type="fixed"/>
      </w:tblPr>
      <w:tblGrid>
        <w:gridCol w:w="1262"/>
        <w:gridCol w:w="1262"/>
        <w:gridCol w:w="1262"/>
        <w:gridCol w:w="1262"/>
        <w:gridCol w:w="1262"/>
        <w:gridCol w:w="1262"/>
        <w:gridCol w:w="1266"/>
      </w:tblGrid>
      <w:tr>
        <w:trPr>
          <w:tblHeader/>
          <w:cantSplit/>
        </w:trPr>
        <w:tc>
          <w:tcPr>
            <w:tcW w:w="1262" w:type="dxa"/>
            <w:shd w:val="clear" w:color="auto" w:fill="D9D9D9"/>
          </w:tcPr>
          <w:p>
            <w:pPr>
              <w:spacing w:after="20" w:line="240" w:lineRule="auto"/>
            </w:pPr>
            <w:r>
              <w:rPr>
                <w:b/>
                <w:bCs/>
                <w:sz w:val="13"/>
                <w:szCs w:val="13"/>
              </w:rPr>
              <w:t xml:space="preserve">Enfoque</w:t>
            </w:r>
          </w:p>
        </w:tc>
        <w:tc>
          <w:tcPr>
            <w:tcW w:w="1262" w:type="dxa"/>
            <w:shd w:val="clear" w:color="auto" w:fill="D9D9D9"/>
          </w:tcPr>
          <w:p>
            <w:pPr>
              <w:spacing w:after="20" w:line="240" w:lineRule="auto"/>
            </w:pPr>
            <w:r>
              <w:rPr>
                <w:b/>
                <w:bCs/>
                <w:sz w:val="13"/>
                <w:szCs w:val="13"/>
              </w:rPr>
              <w:t xml:space="preserve">Datos que necesita</w:t>
            </w:r>
          </w:p>
        </w:tc>
        <w:tc>
          <w:tcPr>
            <w:tcW w:w="1262" w:type="dxa"/>
            <w:shd w:val="clear" w:color="auto" w:fill="D9D9D9"/>
          </w:tcPr>
          <w:p>
            <w:pPr>
              <w:spacing w:after="20" w:line="240" w:lineRule="auto"/>
            </w:pPr>
            <w:r>
              <w:rPr>
                <w:b/>
                <w:bCs/>
                <w:sz w:val="13"/>
                <w:szCs w:val="13"/>
              </w:rPr>
              <w:t xml:space="preserve">Explicabilidad</w:t>
            </w:r>
          </w:p>
        </w:tc>
        <w:tc>
          <w:tcPr>
            <w:tcW w:w="1262" w:type="dxa"/>
            <w:shd w:val="clear" w:color="auto" w:fill="D9D9D9"/>
          </w:tcPr>
          <w:p>
            <w:pPr>
              <w:spacing w:after="20" w:line="240" w:lineRule="auto"/>
            </w:pPr>
            <w:r>
              <w:rPr>
                <w:b/>
                <w:bCs/>
                <w:sz w:val="13"/>
                <w:szCs w:val="13"/>
              </w:rPr>
              <w:t xml:space="preserve">Riesgo de sesgo</w:t>
            </w:r>
          </w:p>
        </w:tc>
        <w:tc>
          <w:tcPr>
            <w:tcW w:w="1262" w:type="dxa"/>
            <w:shd w:val="clear" w:color="auto" w:fill="D9D9D9"/>
          </w:tcPr>
          <w:p>
            <w:pPr>
              <w:spacing w:after="20" w:line="240" w:lineRule="auto"/>
            </w:pPr>
            <w:r>
              <w:rPr>
                <w:b/>
                <w:bCs/>
                <w:sz w:val="13"/>
                <w:szCs w:val="13"/>
              </w:rPr>
              <w:t xml:space="preserve">Evidencia para el caso</w:t>
            </w:r>
          </w:p>
        </w:tc>
        <w:tc>
          <w:tcPr>
            <w:tcW w:w="1262" w:type="dxa"/>
            <w:shd w:val="clear" w:color="auto" w:fill="D9D9D9"/>
          </w:tcPr>
          <w:p>
            <w:pPr>
              <w:spacing w:after="20" w:line="240" w:lineRule="auto"/>
            </w:pPr>
            <w:r>
              <w:rPr>
                <w:b/>
                <w:bCs/>
                <w:sz w:val="13"/>
                <w:szCs w:val="13"/>
              </w:rPr>
              <w:t xml:space="preserve">Encaje con los contratos del proyecto</w:t>
            </w:r>
          </w:p>
        </w:tc>
        <w:tc>
          <w:tcPr>
            <w:tcW w:w="1266" w:type="dxa"/>
            <w:shd w:val="clear" w:color="auto" w:fill="D9D9D9"/>
          </w:tcPr>
          <w:p>
            <w:pPr>
              <w:spacing w:after="20" w:line="240" w:lineRule="auto"/>
            </w:pPr>
            <w:r>
              <w:rPr>
                <w:b/>
                <w:bCs/>
                <w:sz w:val="13"/>
                <w:szCs w:val="13"/>
              </w:rPr>
              <w:t xml:space="preserve">Veredicto</w:t>
            </w:r>
          </w:p>
        </w:tc>
      </w:tr>
      <w:tr>
        <w:trPr>
          <w:cantSplit/>
        </w:trPr>
        <w:tc>
          <w:tcPr>
            <w:tcW w:w="1262" w:type="dxa"/>
          </w:tcPr>
          <w:p>
            <w:pPr>
              <w:spacing w:after="20" w:line="240" w:lineRule="auto"/>
            </w:pPr>
            <w:r>
              <w:rPr>
                <w:b/>
                <w:bCs/>
                <w:sz w:val="13"/>
                <w:szCs w:val="13"/>
              </w:rPr>
              <w:t xml:space="preserve">Reglas y rúbricas</w:t>
            </w:r>
            <w:r>
              <w:rPr>
                <w:sz w:val="13"/>
                <w:szCs w:val="13"/>
              </w:rPr>
              <w:t xml:space="preserve"> (BARS, completitud, consistencia)</w:t>
            </w:r>
          </w:p>
        </w:tc>
        <w:tc>
          <w:tcPr>
            <w:tcW w:w="1262" w:type="dxa"/>
          </w:tcPr>
          <w:p>
            <w:pPr>
              <w:spacing w:after="20" w:line="240" w:lineRule="auto"/>
            </w:pPr>
            <w:r>
              <w:rPr>
                <w:sz w:val="13"/>
                <w:szCs w:val="13"/>
              </w:rPr>
              <w:t xml:space="preserve">Ninguno histórico; criterios definidos por expertos</w:t>
            </w:r>
          </w:p>
        </w:tc>
        <w:tc>
          <w:tcPr>
            <w:tcW w:w="1262" w:type="dxa"/>
          </w:tcPr>
          <w:p>
            <w:pPr>
              <w:spacing w:after="20" w:line="240" w:lineRule="auto"/>
            </w:pPr>
            <w:r>
              <w:rPr>
                <w:sz w:val="13"/>
                <w:szCs w:val="13"/>
              </w:rPr>
              <w:t xml:space="preserve">Total: cada regla es legible</w:t>
            </w:r>
          </w:p>
        </w:tc>
        <w:tc>
          <w:tcPr>
            <w:tcW w:w="1262" w:type="dxa"/>
          </w:tcPr>
          <w:p>
            <w:pPr>
              <w:spacing w:after="20" w:line="240" w:lineRule="auto"/>
            </w:pPr>
            <w:r>
              <w:rPr>
                <w:sz w:val="13"/>
                <w:szCs w:val="13"/>
              </w:rPr>
              <w:t xml:space="preserve">Bajo, controlable en la rúbrica</w:t>
            </w:r>
          </w:p>
        </w:tc>
        <w:tc>
          <w:tcPr>
            <w:tcW w:w="1262" w:type="dxa"/>
          </w:tcPr>
          <w:p>
            <w:pPr>
              <w:spacing w:after="20" w:line="240" w:lineRule="auto"/>
            </w:pPr>
            <w:r>
              <w:rPr>
                <w:sz w:val="13"/>
                <w:szCs w:val="13"/>
              </w:rPr>
              <w:t xml:space="preserve">FUERTE para estructura [S13, S14, S15, S19]</w:t>
            </w:r>
          </w:p>
        </w:tc>
        <w:tc>
          <w:tcPr>
            <w:tcW w:w="1262" w:type="dxa"/>
          </w:tcPr>
          <w:p>
            <w:pPr>
              <w:spacing w:after="20" w:line="240" w:lineRule="auto"/>
            </w:pPr>
            <w:r>
              <w:rPr>
                <w:sz w:val="13"/>
                <w:szCs w:val="13"/>
              </w:rPr>
              <w:t xml:space="preserve">Total</w:t>
            </w:r>
          </w:p>
        </w:tc>
        <w:tc>
          <w:tcPr>
            <w:tcW w:w="1266" w:type="dxa"/>
          </w:tcPr>
          <w:p>
            <w:pPr>
              <w:spacing w:after="20" w:line="240" w:lineRule="auto"/>
            </w:pPr>
            <w:r>
              <w:rPr>
                <w:b/>
                <w:bCs/>
                <w:sz w:val="13"/>
                <w:szCs w:val="13"/>
              </w:rPr>
              <w:t xml:space="preserve">Base del motor</w:t>
            </w:r>
          </w:p>
        </w:tc>
      </w:tr>
      <w:tr>
        <w:trPr>
          <w:cantSplit/>
        </w:trPr>
        <w:tc>
          <w:tcPr>
            <w:tcW w:w="1262" w:type="dxa"/>
          </w:tcPr>
          <w:p>
            <w:pPr>
              <w:spacing w:after="20" w:line="240" w:lineRule="auto"/>
            </w:pPr>
            <w:r>
              <w:rPr>
                <w:b/>
                <w:bCs/>
                <w:sz w:val="13"/>
                <w:szCs w:val="13"/>
              </w:rPr>
              <w:t xml:space="preserve">MCDM</w:t>
            </w:r>
            <w:r>
              <w:rPr>
                <w:sz w:val="13"/>
                <w:szCs w:val="13"/>
              </w:rPr>
              <w:t xml:space="preserve"> (suma ponderada actual; AHP para pesos)</w:t>
            </w:r>
          </w:p>
        </w:tc>
        <w:tc>
          <w:tcPr>
            <w:tcW w:w="1262" w:type="dxa"/>
          </w:tcPr>
          <w:p>
            <w:pPr>
              <w:spacing w:after="20" w:line="240" w:lineRule="auto"/>
            </w:pPr>
            <w:r>
              <w:rPr>
                <w:sz w:val="13"/>
                <w:szCs w:val="13"/>
              </w:rPr>
              <w:t xml:space="preserve">Juicio experto</w:t>
            </w:r>
          </w:p>
        </w:tc>
        <w:tc>
          <w:tcPr>
            <w:tcW w:w="1262" w:type="dxa"/>
          </w:tcPr>
          <w:p>
            <w:pPr>
              <w:spacing w:after="20" w:line="240" w:lineRule="auto"/>
            </w:pPr>
            <w:r>
              <w:rPr>
                <w:sz w:val="13"/>
                <w:szCs w:val="13"/>
              </w:rPr>
              <w:t xml:space="preserve">Alta</w:t>
            </w:r>
          </w:p>
        </w:tc>
        <w:tc>
          <w:tcPr>
            <w:tcW w:w="1262" w:type="dxa"/>
          </w:tcPr>
          <w:p>
            <w:pPr>
              <w:spacing w:after="20" w:line="240" w:lineRule="auto"/>
            </w:pPr>
            <w:r>
              <w:rPr>
                <w:sz w:val="13"/>
                <w:szCs w:val="13"/>
              </w:rPr>
              <w:t xml:space="preserve">El de los pesos</w:t>
            </w:r>
          </w:p>
        </w:tc>
        <w:tc>
          <w:tcPr>
            <w:tcW w:w="1262" w:type="dxa"/>
          </w:tcPr>
          <w:p>
            <w:pPr>
              <w:spacing w:after="20" w:line="240" w:lineRule="auto"/>
            </w:pPr>
            <w:r>
              <w:rPr>
                <w:sz w:val="13"/>
                <w:szCs w:val="13"/>
              </w:rPr>
              <w:t xml:space="preserve">MODERADA para AHP [S39]; LIMITADA para TOPSIS [S40]</w:t>
            </w:r>
          </w:p>
        </w:tc>
        <w:tc>
          <w:tcPr>
            <w:tcW w:w="1262" w:type="dxa"/>
          </w:tcPr>
          <w:p>
            <w:pPr>
              <w:spacing w:after="20" w:line="240" w:lineRule="auto"/>
            </w:pPr>
            <w:r>
              <w:rPr>
                <w:sz w:val="13"/>
                <w:szCs w:val="13"/>
              </w:rPr>
              <w:t xml:space="preserve">Total: ya es RF-21</w:t>
            </w:r>
          </w:p>
        </w:tc>
        <w:tc>
          <w:tcPr>
            <w:tcW w:w="1266" w:type="dxa"/>
          </w:tcPr>
          <w:p>
            <w:pPr>
              <w:spacing w:after="20" w:line="240" w:lineRule="auto"/>
            </w:pPr>
            <w:r>
              <w:rPr>
                <w:sz w:val="13"/>
                <w:szCs w:val="13"/>
              </w:rPr>
              <w:t xml:space="preserve">Mantener la suma ponderada; AHP opcional para justificar pesos</w:t>
            </w:r>
          </w:p>
        </w:tc>
      </w:tr>
      <w:tr>
        <w:trPr>
          <w:cantSplit/>
        </w:trPr>
        <w:tc>
          <w:tcPr>
            <w:tcW w:w="1262" w:type="dxa"/>
          </w:tcPr>
          <w:p>
            <w:pPr>
              <w:spacing w:after="20" w:line="240" w:lineRule="auto"/>
            </w:pPr>
            <w:r>
              <w:rPr>
                <w:b/>
                <w:bCs/>
                <w:sz w:val="13"/>
                <w:szCs w:val="13"/>
              </w:rPr>
              <w:t xml:space="preserve">ML interpretable</w:t>
            </w:r>
            <w:r>
              <w:rPr>
                <w:sz w:val="13"/>
                <w:szCs w:val="13"/>
              </w:rPr>
              <w:t xml:space="preserve"> (regresión logística, EBM, árboles poco profundos)</w:t>
            </w:r>
          </w:p>
        </w:tc>
        <w:tc>
          <w:tcPr>
            <w:tcW w:w="1262" w:type="dxa"/>
          </w:tcPr>
          <w:p>
            <w:pPr>
              <w:spacing w:after="20" w:line="240" w:lineRule="auto"/>
            </w:pPr>
            <w:r>
              <w:rPr>
                <w:sz w:val="13"/>
                <w:szCs w:val="13"/>
              </w:rPr>
              <w:t xml:space="preserve">Etiquetas válidas y suficientes, que el caso no tiene</w:t>
            </w:r>
          </w:p>
        </w:tc>
        <w:tc>
          <w:tcPr>
            <w:tcW w:w="1262" w:type="dxa"/>
          </w:tcPr>
          <w:p>
            <w:pPr>
              <w:spacing w:after="20" w:line="240" w:lineRule="auto"/>
            </w:pPr>
            <w:r>
              <w:rPr>
                <w:sz w:val="13"/>
                <w:szCs w:val="13"/>
              </w:rPr>
              <w:t xml:space="preserve">Alta [S51]</w:t>
            </w:r>
          </w:p>
        </w:tc>
        <w:tc>
          <w:tcPr>
            <w:tcW w:w="1262" w:type="dxa"/>
          </w:tcPr>
          <w:p>
            <w:pPr>
              <w:spacing w:after="20" w:line="240" w:lineRule="auto"/>
            </w:pPr>
            <w:r>
              <w:rPr>
                <w:sz w:val="13"/>
                <w:szCs w:val="13"/>
              </w:rPr>
              <w:t xml:space="preserve">Por etiqueta y proxy [S42, S48]</w:t>
            </w:r>
          </w:p>
        </w:tc>
        <w:tc>
          <w:tcPr>
            <w:tcW w:w="1262" w:type="dxa"/>
          </w:tcPr>
          <w:p>
            <w:pPr>
              <w:spacing w:after="20" w:line="240" w:lineRule="auto"/>
            </w:pPr>
            <w:r>
              <w:rPr>
                <w:sz w:val="13"/>
                <w:szCs w:val="13"/>
              </w:rPr>
              <w:t xml:space="preserve">Sin datos válidos para personas [S04, S22]</w:t>
            </w:r>
          </w:p>
        </w:tc>
        <w:tc>
          <w:tcPr>
            <w:tcW w:w="1262" w:type="dxa"/>
          </w:tcPr>
          <w:p>
            <w:pPr>
              <w:spacing w:after="20" w:line="240" w:lineRule="auto"/>
            </w:pPr>
            <w:r>
              <w:rPr>
                <w:sz w:val="13"/>
                <w:szCs w:val="13"/>
              </w:rPr>
              <w:t xml:space="preserve">Prohibido sobre personas (ADR-001); permitido sobre el proceso (RF-29)</w:t>
            </w:r>
          </w:p>
        </w:tc>
        <w:tc>
          <w:tcPr>
            <w:tcW w:w="1266" w:type="dxa"/>
          </w:tcPr>
          <w:p>
            <w:pPr>
              <w:spacing w:after="20" w:line="240" w:lineRule="auto"/>
            </w:pPr>
            <w:r>
              <w:rPr>
                <w:sz w:val="13"/>
                <w:szCs w:val="13"/>
              </w:rPr>
              <w:t xml:space="preserve">Solo sobre el </w:t>
            </w:r>
            <w:r>
              <w:rPr>
                <w:b/>
                <w:bCs/>
                <w:sz w:val="13"/>
                <w:szCs w:val="13"/>
              </w:rPr>
              <w:t xml:space="preserve">proceso</w:t>
            </w:r>
          </w:p>
        </w:tc>
      </w:tr>
      <w:tr>
        <w:trPr>
          <w:cantSplit/>
        </w:trPr>
        <w:tc>
          <w:tcPr>
            <w:tcW w:w="1262" w:type="dxa"/>
          </w:tcPr>
          <w:p>
            <w:pPr>
              <w:spacing w:after="20" w:line="240" w:lineRule="auto"/>
            </w:pPr>
            <w:r>
              <w:rPr>
                <w:b/>
                <w:bCs/>
                <w:sz w:val="13"/>
                <w:szCs w:val="13"/>
              </w:rPr>
              <w:t xml:space="preserve">NLP clásico y embeddings</w:t>
            </w:r>
            <w:r>
              <w:rPr>
                <w:sz w:val="13"/>
                <w:szCs w:val="13"/>
              </w:rPr>
              <w:t xml:space="preserve"> (NER, similitud)</w:t>
            </w:r>
          </w:p>
        </w:tc>
        <w:tc>
          <w:tcPr>
            <w:tcW w:w="1262" w:type="dxa"/>
          </w:tcPr>
          <w:p>
            <w:pPr>
              <w:spacing w:after="20" w:line="240" w:lineRule="auto"/>
            </w:pPr>
            <w:r>
              <w:rPr>
                <w:sz w:val="13"/>
                <w:szCs w:val="13"/>
              </w:rPr>
              <w:t xml:space="preserve">Modelos preentrenados más datos de validación locales</w:t>
            </w:r>
          </w:p>
        </w:tc>
        <w:tc>
          <w:tcPr>
            <w:tcW w:w="1262" w:type="dxa"/>
          </w:tcPr>
          <w:p>
            <w:pPr>
              <w:spacing w:after="20" w:line="240" w:lineRule="auto"/>
            </w:pPr>
            <w:r>
              <w:rPr>
                <w:sz w:val="13"/>
                <w:szCs w:val="13"/>
              </w:rPr>
              <w:t xml:space="preserve">Media: la similitud es un número opaco</w:t>
            </w:r>
          </w:p>
        </w:tc>
        <w:tc>
          <w:tcPr>
            <w:tcW w:w="1262" w:type="dxa"/>
          </w:tcPr>
          <w:p>
            <w:pPr>
              <w:spacing w:after="20" w:line="240" w:lineRule="auto"/>
            </w:pPr>
            <w:r>
              <w:rPr>
                <w:sz w:val="13"/>
                <w:szCs w:val="13"/>
              </w:rPr>
              <w:t xml:space="preserve">Alto: sesgo por nombre y género [S11, S32]</w:t>
            </w:r>
          </w:p>
        </w:tc>
        <w:tc>
          <w:tcPr>
            <w:tcW w:w="1262" w:type="dxa"/>
          </w:tcPr>
          <w:p>
            <w:pPr>
              <w:spacing w:after="20" w:line="240" w:lineRule="auto"/>
            </w:pPr>
            <w:r>
              <w:rPr>
                <w:sz w:val="13"/>
                <w:szCs w:val="13"/>
              </w:rPr>
              <w:t xml:space="preserve">MODERADA para recuperar [S31]; en contra para puntuar [S11]</w:t>
            </w:r>
          </w:p>
        </w:tc>
        <w:tc>
          <w:tcPr>
            <w:tcW w:w="1262" w:type="dxa"/>
          </w:tcPr>
          <w:p>
            <w:pPr>
              <w:spacing w:after="20" w:line="240" w:lineRule="auto"/>
            </w:pPr>
            <w:r>
              <w:rPr>
                <w:sz w:val="13"/>
                <w:szCs w:val="13"/>
              </w:rPr>
              <w:t xml:space="preserve">Solo como </w:t>
            </w:r>
            <w:r>
              <w:rPr>
                <w:b/>
                <w:bCs/>
                <w:sz w:val="13"/>
                <w:szCs w:val="13"/>
              </w:rPr>
              <w:t xml:space="preserve">localizador de evidencia</w:t>
            </w:r>
            <w:r>
              <w:rPr>
                <w:sz w:val="13"/>
                <w:szCs w:val="13"/>
              </w:rPr>
              <w:t xml:space="preserve"> con confirmación humana; requiere G0</w:t>
            </w:r>
          </w:p>
        </w:tc>
        <w:tc>
          <w:tcPr>
            <w:tcW w:w="1266" w:type="dxa"/>
          </w:tcPr>
          <w:p>
            <w:pPr>
              <w:spacing w:after="20" w:line="240" w:lineRule="auto"/>
            </w:pPr>
            <w:r>
              <w:rPr>
                <w:sz w:val="13"/>
                <w:szCs w:val="13"/>
              </w:rPr>
              <w:t xml:space="preserve">Evaluar en sandbox</w:t>
            </w:r>
          </w:p>
        </w:tc>
      </w:tr>
      <w:tr>
        <w:trPr>
          <w:cantSplit/>
        </w:trPr>
        <w:tc>
          <w:tcPr>
            <w:tcW w:w="1262" w:type="dxa"/>
          </w:tcPr>
          <w:p>
            <w:pPr>
              <w:spacing w:after="20" w:line="240" w:lineRule="auto"/>
            </w:pPr>
            <w:r>
              <w:rPr>
                <w:b/>
                <w:bCs/>
                <w:sz w:val="13"/>
                <w:szCs w:val="13"/>
              </w:rPr>
              <w:t xml:space="preserve">LLM</w:t>
            </w:r>
            <w:r>
              <w:rPr>
                <w:sz w:val="13"/>
                <w:szCs w:val="13"/>
              </w:rPr>
              <w:t xml:space="preserve"> (generación, juez, resumen)</w:t>
            </w:r>
          </w:p>
        </w:tc>
        <w:tc>
          <w:tcPr>
            <w:tcW w:w="1262" w:type="dxa"/>
          </w:tcPr>
          <w:p>
            <w:pPr>
              <w:spacing w:after="20" w:line="240" w:lineRule="auto"/>
            </w:pPr>
            <w:r>
              <w:rPr>
                <w:sz w:val="13"/>
                <w:szCs w:val="13"/>
              </w:rPr>
              <w:t xml:space="preserve">Ninguno para usarlo; mucho para validarlo</w:t>
            </w:r>
          </w:p>
        </w:tc>
        <w:tc>
          <w:tcPr>
            <w:tcW w:w="1262" w:type="dxa"/>
          </w:tcPr>
          <w:p>
            <w:pPr>
              <w:spacing w:after="20" w:line="240" w:lineRule="auto"/>
            </w:pPr>
            <w:r>
              <w:rPr>
                <w:sz w:val="13"/>
                <w:szCs w:val="13"/>
              </w:rPr>
              <w:t xml:space="preserve">Baja; alucina [S34]</w:t>
            </w:r>
          </w:p>
        </w:tc>
        <w:tc>
          <w:tcPr>
            <w:tcW w:w="1262" w:type="dxa"/>
          </w:tcPr>
          <w:p>
            <w:pPr>
              <w:spacing w:after="20" w:line="240" w:lineRule="auto"/>
            </w:pPr>
            <w:r>
              <w:rPr>
                <w:sz w:val="13"/>
                <w:szCs w:val="13"/>
              </w:rPr>
              <w:t xml:space="preserve">Alto [S83, S87]; sesgos de juez [S36]</w:t>
            </w:r>
          </w:p>
        </w:tc>
        <w:tc>
          <w:tcPr>
            <w:tcW w:w="1262" w:type="dxa"/>
          </w:tcPr>
          <w:p>
            <w:pPr>
              <w:spacing w:after="20" w:line="240" w:lineRule="auto"/>
            </w:pPr>
            <w:r>
              <w:rPr>
                <w:sz w:val="13"/>
                <w:szCs w:val="13"/>
              </w:rPr>
              <w:t xml:space="preserve">En contra para evaluar personas</w:t>
            </w:r>
          </w:p>
        </w:tc>
        <w:tc>
          <w:tcPr>
            <w:tcW w:w="1262" w:type="dxa"/>
          </w:tcPr>
          <w:p>
            <w:pPr>
              <w:spacing w:after="20" w:line="240" w:lineRule="auto"/>
            </w:pPr>
            <w:r>
              <w:rPr>
                <w:sz w:val="13"/>
                <w:szCs w:val="13"/>
              </w:rPr>
              <w:t xml:space="preserve">Incompatible para evaluar; posible solo en tareas sin personas</w:t>
            </w:r>
          </w:p>
        </w:tc>
        <w:tc>
          <w:tcPr>
            <w:tcW w:w="1266" w:type="dxa"/>
          </w:tcPr>
          <w:p>
            <w:pPr>
              <w:spacing w:after="20" w:line="240" w:lineRule="auto"/>
            </w:pPr>
            <w:r>
              <w:rPr>
                <w:sz w:val="13"/>
                <w:szCs w:val="13"/>
              </w:rPr>
              <w:t xml:space="preserve">Evitar en la evaluación</w:t>
            </w:r>
          </w:p>
        </w:tc>
      </w:tr>
    </w:tbl>
    <w:p>
      <w:pPr>
        <w:spacing w:after="60"/>
      </w:pPr>
    </w:p>
    <w:p>
      <w:pPr/>
      <w:r>
        <w:rPr>
          <w:b/>
          <w:bCs/>
        </w:rPr>
        <w:t xml:space="preserve">Conclusión (inferencia del equipo):</w:t>
      </w:r>
      <w:r>
        <w:t xml:space="preserve"> reglas, rúbricas y la suma ponderada actual cubren lo que la evidencia respalda. El ML interpretable se limita al proceso. NLP y embeddings solo pueden </w:t>
      </w:r>
      <w:r>
        <w:rPr>
          <w:b/>
          <w:bCs/>
        </w:rPr>
        <w:t xml:space="preserve">localizar</w:t>
      </w:r>
      <w:r>
        <w:t xml:space="preserve"> evidencia con confirmación humana. Los LLM quedan fuera de toda evaluación de personas.</w:t>
      </w:r>
    </w:p>
    <w:p>
      <w:pPr>
        <w:pStyle w:val="Heading2"/>
      </w:pPr>
      <w:r>
        <w:t xml:space="preserve">3. Criterios de vacante y competencias</w:t>
      </w:r>
    </w:p>
    <w:p>
      <w:pPr/>
      <w:r>
        <w:rPr>
          <w:b/>
          <w:bCs/>
        </w:rPr>
        <w:t xml:space="preserve">3.1 Proceso recomendado</w:t>
      </w:r>
    </w:p>
    <w:p>
      <w:pPr/>
      <w:r>
        <w:t xml:space="preserve">La cadena sigue la evidencia de RR. HH. [S17, S18, S19, S24]:</w:t>
      </w:r>
    </w:p>
    <w:p>
      <w:pPr>
        <w:spacing w:after="0" w:line="240" w:lineRule="auto"/>
      </w:pPr>
      <w:r>
        <w:rPr>
          <w:rFonts w:ascii="Consolas" w:hAnsi="Consolas"/>
          <w:sz w:val="15"/>
        </w:rPr>
        <w:t xml:space="preserve">Análisis del puesto ─► Competencias ─► Criterios evaluables ─► Indicadores conductuales</w:t>
      </w:r>
    </w:p>
    <w:p>
      <w:pPr>
        <w:spacing w:after="0" w:line="240" w:lineRule="auto"/>
      </w:pPr>
      <w:r>
        <w:rPr>
          <w:rFonts w:ascii="Consolas" w:hAnsi="Consolas"/>
          <w:sz w:val="15"/>
        </w:rPr>
        <w:t xml:space="preserve">        ─► Niveles BARS (descriptor por nivel) ─► Preguntas estructuradas por criterio</w:t>
      </w:r>
    </w:p>
    <w:p>
      <w:pPr>
        <w:spacing w:after="0" w:line="240" w:lineRule="auto"/>
      </w:pPr>
      <w:r>
        <w:rPr>
          <w:rFonts w:ascii="Consolas" w:hAnsi="Consolas"/>
          <w:sz w:val="15"/>
        </w:rPr>
        <w:t xml:space="preserve">        ─► Pesos justificados (directos o AHP) ─► Versión congelada al publicar la vacante</w:t>
      </w:r>
    </w:p>
    <w:p>
      <w:pPr>
        <w:spacing w:after="60"/>
      </w:pPr>
    </w:p>
    <w:p>
      <w:pPr>
        <w:spacing w:after="60"/>
        <w:ind w:left="567" w:hanging="283"/>
      </w:pPr>
      <w:r>
        <w:t>•</w:t>
      </w:r>
      <w:r>
        <w:tab/>
      </w:r>
      <w:r>
        <w:rPr>
          <w:b/>
          <w:bCs/>
        </w:rPr>
        <w:t xml:space="preserve">Análisis del puesto:</w:t>
      </w:r>
      <w:r>
        <w:t xml:space="preserve"> tareas, contexto y requisitos. Lo hacen RR. HH. y la Dirección, y queda documentado.</w:t>
      </w:r>
    </w:p>
    <w:p>
      <w:pPr>
        <w:spacing w:after="60"/>
        <w:ind w:left="567" w:hanging="283"/>
      </w:pPr>
      <w:r>
        <w:t>•</w:t>
      </w:r>
      <w:r>
        <w:tab/>
      </w:r>
      <w:r>
        <w:rPr>
          <w:b/>
          <w:bCs/>
        </w:rPr>
        <w:t xml:space="preserve">Competencias:</w:t>
      </w:r>
      <w:r>
        <w:t xml:space="preserve"> se toman de un catálogo versionado (</w:t>
      </w:r>
      <w:r>
        <w:rPr>
          <w:rFonts w:ascii="Consolas" w:hAnsi="Consolas"/>
        </w:rPr>
        <w:t xml:space="preserve">criteria_version</w:t>
      </w:r>
      <w:r>
        <w:t xml:space="preserve">). Para docentes, se derivan del MBDD [O14] y las valida el colegio.</w:t>
      </w:r>
    </w:p>
    <w:p>
      <w:pPr>
        <w:spacing w:after="60"/>
        <w:ind w:left="567" w:hanging="283"/>
      </w:pPr>
      <w:r>
        <w:t>•</w:t>
      </w:r>
      <w:r>
        <w:tab/>
      </w:r>
      <w:r>
        <w:rPr>
          <w:b/>
          <w:bCs/>
        </w:rPr>
        <w:t xml:space="preserve">Criterio evaluable:</w:t>
      </w:r>
      <w:r>
        <w:t xml:space="preserve"> cada criterio dice qué método lo evalúa (CV, entrevista, clase demostrativa) y con qué evidencia.</w:t>
      </w:r>
    </w:p>
    <w:p>
      <w:pPr>
        <w:spacing w:after="60"/>
        <w:ind w:left="567" w:hanging="283"/>
      </w:pPr>
      <w:r>
        <w:t>•</w:t>
      </w:r>
      <w:r>
        <w:tab/>
      </w:r>
      <w:r>
        <w:rPr>
          <w:b/>
          <w:bCs/>
        </w:rPr>
        <w:t xml:space="preserve">Niveles BARS:</w:t>
      </w:r>
      <w:r>
        <w:t xml:space="preserve"> cuatro o cinco niveles con conducta observable por nivel, versionados (</w:t>
      </w:r>
      <w:r>
        <w:rPr>
          <w:rFonts w:ascii="Consolas" w:hAnsi="Consolas"/>
        </w:rPr>
        <w:t xml:space="preserve">rubric_version</w:t>
      </w:r>
      <w:r>
        <w:t xml:space="preserve">) [S19].</w:t>
      </w:r>
    </w:p>
    <w:p>
      <w:pPr>
        <w:spacing w:after="60"/>
        <w:ind w:left="567" w:hanging="283"/>
      </w:pPr>
      <w:r>
        <w:t>•</w:t>
      </w:r>
      <w:r>
        <w:tab/>
      </w:r>
      <w:r>
        <w:rPr>
          <w:b/>
          <w:bCs/>
        </w:rPr>
        <w:t xml:space="preserve">Preguntas:</w:t>
      </w:r>
      <w:r>
        <w:t xml:space="preserve"> situacionales o de conducta pasada, iguales para todos los postulantes de la vacante [S14, S15].</w:t>
      </w:r>
    </w:p>
    <w:p>
      <w:pPr>
        <w:spacing w:after="60"/>
        <w:ind w:left="567" w:hanging="283"/>
      </w:pPr>
      <w:r>
        <w:t>•</w:t>
      </w:r>
      <w:r>
        <w:tab/>
      </w:r>
      <w:r>
        <w:rPr>
          <w:b/>
          <w:bCs/>
        </w:rPr>
        <w:t xml:space="preserve">Pesos:</w:t>
      </w:r>
      <w:r>
        <w:t xml:space="preserve"> la regla actual de suma 100 (A-06) se mantiene; AHP es opcional para documentar la justificación [S39].</w:t>
      </w:r>
    </w:p>
    <w:p>
      <w:pPr>
        <w:spacing w:after="60"/>
        <w:ind w:left="567" w:hanging="283"/>
      </w:pPr>
      <w:r>
        <w:t>•</w:t>
      </w:r>
      <w:r>
        <w:tab/>
      </w:r>
      <w:r>
        <w:rPr>
          <w:b/>
          <w:bCs/>
        </w:rPr>
        <w:t xml:space="preserve">Congelamiento:</w:t>
      </w:r>
      <w:r>
        <w:t xml:space="preserve"> como hoy (A-07), los criterios no cambian después de publicar; la versión queda ligada a cada evaluación.</w:t>
      </w:r>
    </w:p>
    <w:p>
      <w:pPr/>
      <w:r>
        <w:rPr>
          <w:b/>
          <w:bCs/>
        </w:rPr>
        <w:t xml:space="preserve">3.2 Ejemplo ilustrativo: vacante docente</w:t>
      </w:r>
    </w:p>
    <w:p>
      <w:pPr/>
      <w:r>
        <w:rPr>
          <w:b/>
          <w:bCs/>
          <w:i/>
          <w:iCs/>
          <w:color w:val="404040"/>
          <w:sz w:val="18"/>
          <w:szCs w:val="18"/>
        </w:rPr>
        <w:t xml:space="preserve">Ilustrativo y no adoptado.</w:t>
      </w:r>
      <w:r>
        <w:rPr>
          <w:i/>
          <w:iCs/>
          <w:color w:val="404040"/>
          <w:sz w:val="18"/>
          <w:szCs w:val="18"/>
        </w:rPr>
        <w:t xml:space="preserve"> Sirve para mostrar la forma; el contenido lo define y valida el colegio en F33. Las competencias se inspiran en los dominios del Marco de Buen Desempeño Docente [O14] y no reproducen su redacción oficial. Los datos son ficticios.</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Criterio (ejemplo)</w:t>
            </w:r>
          </w:p>
        </w:tc>
        <w:tc>
          <w:tcPr>
            <w:tcW w:w="1767" w:type="dxa"/>
            <w:shd w:val="clear" w:color="auto" w:fill="D9D9D9"/>
          </w:tcPr>
          <w:p>
            <w:pPr>
              <w:spacing w:after="20" w:line="240" w:lineRule="auto"/>
            </w:pPr>
            <w:r>
              <w:rPr>
                <w:b/>
                <w:bCs/>
                <w:sz w:val="13"/>
                <w:szCs w:val="13"/>
              </w:rPr>
              <w:t xml:space="preserve">Dominio MBDD de referencia</w:t>
            </w:r>
          </w:p>
        </w:tc>
        <w:tc>
          <w:tcPr>
            <w:tcW w:w="1767" w:type="dxa"/>
            <w:shd w:val="clear" w:color="auto" w:fill="D9D9D9"/>
          </w:tcPr>
          <w:p>
            <w:pPr>
              <w:spacing w:after="20" w:line="240" w:lineRule="auto"/>
            </w:pPr>
            <w:r>
              <w:rPr>
                <w:b/>
                <w:bCs/>
                <w:sz w:val="13"/>
                <w:szCs w:val="13"/>
              </w:rPr>
              <w:t xml:space="preserve">Método</w:t>
            </w:r>
          </w:p>
        </w:tc>
        <w:tc>
          <w:tcPr>
            <w:tcW w:w="1767" w:type="dxa"/>
            <w:shd w:val="clear" w:color="auto" w:fill="D9D9D9"/>
          </w:tcPr>
          <w:p>
            <w:pPr>
              <w:spacing w:after="20" w:line="240" w:lineRule="auto"/>
            </w:pPr>
            <w:r>
              <w:rPr>
                <w:b/>
                <w:bCs/>
                <w:sz w:val="13"/>
                <w:szCs w:val="13"/>
              </w:rPr>
              <w:t xml:space="preserve">Evidencia esperada</w:t>
            </w:r>
          </w:p>
        </w:tc>
        <w:tc>
          <w:tcPr>
            <w:tcW w:w="1770" w:type="dxa"/>
            <w:shd w:val="clear" w:color="auto" w:fill="D9D9D9"/>
          </w:tcPr>
          <w:p>
            <w:pPr>
              <w:spacing w:after="20" w:line="240" w:lineRule="auto"/>
            </w:pPr>
            <w:r>
              <w:rPr>
                <w:b/>
                <w:bCs/>
                <w:sz w:val="13"/>
                <w:szCs w:val="13"/>
              </w:rPr>
              <w:t xml:space="preserve">Peso (ejemplo)</w:t>
            </w:r>
          </w:p>
        </w:tc>
      </w:tr>
      <w:tr>
        <w:trPr>
          <w:cantSplit/>
        </w:trPr>
        <w:tc>
          <w:tcPr>
            <w:tcW w:w="1767" w:type="dxa"/>
          </w:tcPr>
          <w:p>
            <w:pPr>
              <w:spacing w:after="20" w:line="240" w:lineRule="auto"/>
            </w:pPr>
            <w:r>
              <w:rPr>
                <w:sz w:val="13"/>
                <w:szCs w:val="13"/>
              </w:rPr>
              <w:t xml:space="preserve">Planificación de la enseñanza</w:t>
            </w:r>
          </w:p>
        </w:tc>
        <w:tc>
          <w:tcPr>
            <w:tcW w:w="1767" w:type="dxa"/>
          </w:tcPr>
          <w:p>
            <w:pPr>
              <w:spacing w:after="20" w:line="240" w:lineRule="auto"/>
            </w:pPr>
            <w:r>
              <w:rPr>
                <w:sz w:val="13"/>
                <w:szCs w:val="13"/>
              </w:rPr>
              <w:t xml:space="preserve">Preparación para el aprendizaje</w:t>
            </w:r>
          </w:p>
        </w:tc>
        <w:tc>
          <w:tcPr>
            <w:tcW w:w="1767" w:type="dxa"/>
          </w:tcPr>
          <w:p>
            <w:pPr>
              <w:spacing w:after="20" w:line="240" w:lineRule="auto"/>
            </w:pPr>
            <w:r>
              <w:rPr>
                <w:sz w:val="13"/>
                <w:szCs w:val="13"/>
              </w:rPr>
              <w:t xml:space="preserve">Entrevista estructurada + muestra de sesión</w:t>
            </w:r>
          </w:p>
        </w:tc>
        <w:tc>
          <w:tcPr>
            <w:tcW w:w="1767" w:type="dxa"/>
          </w:tcPr>
          <w:p>
            <w:pPr>
              <w:spacing w:after="20" w:line="240" w:lineRule="auto"/>
            </w:pPr>
            <w:r>
              <w:rPr>
                <w:sz w:val="13"/>
                <w:szCs w:val="13"/>
              </w:rPr>
              <w:t xml:space="preserve">Describe cómo diseña una sesión a partir de un propósito de aprendizaje</w:t>
            </w:r>
          </w:p>
        </w:tc>
        <w:tc>
          <w:tcPr>
            <w:tcW w:w="1770" w:type="dxa"/>
          </w:tcPr>
          <w:p>
            <w:pPr>
              <w:spacing w:after="20" w:line="240" w:lineRule="auto"/>
            </w:pPr>
            <w:r>
              <w:rPr>
                <w:sz w:val="13"/>
                <w:szCs w:val="13"/>
              </w:rPr>
              <w:t xml:space="preserve">25</w:t>
            </w:r>
          </w:p>
        </w:tc>
      </w:tr>
      <w:tr>
        <w:trPr>
          <w:cantSplit/>
        </w:trPr>
        <w:tc>
          <w:tcPr>
            <w:tcW w:w="1767" w:type="dxa"/>
          </w:tcPr>
          <w:p>
            <w:pPr>
              <w:spacing w:after="20" w:line="240" w:lineRule="auto"/>
            </w:pPr>
            <w:r>
              <w:rPr>
                <w:sz w:val="13"/>
                <w:szCs w:val="13"/>
              </w:rPr>
              <w:t xml:space="preserve">Conducción del aprendizaje en aula</w:t>
            </w:r>
          </w:p>
        </w:tc>
        <w:tc>
          <w:tcPr>
            <w:tcW w:w="1767" w:type="dxa"/>
          </w:tcPr>
          <w:p>
            <w:pPr>
              <w:spacing w:after="20" w:line="240" w:lineRule="auto"/>
            </w:pPr>
            <w:r>
              <w:rPr>
                <w:sz w:val="13"/>
                <w:szCs w:val="13"/>
              </w:rPr>
              <w:t xml:space="preserve">Enseñanza para el aprendizaje</w:t>
            </w:r>
          </w:p>
        </w:tc>
        <w:tc>
          <w:tcPr>
            <w:tcW w:w="1767" w:type="dxa"/>
          </w:tcPr>
          <w:p>
            <w:pPr>
              <w:spacing w:after="20" w:line="240" w:lineRule="auto"/>
            </w:pPr>
            <w:r>
              <w:rPr>
                <w:sz w:val="13"/>
                <w:szCs w:val="13"/>
              </w:rPr>
              <w:t xml:space="preserve">Clase demostrativa observada con rúbrica</w:t>
            </w:r>
          </w:p>
        </w:tc>
        <w:tc>
          <w:tcPr>
            <w:tcW w:w="1767" w:type="dxa"/>
          </w:tcPr>
          <w:p>
            <w:pPr>
              <w:spacing w:after="20" w:line="240" w:lineRule="auto"/>
            </w:pPr>
            <w:r>
              <w:rPr>
                <w:sz w:val="13"/>
                <w:szCs w:val="13"/>
              </w:rPr>
              <w:t xml:space="preserve">Conductas observadas durante la clase</w:t>
            </w:r>
          </w:p>
        </w:tc>
        <w:tc>
          <w:tcPr>
            <w:tcW w:w="1770" w:type="dxa"/>
          </w:tcPr>
          <w:p>
            <w:pPr>
              <w:spacing w:after="20" w:line="240" w:lineRule="auto"/>
            </w:pPr>
            <w:r>
              <w:rPr>
                <w:sz w:val="13"/>
                <w:szCs w:val="13"/>
              </w:rPr>
              <w:t xml:space="preserve">30</w:t>
            </w:r>
          </w:p>
        </w:tc>
      </w:tr>
      <w:tr>
        <w:trPr>
          <w:cantSplit/>
        </w:trPr>
        <w:tc>
          <w:tcPr>
            <w:tcW w:w="1767" w:type="dxa"/>
          </w:tcPr>
          <w:p>
            <w:pPr>
              <w:spacing w:after="20" w:line="240" w:lineRule="auto"/>
            </w:pPr>
            <w:r>
              <w:rPr>
                <w:sz w:val="13"/>
                <w:szCs w:val="13"/>
              </w:rPr>
              <w:t xml:space="preserve">Evaluación formativa</w:t>
            </w:r>
          </w:p>
        </w:tc>
        <w:tc>
          <w:tcPr>
            <w:tcW w:w="1767" w:type="dxa"/>
          </w:tcPr>
          <w:p>
            <w:pPr>
              <w:spacing w:after="20" w:line="240" w:lineRule="auto"/>
            </w:pPr>
            <w:r>
              <w:rPr>
                <w:sz w:val="13"/>
                <w:szCs w:val="13"/>
              </w:rPr>
              <w:t xml:space="preserve">Enseñanza para el aprendizaje</w:t>
            </w:r>
          </w:p>
        </w:tc>
        <w:tc>
          <w:tcPr>
            <w:tcW w:w="1767" w:type="dxa"/>
          </w:tcPr>
          <w:p>
            <w:pPr>
              <w:spacing w:after="20" w:line="240" w:lineRule="auto"/>
            </w:pPr>
            <w:r>
              <w:rPr>
                <w:sz w:val="13"/>
                <w:szCs w:val="13"/>
              </w:rPr>
              <w:t xml:space="preserve">Entrevista estructurada</w:t>
            </w:r>
          </w:p>
        </w:tc>
        <w:tc>
          <w:tcPr>
            <w:tcW w:w="1767" w:type="dxa"/>
          </w:tcPr>
          <w:p>
            <w:pPr>
              <w:spacing w:after="20" w:line="240" w:lineRule="auto"/>
            </w:pPr>
            <w:r>
              <w:rPr>
                <w:sz w:val="13"/>
                <w:szCs w:val="13"/>
              </w:rPr>
              <w:t xml:space="preserve">Ejemplo concreto de retroalimentación a un estudiante</w:t>
            </w:r>
          </w:p>
        </w:tc>
        <w:tc>
          <w:tcPr>
            <w:tcW w:w="1770" w:type="dxa"/>
          </w:tcPr>
          <w:p>
            <w:pPr>
              <w:spacing w:after="20" w:line="240" w:lineRule="auto"/>
            </w:pPr>
            <w:r>
              <w:rPr>
                <w:sz w:val="13"/>
                <w:szCs w:val="13"/>
              </w:rPr>
              <w:t xml:space="preserve">20</w:t>
            </w:r>
          </w:p>
        </w:tc>
      </w:tr>
      <w:tr>
        <w:trPr>
          <w:cantSplit/>
        </w:trPr>
        <w:tc>
          <w:tcPr>
            <w:tcW w:w="1767" w:type="dxa"/>
          </w:tcPr>
          <w:p>
            <w:pPr>
              <w:spacing w:after="20" w:line="240" w:lineRule="auto"/>
            </w:pPr>
            <w:r>
              <w:rPr>
                <w:sz w:val="13"/>
                <w:szCs w:val="13"/>
              </w:rPr>
              <w:t xml:space="preserve">Trabajo con familias y comunidad</w:t>
            </w:r>
          </w:p>
        </w:tc>
        <w:tc>
          <w:tcPr>
            <w:tcW w:w="1767" w:type="dxa"/>
          </w:tcPr>
          <w:p>
            <w:pPr>
              <w:spacing w:after="20" w:line="240" w:lineRule="auto"/>
            </w:pPr>
            <w:r>
              <w:rPr>
                <w:sz w:val="13"/>
                <w:szCs w:val="13"/>
              </w:rPr>
              <w:t xml:space="preserve">Participación en la gestión escolar</w:t>
            </w:r>
          </w:p>
        </w:tc>
        <w:tc>
          <w:tcPr>
            <w:tcW w:w="1767" w:type="dxa"/>
          </w:tcPr>
          <w:p>
            <w:pPr>
              <w:spacing w:after="20" w:line="240" w:lineRule="auto"/>
            </w:pPr>
            <w:r>
              <w:rPr>
                <w:sz w:val="13"/>
                <w:szCs w:val="13"/>
              </w:rPr>
              <w:t xml:space="preserve">Entrevista estructurada</w:t>
            </w:r>
          </w:p>
        </w:tc>
        <w:tc>
          <w:tcPr>
            <w:tcW w:w="1767" w:type="dxa"/>
          </w:tcPr>
          <w:p>
            <w:pPr>
              <w:spacing w:after="20" w:line="240" w:lineRule="auto"/>
            </w:pPr>
            <w:r>
              <w:rPr>
                <w:sz w:val="13"/>
                <w:szCs w:val="13"/>
              </w:rPr>
              <w:t xml:space="preserve">Situación pasada de coordinación con familias</w:t>
            </w:r>
          </w:p>
        </w:tc>
        <w:tc>
          <w:tcPr>
            <w:tcW w:w="1770" w:type="dxa"/>
          </w:tcPr>
          <w:p>
            <w:pPr>
              <w:spacing w:after="20" w:line="240" w:lineRule="auto"/>
            </w:pPr>
            <w:r>
              <w:rPr>
                <w:sz w:val="13"/>
                <w:szCs w:val="13"/>
              </w:rPr>
              <w:t xml:space="preserve">10</w:t>
            </w:r>
          </w:p>
        </w:tc>
      </w:tr>
      <w:tr>
        <w:trPr>
          <w:cantSplit/>
        </w:trPr>
        <w:tc>
          <w:tcPr>
            <w:tcW w:w="1767" w:type="dxa"/>
          </w:tcPr>
          <w:p>
            <w:pPr>
              <w:spacing w:after="20" w:line="240" w:lineRule="auto"/>
            </w:pPr>
            <w:r>
              <w:rPr>
                <w:sz w:val="13"/>
                <w:szCs w:val="13"/>
              </w:rPr>
              <w:t xml:space="preserve">Desarrollo profesional</w:t>
            </w:r>
          </w:p>
        </w:tc>
        <w:tc>
          <w:tcPr>
            <w:tcW w:w="1767" w:type="dxa"/>
          </w:tcPr>
          <w:p>
            <w:pPr>
              <w:spacing w:after="20" w:line="240" w:lineRule="auto"/>
            </w:pPr>
            <w:r>
              <w:rPr>
                <w:sz w:val="13"/>
                <w:szCs w:val="13"/>
              </w:rPr>
              <w:t xml:space="preserve">Profesionalidad e identidad docente</w:t>
            </w:r>
          </w:p>
        </w:tc>
        <w:tc>
          <w:tcPr>
            <w:tcW w:w="1767" w:type="dxa"/>
          </w:tcPr>
          <w:p>
            <w:pPr>
              <w:spacing w:after="20" w:line="240" w:lineRule="auto"/>
            </w:pPr>
            <w:r>
              <w:rPr>
                <w:sz w:val="13"/>
                <w:szCs w:val="13"/>
              </w:rPr>
              <w:t xml:space="preserve">CV + entrevista</w:t>
            </w:r>
          </w:p>
        </w:tc>
        <w:tc>
          <w:tcPr>
            <w:tcW w:w="1767" w:type="dxa"/>
          </w:tcPr>
          <w:p>
            <w:pPr>
              <w:spacing w:after="20" w:line="240" w:lineRule="auto"/>
            </w:pPr>
            <w:r>
              <w:rPr>
                <w:sz w:val="13"/>
                <w:szCs w:val="13"/>
              </w:rPr>
              <w:t xml:space="preserve">Formación y reflexión sobre su práctica</w:t>
            </w:r>
          </w:p>
        </w:tc>
        <w:tc>
          <w:tcPr>
            <w:tcW w:w="1770" w:type="dxa"/>
          </w:tcPr>
          <w:p>
            <w:pPr>
              <w:spacing w:after="20" w:line="240" w:lineRule="auto"/>
            </w:pPr>
            <w:r>
              <w:rPr>
                <w:sz w:val="13"/>
                <w:szCs w:val="13"/>
              </w:rPr>
              <w:t xml:space="preserve">15</w:t>
            </w:r>
          </w:p>
        </w:tc>
      </w:tr>
    </w:tbl>
    <w:p>
      <w:pPr>
        <w:spacing w:after="60"/>
      </w:pPr>
    </w:p>
    <w:p>
      <w:pPr/>
      <w:r>
        <w:t xml:space="preserve">Ejemplo de rúbrica BARS para «Evaluación formativa» (ilustrativo):</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Nivel</w:t>
            </w:r>
          </w:p>
        </w:tc>
        <w:tc>
          <w:tcPr>
            <w:tcW w:w="6364" w:type="dxa"/>
            <w:shd w:val="clear" w:color="auto" w:fill="D9D9D9"/>
          </w:tcPr>
          <w:p>
            <w:pPr>
              <w:spacing w:after="20" w:line="240" w:lineRule="auto"/>
            </w:pPr>
            <w:r>
              <w:rPr>
                <w:b/>
                <w:bCs/>
                <w:sz w:val="16"/>
                <w:szCs w:val="16"/>
              </w:rPr>
              <w:t xml:space="preserve">Descriptor conductual</w:t>
            </w:r>
          </w:p>
        </w:tc>
      </w:tr>
      <w:tr>
        <w:trPr>
          <w:cantSplit/>
        </w:trPr>
        <w:tc>
          <w:tcPr>
            <w:tcW w:w="2474" w:type="dxa"/>
          </w:tcPr>
          <w:p>
            <w:pPr>
              <w:spacing w:after="20" w:line="240" w:lineRule="auto"/>
            </w:pPr>
            <w:r>
              <w:rPr>
                <w:sz w:val="16"/>
                <w:szCs w:val="16"/>
              </w:rPr>
              <w:t xml:space="preserve">1 — Insuficiente</w:t>
            </w:r>
          </w:p>
        </w:tc>
        <w:tc>
          <w:tcPr>
            <w:tcW w:w="6364" w:type="dxa"/>
          </w:tcPr>
          <w:p>
            <w:pPr>
              <w:spacing w:after="20" w:line="240" w:lineRule="auto"/>
            </w:pPr>
            <w:r>
              <w:rPr>
                <w:sz w:val="16"/>
                <w:szCs w:val="16"/>
              </w:rPr>
              <w:t xml:space="preserve">No describe ninguna práctica de retroalimentación o solo menciona calificar</w:t>
            </w:r>
          </w:p>
        </w:tc>
      </w:tr>
      <w:tr>
        <w:trPr>
          <w:cantSplit/>
        </w:trPr>
        <w:tc>
          <w:tcPr>
            <w:tcW w:w="2474" w:type="dxa"/>
          </w:tcPr>
          <w:p>
            <w:pPr>
              <w:spacing w:after="20" w:line="240" w:lineRule="auto"/>
            </w:pPr>
            <w:r>
              <w:rPr>
                <w:sz w:val="16"/>
                <w:szCs w:val="16"/>
              </w:rPr>
              <w:t xml:space="preserve">2 — En inicio</w:t>
            </w:r>
          </w:p>
        </w:tc>
        <w:tc>
          <w:tcPr>
            <w:tcW w:w="6364" w:type="dxa"/>
          </w:tcPr>
          <w:p>
            <w:pPr>
              <w:spacing w:after="20" w:line="240" w:lineRule="auto"/>
            </w:pPr>
            <w:r>
              <w:rPr>
                <w:sz w:val="16"/>
                <w:szCs w:val="16"/>
              </w:rPr>
              <w:t xml:space="preserve">Menciona la retroalimentación en general, sin ejemplo concreto</w:t>
            </w:r>
          </w:p>
        </w:tc>
      </w:tr>
      <w:tr>
        <w:trPr>
          <w:cantSplit/>
        </w:trPr>
        <w:tc>
          <w:tcPr>
            <w:tcW w:w="2474" w:type="dxa"/>
          </w:tcPr>
          <w:p>
            <w:pPr>
              <w:spacing w:after="20" w:line="240" w:lineRule="auto"/>
            </w:pPr>
            <w:r>
              <w:rPr>
                <w:sz w:val="16"/>
                <w:szCs w:val="16"/>
              </w:rPr>
              <w:t xml:space="preserve">3 — Logrado</w:t>
            </w:r>
          </w:p>
        </w:tc>
        <w:tc>
          <w:tcPr>
            <w:tcW w:w="6364" w:type="dxa"/>
          </w:tcPr>
          <w:p>
            <w:pPr>
              <w:spacing w:after="20" w:line="240" w:lineRule="auto"/>
            </w:pPr>
            <w:r>
              <w:rPr>
                <w:sz w:val="16"/>
                <w:szCs w:val="16"/>
              </w:rPr>
              <w:t xml:space="preserve">Da un ejemplo concreto: qué observó, qué retroalimentó y cómo respondió el estudiante</w:t>
            </w:r>
          </w:p>
        </w:tc>
      </w:tr>
      <w:tr>
        <w:trPr>
          <w:cantSplit/>
        </w:trPr>
        <w:tc>
          <w:tcPr>
            <w:tcW w:w="2474" w:type="dxa"/>
          </w:tcPr>
          <w:p>
            <w:pPr>
              <w:spacing w:after="20" w:line="240" w:lineRule="auto"/>
            </w:pPr>
            <w:r>
              <w:rPr>
                <w:sz w:val="16"/>
                <w:szCs w:val="16"/>
              </w:rPr>
              <w:t xml:space="preserve">4 — Destacado</w:t>
            </w:r>
          </w:p>
        </w:tc>
        <w:tc>
          <w:tcPr>
            <w:tcW w:w="6364" w:type="dxa"/>
          </w:tcPr>
          <w:p>
            <w:pPr>
              <w:spacing w:after="20" w:line="240" w:lineRule="auto"/>
            </w:pPr>
            <w:r>
              <w:rPr>
                <w:sz w:val="16"/>
                <w:szCs w:val="16"/>
              </w:rPr>
              <w:t xml:space="preserve">Da un ejemplo concreto y explica cómo ajustó su enseñanza a partir de lo observado</w:t>
            </w:r>
          </w:p>
        </w:tc>
      </w:tr>
    </w:tbl>
    <w:p>
      <w:pPr>
        <w:spacing w:after="60"/>
      </w:pPr>
    </w:p>
    <w:p>
      <w:pPr/>
      <w:r>
        <w:t xml:space="preserve">Quedan </w:t>
      </w:r>
      <w:r>
        <w:rPr>
          <w:b/>
          <w:bCs/>
        </w:rPr>
        <w:t xml:space="preserve">fuera</w:t>
      </w:r>
      <w:r>
        <w:t xml:space="preserve"> de los criterios: edad, sexo, estado civil, apariencia, acento, lugar de origen, religión, discapacidad y cualquier otro atributo protegido o su proxy (ADR-001). También quedan fuera la «personalidad» y el «ajuste cultural» [S07, S08].</w:t>
      </w:r>
    </w:p>
    <w:p>
      <w:pPr>
        <w:pStyle w:val="Heading2"/>
      </w:pPr>
      <w:r>
        <w:t xml:space="preserve">4. Cadena de procedencia de la evidencia</w:t>
      </w:r>
    </w:p>
    <w:p>
      <w:pPr/>
      <w:r>
        <w:t xml:space="preserve">Es el núcleo del motor. Cada nivel asignado debe poder recorrerse hacia atrás hasta lo que dijo o presentó el postulante.</w:t>
      </w:r>
    </w:p>
    <w:p>
      <w:pPr>
        <w:spacing w:after="0" w:line="240" w:lineRule="auto"/>
      </w:pPr>
      <w:r>
        <w:rPr>
          <w:rFonts w:ascii="Consolas" w:hAnsi="Consolas"/>
          <w:sz w:val="15"/>
        </w:rPr>
        <w:t xml:space="preserve">Pregunta ─► Respuesta ─► Evidencia ─► Competencia/criterio ─► Nivel ─► Justificación ─► Confianza</w:t>
      </w:r>
    </w:p>
    <w:p>
      <w:pPr>
        <w:spacing w:after="0" w:line="240" w:lineRule="auto"/>
      </w:pPr>
      <w:r>
        <w:rPr>
          <w:rFonts w:ascii="Consolas" w:hAnsi="Consolas"/>
          <w:sz w:val="15"/>
        </w:rPr>
        <w:t xml:space="preserve"> (versión)   (fuente)     (fragmento)   (criteria_version)     (BARS)    (texto humano)    (explícita)</w:t>
      </w:r>
    </w:p>
    <w:p>
      <w:pPr>
        <w:spacing w:after="60"/>
      </w:pPr>
    </w:p>
    <w:tbl>
      <w:tblPr>
        <w:tblStyle w:val="TableGrid"/>
        <w:tblW w:w="8838" w:type="dxa"/>
        <w:tblLayout w:type="fixed"/>
      </w:tblPr>
      <w:tblGrid>
        <w:gridCol w:w="2209"/>
        <w:gridCol w:w="2209"/>
        <w:gridCol w:w="2209"/>
        <w:gridCol w:w="2211"/>
      </w:tblGrid>
      <w:tr>
        <w:trPr>
          <w:tblHeader/>
          <w:cantSplit/>
        </w:trPr>
        <w:tc>
          <w:tcPr>
            <w:tcW w:w="2209" w:type="dxa"/>
            <w:shd w:val="clear" w:color="auto" w:fill="D9D9D9"/>
          </w:tcPr>
          <w:p>
            <w:pPr>
              <w:spacing w:after="20" w:line="240" w:lineRule="auto"/>
            </w:pPr>
            <w:r>
              <w:rPr>
                <w:b/>
                <w:bCs/>
                <w:sz w:val="16"/>
                <w:szCs w:val="16"/>
              </w:rPr>
              <w:t xml:space="preserve">Eslabón</w:t>
            </w:r>
          </w:p>
        </w:tc>
        <w:tc>
          <w:tcPr>
            <w:tcW w:w="2209" w:type="dxa"/>
            <w:shd w:val="clear" w:color="auto" w:fill="D9D9D9"/>
          </w:tcPr>
          <w:p>
            <w:pPr>
              <w:spacing w:after="20" w:line="240" w:lineRule="auto"/>
            </w:pPr>
            <w:r>
              <w:rPr>
                <w:b/>
                <w:bCs/>
                <w:sz w:val="16"/>
                <w:szCs w:val="16"/>
              </w:rPr>
              <w:t xml:space="preserve">Qué es</w:t>
            </w:r>
          </w:p>
        </w:tc>
        <w:tc>
          <w:tcPr>
            <w:tcW w:w="2209" w:type="dxa"/>
            <w:shd w:val="clear" w:color="auto" w:fill="D9D9D9"/>
          </w:tcPr>
          <w:p>
            <w:pPr>
              <w:spacing w:after="20" w:line="240" w:lineRule="auto"/>
            </w:pPr>
            <w:r>
              <w:rPr>
                <w:b/>
                <w:bCs/>
                <w:sz w:val="16"/>
                <w:szCs w:val="16"/>
              </w:rPr>
              <w:t xml:space="preserve">Quién lo produce</w:t>
            </w:r>
          </w:p>
        </w:tc>
        <w:tc>
          <w:tcPr>
            <w:tcW w:w="2211" w:type="dxa"/>
            <w:shd w:val="clear" w:color="auto" w:fill="D9D9D9"/>
          </w:tcPr>
          <w:p>
            <w:pPr>
              <w:spacing w:after="20" w:line="240" w:lineRule="auto"/>
            </w:pPr>
            <w:r>
              <w:rPr>
                <w:b/>
                <w:bCs/>
                <w:sz w:val="16"/>
                <w:szCs w:val="16"/>
              </w:rPr>
              <w:t xml:space="preserve">Regla</w:t>
            </w:r>
          </w:p>
        </w:tc>
      </w:tr>
      <w:tr>
        <w:trPr>
          <w:cantSplit/>
        </w:trPr>
        <w:tc>
          <w:tcPr>
            <w:tcW w:w="2209" w:type="dxa"/>
          </w:tcPr>
          <w:p>
            <w:pPr>
              <w:spacing w:after="20" w:line="240" w:lineRule="auto"/>
            </w:pPr>
            <w:r>
              <w:rPr>
                <w:sz w:val="16"/>
                <w:szCs w:val="16"/>
              </w:rPr>
              <w:t xml:space="preserve">Pregunta</w:t>
            </w:r>
          </w:p>
        </w:tc>
        <w:tc>
          <w:tcPr>
            <w:tcW w:w="2209" w:type="dxa"/>
          </w:tcPr>
          <w:p>
            <w:pPr>
              <w:spacing w:after="20" w:line="240" w:lineRule="auto"/>
            </w:pPr>
            <w:r>
              <w:rPr>
                <w:sz w:val="16"/>
                <w:szCs w:val="16"/>
              </w:rPr>
              <w:t xml:space="preserve">Ítem de la guía de entrevista, con id y </w:t>
            </w:r>
            <w:r>
              <w:rPr>
                <w:rFonts w:ascii="Consolas" w:hAnsi="Consolas"/>
                <w:sz w:val="16"/>
                <w:szCs w:val="16"/>
              </w:rPr>
              <w:t xml:space="preserve">rubric_version</w:t>
            </w:r>
          </w:p>
        </w:tc>
        <w:tc>
          <w:tcPr>
            <w:tcW w:w="2209" w:type="dxa"/>
          </w:tcPr>
          <w:p>
            <w:pPr>
              <w:spacing w:after="20" w:line="240" w:lineRule="auto"/>
            </w:pPr>
            <w:r>
              <w:rPr>
                <w:sz w:val="16"/>
                <w:szCs w:val="16"/>
              </w:rPr>
              <w:t xml:space="preserve">RR. HH.</w:t>
            </w:r>
          </w:p>
        </w:tc>
        <w:tc>
          <w:tcPr>
            <w:tcW w:w="2211" w:type="dxa"/>
          </w:tcPr>
          <w:p>
            <w:pPr>
              <w:spacing w:after="20" w:line="240" w:lineRule="auto"/>
            </w:pPr>
            <w:r>
              <w:rPr>
                <w:sz w:val="16"/>
                <w:szCs w:val="16"/>
              </w:rPr>
              <w:t xml:space="preserve">Igual para todos los postulantes de la vacante</w:t>
            </w:r>
          </w:p>
        </w:tc>
      </w:tr>
      <w:tr>
        <w:trPr>
          <w:cantSplit/>
        </w:trPr>
        <w:tc>
          <w:tcPr>
            <w:tcW w:w="2209" w:type="dxa"/>
          </w:tcPr>
          <w:p>
            <w:pPr>
              <w:spacing w:after="20" w:line="240" w:lineRule="auto"/>
            </w:pPr>
            <w:r>
              <w:rPr>
                <w:sz w:val="16"/>
                <w:szCs w:val="16"/>
              </w:rPr>
              <w:t xml:space="preserve">Respuesta</w:t>
            </w:r>
          </w:p>
        </w:tc>
        <w:tc>
          <w:tcPr>
            <w:tcW w:w="2209" w:type="dxa"/>
          </w:tcPr>
          <w:p>
            <w:pPr>
              <w:spacing w:after="20" w:line="240" w:lineRule="auto"/>
            </w:pPr>
            <w:r>
              <w:rPr>
                <w:sz w:val="16"/>
                <w:szCs w:val="16"/>
              </w:rPr>
              <w:t xml:space="preserve">Notas del evaluador o fragmento de transcripción revisada</w:t>
            </w:r>
          </w:p>
        </w:tc>
        <w:tc>
          <w:tcPr>
            <w:tcW w:w="2209" w:type="dxa"/>
          </w:tcPr>
          <w:p>
            <w:pPr>
              <w:spacing w:after="20" w:line="240" w:lineRule="auto"/>
            </w:pPr>
            <w:r>
              <w:rPr>
                <w:sz w:val="16"/>
                <w:szCs w:val="16"/>
              </w:rPr>
              <w:t xml:space="preserve">Evaluador (o STT revisado por humano)</w:t>
            </w:r>
          </w:p>
        </w:tc>
        <w:tc>
          <w:tcPr>
            <w:tcW w:w="2211" w:type="dxa"/>
          </w:tcPr>
          <w:p>
            <w:pPr>
              <w:spacing w:after="20" w:line="240" w:lineRule="auto"/>
            </w:pPr>
            <w:r>
              <w:rPr>
                <w:sz w:val="16"/>
                <w:szCs w:val="16"/>
              </w:rPr>
              <w:t xml:space="preserve">Una transcripción sin revisar no es respuesta válida [S81]</w:t>
            </w:r>
          </w:p>
        </w:tc>
      </w:tr>
      <w:tr>
        <w:trPr>
          <w:cantSplit/>
        </w:trPr>
        <w:tc>
          <w:tcPr>
            <w:tcW w:w="2209" w:type="dxa"/>
          </w:tcPr>
          <w:p>
            <w:pPr>
              <w:spacing w:after="20" w:line="240" w:lineRule="auto"/>
            </w:pPr>
            <w:r>
              <w:rPr>
                <w:sz w:val="16"/>
                <w:szCs w:val="16"/>
              </w:rPr>
              <w:t xml:space="preserve">Evidencia</w:t>
            </w:r>
          </w:p>
        </w:tc>
        <w:tc>
          <w:tcPr>
            <w:tcW w:w="2209" w:type="dxa"/>
          </w:tcPr>
          <w:p>
            <w:pPr>
              <w:spacing w:after="20" w:line="240" w:lineRule="auto"/>
            </w:pPr>
            <w:r>
              <w:rPr>
                <w:sz w:val="16"/>
                <w:szCs w:val="16"/>
              </w:rPr>
              <w:t xml:space="preserve">Fragmento concreto: cita textual, sección del CV o conducta observada</w:t>
            </w:r>
          </w:p>
        </w:tc>
        <w:tc>
          <w:tcPr>
            <w:tcW w:w="2209" w:type="dxa"/>
          </w:tcPr>
          <w:p>
            <w:pPr>
              <w:spacing w:after="20" w:line="240" w:lineRule="auto"/>
            </w:pPr>
            <w:r>
              <w:rPr>
                <w:sz w:val="16"/>
                <w:szCs w:val="16"/>
              </w:rPr>
              <w:t xml:space="preserve">Evaluador; el sistema solo puede </w:t>
            </w:r>
            <w:r>
              <w:rPr>
                <w:b/>
                <w:bCs/>
                <w:sz w:val="16"/>
                <w:szCs w:val="16"/>
              </w:rPr>
              <w:t xml:space="preserve">sugerir</w:t>
            </w:r>
            <w:r>
              <w:rPr>
                <w:sz w:val="16"/>
                <w:szCs w:val="16"/>
              </w:rPr>
              <w:t xml:space="preserve"> fragmentos</w:t>
            </w:r>
          </w:p>
        </w:tc>
        <w:tc>
          <w:tcPr>
            <w:tcW w:w="2211" w:type="dxa"/>
          </w:tcPr>
          <w:p>
            <w:pPr>
              <w:spacing w:after="20" w:line="240" w:lineRule="auto"/>
            </w:pPr>
            <w:r>
              <w:rPr>
                <w:sz w:val="16"/>
                <w:szCs w:val="16"/>
              </w:rPr>
              <w:t xml:space="preserve">Toda evidencia apunta a su fuente (documento, minuto, línea)</w:t>
            </w:r>
          </w:p>
        </w:tc>
      </w:tr>
      <w:tr>
        <w:trPr>
          <w:cantSplit/>
        </w:trPr>
        <w:tc>
          <w:tcPr>
            <w:tcW w:w="2209" w:type="dxa"/>
          </w:tcPr>
          <w:p>
            <w:pPr>
              <w:spacing w:after="20" w:line="240" w:lineRule="auto"/>
            </w:pPr>
            <w:r>
              <w:rPr>
                <w:sz w:val="16"/>
                <w:szCs w:val="16"/>
              </w:rPr>
              <w:t xml:space="preserve">Criterio</w:t>
            </w:r>
          </w:p>
        </w:tc>
        <w:tc>
          <w:tcPr>
            <w:tcW w:w="2209" w:type="dxa"/>
          </w:tcPr>
          <w:p>
            <w:pPr>
              <w:spacing w:after="20" w:line="240" w:lineRule="auto"/>
            </w:pPr>
            <w:r>
              <w:rPr>
                <w:sz w:val="16"/>
                <w:szCs w:val="16"/>
              </w:rPr>
              <w:t xml:space="preserve">Criterio y competencia a los que se asigna la evidencia</w:t>
            </w:r>
          </w:p>
        </w:tc>
        <w:tc>
          <w:tcPr>
            <w:tcW w:w="2209" w:type="dxa"/>
          </w:tcPr>
          <w:p>
            <w:pPr>
              <w:spacing w:after="20" w:line="240" w:lineRule="auto"/>
            </w:pPr>
            <w:r>
              <w:rPr>
                <w:sz w:val="16"/>
                <w:szCs w:val="16"/>
              </w:rPr>
              <w:t xml:space="preserve">Evaluador</w:t>
            </w:r>
          </w:p>
        </w:tc>
        <w:tc>
          <w:tcPr>
            <w:tcW w:w="2211" w:type="dxa"/>
          </w:tcPr>
          <w:p>
            <w:pPr>
              <w:spacing w:after="20" w:line="240" w:lineRule="auto"/>
            </w:pPr>
            <w:r>
              <w:rPr>
                <w:sz w:val="16"/>
                <w:szCs w:val="16"/>
              </w:rPr>
              <w:t xml:space="preserve">Debe existir en la </w:t>
            </w:r>
            <w:r>
              <w:rPr>
                <w:rFonts w:ascii="Consolas" w:hAnsi="Consolas"/>
                <w:sz w:val="16"/>
                <w:szCs w:val="16"/>
              </w:rPr>
              <w:t xml:space="preserve">criteria_version</w:t>
            </w:r>
            <w:r>
              <w:rPr>
                <w:sz w:val="16"/>
                <w:szCs w:val="16"/>
              </w:rPr>
              <w:t xml:space="preserve"> congelada</w:t>
            </w:r>
          </w:p>
        </w:tc>
      </w:tr>
      <w:tr>
        <w:trPr>
          <w:cantSplit/>
        </w:trPr>
        <w:tc>
          <w:tcPr>
            <w:tcW w:w="2209" w:type="dxa"/>
          </w:tcPr>
          <w:p>
            <w:pPr>
              <w:spacing w:after="20" w:line="240" w:lineRule="auto"/>
            </w:pPr>
            <w:r>
              <w:rPr>
                <w:sz w:val="16"/>
                <w:szCs w:val="16"/>
              </w:rPr>
              <w:t xml:space="preserve">Nivel</w:t>
            </w:r>
          </w:p>
        </w:tc>
        <w:tc>
          <w:tcPr>
            <w:tcW w:w="2209" w:type="dxa"/>
          </w:tcPr>
          <w:p>
            <w:pPr>
              <w:spacing w:after="20" w:line="240" w:lineRule="auto"/>
            </w:pPr>
            <w:r>
              <w:rPr>
                <w:sz w:val="16"/>
                <w:szCs w:val="16"/>
              </w:rPr>
              <w:t xml:space="preserve">Nivel BARS elegido</w:t>
            </w:r>
          </w:p>
        </w:tc>
        <w:tc>
          <w:tcPr>
            <w:tcW w:w="2209" w:type="dxa"/>
          </w:tcPr>
          <w:p>
            <w:pPr>
              <w:spacing w:after="20" w:line="240" w:lineRule="auto"/>
            </w:pPr>
            <w:r>
              <w:rPr>
                <w:b/>
                <w:bCs/>
                <w:sz w:val="16"/>
                <w:szCs w:val="16"/>
              </w:rPr>
              <w:t xml:space="preserve">Solo el evaluador humano</w:t>
            </w:r>
          </w:p>
        </w:tc>
        <w:tc>
          <w:tcPr>
            <w:tcW w:w="2211" w:type="dxa"/>
          </w:tcPr>
          <w:p>
            <w:pPr>
              <w:spacing w:after="20" w:line="240" w:lineRule="auto"/>
            </w:pPr>
            <w:r>
              <w:rPr>
                <w:sz w:val="16"/>
                <w:szCs w:val="16"/>
              </w:rPr>
              <w:t xml:space="preserve">Sin nivel sugerido por el sistema (ADR-001) [S58, S84]</w:t>
            </w:r>
          </w:p>
        </w:tc>
      </w:tr>
      <w:tr>
        <w:trPr>
          <w:cantSplit/>
        </w:trPr>
        <w:tc>
          <w:tcPr>
            <w:tcW w:w="2209" w:type="dxa"/>
          </w:tcPr>
          <w:p>
            <w:pPr>
              <w:spacing w:after="20" w:line="240" w:lineRule="auto"/>
            </w:pPr>
            <w:r>
              <w:rPr>
                <w:sz w:val="16"/>
                <w:szCs w:val="16"/>
              </w:rPr>
              <w:t xml:space="preserve">Justificación</w:t>
            </w:r>
          </w:p>
        </w:tc>
        <w:tc>
          <w:tcPr>
            <w:tcW w:w="2209" w:type="dxa"/>
          </w:tcPr>
          <w:p>
            <w:pPr>
              <w:spacing w:after="20" w:line="240" w:lineRule="auto"/>
            </w:pPr>
            <w:r>
              <w:rPr>
                <w:sz w:val="16"/>
                <w:szCs w:val="16"/>
              </w:rPr>
              <w:t xml:space="preserve">Por qué esa evidencia corresponde a ese nivel y no al siguiente</w:t>
            </w:r>
          </w:p>
        </w:tc>
        <w:tc>
          <w:tcPr>
            <w:tcW w:w="2209" w:type="dxa"/>
          </w:tcPr>
          <w:p>
            <w:pPr>
              <w:spacing w:after="20" w:line="240" w:lineRule="auto"/>
            </w:pPr>
            <w:r>
              <w:rPr>
                <w:sz w:val="16"/>
                <w:szCs w:val="16"/>
              </w:rPr>
              <w:t xml:space="preserve">Evaluador</w:t>
            </w:r>
          </w:p>
        </w:tc>
        <w:tc>
          <w:tcPr>
            <w:tcW w:w="2211" w:type="dxa"/>
          </w:tcPr>
          <w:p>
            <w:pPr>
              <w:spacing w:after="20" w:line="240" w:lineRule="auto"/>
            </w:pPr>
            <w:r>
              <w:rPr>
                <w:sz w:val="16"/>
                <w:szCs w:val="16"/>
              </w:rPr>
              <w:t xml:space="preserve">Contrastiva [S55]; obligatoria</w:t>
            </w:r>
          </w:p>
        </w:tc>
      </w:tr>
      <w:tr>
        <w:trPr>
          <w:cantSplit/>
        </w:trPr>
        <w:tc>
          <w:tcPr>
            <w:tcW w:w="2209" w:type="dxa"/>
          </w:tcPr>
          <w:p>
            <w:pPr>
              <w:spacing w:after="20" w:line="240" w:lineRule="auto"/>
            </w:pPr>
            <w:r>
              <w:rPr>
                <w:sz w:val="16"/>
                <w:szCs w:val="16"/>
              </w:rPr>
              <w:t xml:space="preserve">Confianza</w:t>
            </w:r>
          </w:p>
        </w:tc>
        <w:tc>
          <w:tcPr>
            <w:tcW w:w="2209" w:type="dxa"/>
          </w:tcPr>
          <w:p>
            <w:pPr>
              <w:spacing w:after="20" w:line="240" w:lineRule="auto"/>
            </w:pPr>
            <w:r>
              <w:rPr>
                <w:sz w:val="16"/>
                <w:szCs w:val="16"/>
              </w:rPr>
              <w:t xml:space="preserve">Suficiencia de la evidencia: suficiente, parcial o insuficiente</w:t>
            </w:r>
          </w:p>
        </w:tc>
        <w:tc>
          <w:tcPr>
            <w:tcW w:w="2209" w:type="dxa"/>
          </w:tcPr>
          <w:p>
            <w:pPr>
              <w:spacing w:after="20" w:line="240" w:lineRule="auto"/>
            </w:pPr>
            <w:r>
              <w:rPr>
                <w:sz w:val="16"/>
                <w:szCs w:val="16"/>
              </w:rPr>
              <w:t xml:space="preserve">Evaluador; el sistema señala la ausencia de evidencia</w:t>
            </w:r>
          </w:p>
        </w:tc>
        <w:tc>
          <w:tcPr>
            <w:tcW w:w="2211" w:type="dxa"/>
          </w:tcPr>
          <w:p>
            <w:pPr>
              <w:spacing w:after="20" w:line="240" w:lineRule="auto"/>
            </w:pPr>
            <w:r>
              <w:rPr>
                <w:sz w:val="16"/>
                <w:szCs w:val="16"/>
              </w:rPr>
              <w:t xml:space="preserve">Incertidumbre epistémica explícita [S70]; no es una probabilidad</w:t>
            </w:r>
          </w:p>
        </w:tc>
      </w:tr>
    </w:tbl>
    <w:p>
      <w:pPr>
        <w:spacing w:after="60"/>
      </w:pPr>
    </w:p>
    <w:p>
      <w:pPr/>
      <w:r>
        <w:rPr>
          <w:b/>
          <w:bCs/>
        </w:rPr>
        <w:t xml:space="preserve">Lo que el sistema puede verificar y decir</w:t>
      </w:r>
      <w:r>
        <w:t xml:space="preserve"> (recomendaciones sobre el proceso, no sobre la persona):</w:t>
      </w:r>
    </w:p>
    <w:p>
      <w:pPr>
        <w:spacing w:after="60"/>
        <w:ind w:left="567" w:hanging="283"/>
      </w:pPr>
      <w:r>
        <w:t>•</w:t>
      </w:r>
      <w:r>
        <w:tab/>
      </w:r>
      <w:r>
        <w:t xml:space="preserve">falta evidencia para un criterio;</w:t>
      </w:r>
    </w:p>
    <w:p>
      <w:pPr>
        <w:spacing w:after="60"/>
        <w:ind w:left="567" w:hanging="283"/>
      </w:pPr>
      <w:r>
        <w:t>•</w:t>
      </w:r>
      <w:r>
        <w:tab/>
      </w:r>
      <w:r>
        <w:t xml:space="preserve">hay un nivel sin justificación;</w:t>
      </w:r>
    </w:p>
    <w:p>
      <w:pPr>
        <w:spacing w:after="60"/>
        <w:ind w:left="567" w:hanging="283"/>
      </w:pPr>
      <w:r>
        <w:t>•</w:t>
      </w:r>
      <w:r>
        <w:tab/>
      </w:r>
      <w:r>
        <w:t xml:space="preserve">dos evaluadores difieren en más de un nivel;</w:t>
      </w:r>
    </w:p>
    <w:p>
      <w:pPr>
        <w:spacing w:after="60"/>
        <w:ind w:left="567" w:hanging="283"/>
      </w:pPr>
      <w:r>
        <w:t>•</w:t>
      </w:r>
      <w:r>
        <w:tab/>
      </w:r>
      <w:r>
        <w:t xml:space="preserve">una pregunta no se hizo a todos los postulantes;</w:t>
      </w:r>
    </w:p>
    <w:p>
      <w:pPr>
        <w:spacing w:after="60"/>
        <w:ind w:left="567" w:hanging="283"/>
      </w:pPr>
      <w:r>
        <w:t>•</w:t>
      </w:r>
      <w:r>
        <w:tab/>
      </w:r>
      <w:r>
        <w:t xml:space="preserve">se cambió la rúbrica después de publicar la vacante.</w:t>
      </w:r>
    </w:p>
    <w:p>
      <w:pPr/>
      <w:r>
        <w:t xml:space="preserve">Decisión de ingeniería propuesta: estas verificaciones son </w:t>
      </w:r>
      <w:r>
        <w:rPr>
          <w:b/>
          <w:bCs/>
        </w:rPr>
        <w:t xml:space="preserve">reglas deterministas</w:t>
      </w:r>
      <w:r>
        <w:t xml:space="preserve">, no ML.</w:t>
      </w:r>
    </w:p>
    <w:p>
      <w:pPr>
        <w:pStyle w:val="Heading2"/>
      </w:pPr>
      <w:r>
        <w:t xml:space="preserve">5. Pipeline seguro de audio y vídeo</w:t>
      </w:r>
    </w:p>
    <w:p>
      <w:pPr/>
      <w:r>
        <w:rPr>
          <w:b/>
          <w:bCs/>
        </w:rPr>
        <w:t xml:space="preserve">Recomendación base: no grabar.</w:t>
      </w:r>
      <w:r>
        <w:t xml:space="preserve"> La entrevista estructurada con notas del evaluador ya captura la evidencia necesaria [S13, S15]. La grabación solo se justifica si F33 demuestra una necesidad concreta (p. ej., revisión por un segundo evaluador) y pasa la puerta G0.</w:t>
      </w:r>
    </w:p>
    <w:p>
      <w:pPr/>
      <w:r>
        <w:t xml:space="preserve">Si se aprueba, el pipeline se limita a esto:</w:t>
      </w:r>
    </w:p>
    <w:p>
      <w:pPr>
        <w:spacing w:after="0" w:line="240" w:lineRule="auto"/>
      </w:pPr>
      <w:r>
        <w:rPr>
          <w:rFonts w:ascii="Consolas" w:hAnsi="Consolas"/>
          <w:sz w:val="15"/>
        </w:rPr>
        <w:t xml:space="preserve">Consentimiento informado específico ─► Grabación de solo audio (vídeo: no) ─► Almacenamiento cifrado, con plazo de retención</w:t>
      </w:r>
    </w:p>
    <w:p>
      <w:pPr>
        <w:spacing w:after="0" w:line="240" w:lineRule="auto"/>
      </w:pPr>
      <w:r>
        <w:rPr>
          <w:rFonts w:ascii="Consolas" w:hAnsi="Consolas"/>
          <w:sz w:val="15"/>
        </w:rPr>
        <w:t xml:space="preserve">  ─► STT local (sin enviar audio a terceros) ─► Revisión humana de la transcripción contra el audio</w:t>
      </w:r>
    </w:p>
    <w:p>
      <w:pPr>
        <w:spacing w:after="0" w:line="240" w:lineRule="auto"/>
      </w:pPr>
      <w:r>
        <w:rPr>
          <w:rFonts w:ascii="Consolas" w:hAnsi="Consolas"/>
          <w:sz w:val="15"/>
        </w:rPr>
        <w:t xml:space="preserve">  ─► Segmentación por pregunta (marcas manuales del evaluador, sin huella de voz)</w:t>
      </w:r>
    </w:p>
    <w:p>
      <w:pPr>
        <w:spacing w:after="0" w:line="240" w:lineRule="auto"/>
      </w:pPr>
      <w:r>
        <w:rPr>
          <w:rFonts w:ascii="Consolas" w:hAnsi="Consolas"/>
          <w:sz w:val="15"/>
        </w:rPr>
        <w:t xml:space="preserve">  ─► [Opcional, sandbox] sugerencia de fragmentos por criterio ─► Confirmación humana</w:t>
      </w:r>
    </w:p>
    <w:p>
      <w:pPr>
        <w:spacing w:after="0" w:line="240" w:lineRule="auto"/>
      </w:pPr>
      <w:r>
        <w:rPr>
          <w:rFonts w:ascii="Consolas" w:hAnsi="Consolas"/>
          <w:sz w:val="15"/>
        </w:rPr>
        <w:t xml:space="preserve">  ─► Calificación humana con BARS ─► Eliminación del audio al vencer el plazo</w:t>
      </w:r>
    </w:p>
    <w:p>
      <w:pPr>
        <w:spacing w:after="60"/>
      </w:pPr>
    </w:p>
    <w:tbl>
      <w:tblPr>
        <w:tblStyle w:val="TableGrid"/>
        <w:tblW w:w="8838" w:type="dxa"/>
        <w:tblLayout w:type="fixed"/>
      </w:tblPr>
      <w:tblGrid>
        <w:gridCol w:w="2946"/>
        <w:gridCol w:w="2946"/>
        <w:gridCol w:w="2946"/>
      </w:tblGrid>
      <w:tr>
        <w:trPr>
          <w:tblHeader/>
          <w:cantSplit/>
        </w:trPr>
        <w:tc>
          <w:tcPr>
            <w:tcW w:w="2946" w:type="dxa"/>
            <w:shd w:val="clear" w:color="auto" w:fill="D9D9D9"/>
          </w:tcPr>
          <w:p>
            <w:pPr>
              <w:spacing w:after="20" w:line="240" w:lineRule="auto"/>
            </w:pPr>
            <w:r>
              <w:rPr>
                <w:b/>
                <w:bCs/>
                <w:sz w:val="16"/>
                <w:szCs w:val="16"/>
              </w:rPr>
              <w:t xml:space="preserve">Paso</w:t>
            </w:r>
          </w:p>
        </w:tc>
        <w:tc>
          <w:tcPr>
            <w:tcW w:w="2946" w:type="dxa"/>
            <w:shd w:val="clear" w:color="auto" w:fill="D9D9D9"/>
          </w:tcPr>
          <w:p>
            <w:pPr>
              <w:spacing w:after="20" w:line="240" w:lineRule="auto"/>
            </w:pPr>
            <w:r>
              <w:rPr>
                <w:b/>
                <w:bCs/>
                <w:sz w:val="16"/>
                <w:szCs w:val="16"/>
              </w:rPr>
              <w:t xml:space="preserve">Control</w:t>
            </w:r>
          </w:p>
        </w:tc>
        <w:tc>
          <w:tcPr>
            <w:tcW w:w="2946" w:type="dxa"/>
            <w:shd w:val="clear" w:color="auto" w:fill="D9D9D9"/>
          </w:tcPr>
          <w:p>
            <w:pPr>
              <w:spacing w:after="20" w:line="240" w:lineRule="auto"/>
            </w:pPr>
            <w:r>
              <w:rPr>
                <w:b/>
                <w:bCs/>
                <w:sz w:val="16"/>
                <w:szCs w:val="16"/>
              </w:rPr>
              <w:t xml:space="preserve">Fuente</w:t>
            </w:r>
          </w:p>
        </w:tc>
      </w:tr>
      <w:tr>
        <w:trPr>
          <w:cantSplit/>
        </w:trPr>
        <w:tc>
          <w:tcPr>
            <w:tcW w:w="2946" w:type="dxa"/>
          </w:tcPr>
          <w:p>
            <w:pPr>
              <w:spacing w:after="20" w:line="240" w:lineRule="auto"/>
            </w:pPr>
            <w:r>
              <w:rPr>
                <w:sz w:val="16"/>
                <w:szCs w:val="16"/>
              </w:rPr>
              <w:t xml:space="preserve">Consentimiento</w:t>
            </w:r>
          </w:p>
        </w:tc>
        <w:tc>
          <w:tcPr>
            <w:tcW w:w="2946" w:type="dxa"/>
          </w:tcPr>
          <w:p>
            <w:pPr>
              <w:spacing w:after="20" w:line="240" w:lineRule="auto"/>
            </w:pPr>
            <w:r>
              <w:rPr>
                <w:sz w:val="16"/>
                <w:szCs w:val="16"/>
              </w:rPr>
              <w:t xml:space="preserve">Específico para grabar y transcribir; con alternativa sin grabación y sin penalización</w:t>
            </w:r>
          </w:p>
        </w:tc>
        <w:tc>
          <w:tcPr>
            <w:tcW w:w="2946" w:type="dxa"/>
          </w:tcPr>
          <w:p>
            <w:pPr>
              <w:spacing w:after="20" w:line="240" w:lineRule="auto"/>
            </w:pPr>
            <w:r>
              <w:rPr>
                <w:sz w:val="16"/>
                <w:szCs w:val="16"/>
              </w:rPr>
              <w:t xml:space="preserve">[O09, O13]</w:t>
            </w:r>
          </w:p>
        </w:tc>
      </w:tr>
      <w:tr>
        <w:trPr>
          <w:cantSplit/>
        </w:trPr>
        <w:tc>
          <w:tcPr>
            <w:tcW w:w="2946" w:type="dxa"/>
          </w:tcPr>
          <w:p>
            <w:pPr>
              <w:spacing w:after="20" w:line="240" w:lineRule="auto"/>
            </w:pPr>
            <w:r>
              <w:rPr>
                <w:sz w:val="16"/>
                <w:szCs w:val="16"/>
              </w:rPr>
              <w:t xml:space="preserve">Solo audio</w:t>
            </w:r>
          </w:p>
        </w:tc>
        <w:tc>
          <w:tcPr>
            <w:tcW w:w="2946" w:type="dxa"/>
          </w:tcPr>
          <w:p>
            <w:pPr>
              <w:spacing w:after="20" w:line="240" w:lineRule="auto"/>
            </w:pPr>
            <w:r>
              <w:rPr>
                <w:sz w:val="16"/>
                <w:szCs w:val="16"/>
              </w:rPr>
              <w:t xml:space="preserve">Añadir vídeo apenas mejora la exactitud y aumenta el sesgo</w:t>
            </w:r>
          </w:p>
        </w:tc>
        <w:tc>
          <w:tcPr>
            <w:tcW w:w="2946" w:type="dxa"/>
          </w:tcPr>
          <w:p>
            <w:pPr>
              <w:spacing w:after="20" w:line="240" w:lineRule="auto"/>
            </w:pPr>
            <w:r>
              <w:rPr>
                <w:sz w:val="16"/>
                <w:szCs w:val="16"/>
              </w:rPr>
              <w:t xml:space="preserve">[S85]</w:t>
            </w:r>
          </w:p>
        </w:tc>
      </w:tr>
      <w:tr>
        <w:trPr>
          <w:cantSplit/>
        </w:trPr>
        <w:tc>
          <w:tcPr>
            <w:tcW w:w="2946" w:type="dxa"/>
          </w:tcPr>
          <w:p>
            <w:pPr>
              <w:spacing w:after="20" w:line="240" w:lineRule="auto"/>
            </w:pPr>
            <w:r>
              <w:rPr>
                <w:sz w:val="16"/>
                <w:szCs w:val="16"/>
              </w:rPr>
              <w:t xml:space="preserve">STT local</w:t>
            </w:r>
          </w:p>
        </w:tc>
        <w:tc>
          <w:tcPr>
            <w:tcW w:w="2946" w:type="dxa"/>
          </w:tcPr>
          <w:p>
            <w:pPr>
              <w:spacing w:after="20" w:line="240" w:lineRule="auto"/>
            </w:pPr>
            <w:r>
              <w:rPr>
                <w:sz w:val="16"/>
                <w:szCs w:val="16"/>
              </w:rPr>
              <w:t xml:space="preserve">Whisper o una variante, con versión fijada</w:t>
            </w:r>
          </w:p>
        </w:tc>
        <w:tc>
          <w:tcPr>
            <w:tcW w:w="2946" w:type="dxa"/>
          </w:tcPr>
          <w:p>
            <w:pPr>
              <w:spacing w:after="20" w:line="240" w:lineRule="auto"/>
            </w:pPr>
            <w:r>
              <w:rPr>
                <w:sz w:val="16"/>
                <w:szCs w:val="16"/>
              </w:rPr>
              <w:t xml:space="preserve">[S38]</w:t>
            </w:r>
          </w:p>
        </w:tc>
      </w:tr>
      <w:tr>
        <w:trPr>
          <w:cantSplit/>
        </w:trPr>
        <w:tc>
          <w:tcPr>
            <w:tcW w:w="2946" w:type="dxa"/>
          </w:tcPr>
          <w:p>
            <w:pPr>
              <w:spacing w:after="20" w:line="240" w:lineRule="auto"/>
            </w:pPr>
            <w:r>
              <w:rPr>
                <w:sz w:val="16"/>
                <w:szCs w:val="16"/>
              </w:rPr>
              <w:t xml:space="preserve">Revisión humana</w:t>
            </w:r>
          </w:p>
        </w:tc>
        <w:tc>
          <w:tcPr>
            <w:tcW w:w="2946" w:type="dxa"/>
          </w:tcPr>
          <w:p>
            <w:pPr>
              <w:spacing w:after="20" w:line="240" w:lineRule="auto"/>
            </w:pPr>
            <w:r>
              <w:rPr>
                <w:sz w:val="16"/>
                <w:szCs w:val="16"/>
              </w:rPr>
              <w:t xml:space="preserve">Contra el audio: corrige alucinaciones y errores</w:t>
            </w:r>
          </w:p>
        </w:tc>
        <w:tc>
          <w:tcPr>
            <w:tcW w:w="2946" w:type="dxa"/>
          </w:tcPr>
          <w:p>
            <w:pPr>
              <w:spacing w:after="20" w:line="240" w:lineRule="auto"/>
            </w:pPr>
            <w:r>
              <w:rPr>
                <w:sz w:val="16"/>
                <w:szCs w:val="16"/>
              </w:rPr>
              <w:t xml:space="preserve">[S81]</w:t>
            </w:r>
          </w:p>
        </w:tc>
      </w:tr>
      <w:tr>
        <w:trPr>
          <w:cantSplit/>
        </w:trPr>
        <w:tc>
          <w:tcPr>
            <w:tcW w:w="2946" w:type="dxa"/>
          </w:tcPr>
          <w:p>
            <w:pPr>
              <w:spacing w:after="20" w:line="240" w:lineRule="auto"/>
            </w:pPr>
            <w:r>
              <w:rPr>
                <w:sz w:val="16"/>
                <w:szCs w:val="16"/>
              </w:rPr>
              <w:t xml:space="preserve">Medición por variedad de habla</w:t>
            </w:r>
          </w:p>
        </w:tc>
        <w:tc>
          <w:tcPr>
            <w:tcW w:w="2946" w:type="dxa"/>
          </w:tcPr>
          <w:p>
            <w:pPr>
              <w:spacing w:after="20" w:line="240" w:lineRule="auto"/>
            </w:pPr>
            <w:r>
              <w:rPr>
                <w:sz w:val="16"/>
                <w:szCs w:val="16"/>
              </w:rPr>
              <w:t xml:space="preserve">WER por grupo de hablantes en un piloto con voces ficticias o consentidas</w:t>
            </w:r>
          </w:p>
        </w:tc>
        <w:tc>
          <w:tcPr>
            <w:tcW w:w="2946" w:type="dxa"/>
          </w:tcPr>
          <w:p>
            <w:pPr>
              <w:spacing w:after="20" w:line="240" w:lineRule="auto"/>
            </w:pPr>
            <w:r>
              <w:rPr>
                <w:sz w:val="16"/>
                <w:szCs w:val="16"/>
              </w:rPr>
              <w:t xml:space="preserve">[S10]</w:t>
            </w:r>
          </w:p>
        </w:tc>
      </w:tr>
      <w:tr>
        <w:trPr>
          <w:cantSplit/>
        </w:trPr>
        <w:tc>
          <w:tcPr>
            <w:tcW w:w="2946" w:type="dxa"/>
          </w:tcPr>
          <w:p>
            <w:pPr>
              <w:spacing w:after="20" w:line="240" w:lineRule="auto"/>
            </w:pPr>
            <w:r>
              <w:rPr>
                <w:sz w:val="16"/>
                <w:szCs w:val="16"/>
              </w:rPr>
              <w:t xml:space="preserve">Segmentación</w:t>
            </w:r>
          </w:p>
        </w:tc>
        <w:tc>
          <w:tcPr>
            <w:tcW w:w="2946" w:type="dxa"/>
          </w:tcPr>
          <w:p>
            <w:pPr>
              <w:spacing w:after="20" w:line="240" w:lineRule="auto"/>
            </w:pPr>
            <w:r>
              <w:rPr>
                <w:sz w:val="16"/>
                <w:szCs w:val="16"/>
              </w:rPr>
              <w:t xml:space="preserve">Por marcas manuales o canales separados; </w:t>
            </w:r>
            <w:r>
              <w:rPr>
                <w:b/>
                <w:bCs/>
                <w:sz w:val="16"/>
                <w:szCs w:val="16"/>
              </w:rPr>
              <w:t xml:space="preserve">sin diarización biométrica</w:t>
            </w:r>
          </w:p>
        </w:tc>
        <w:tc>
          <w:tcPr>
            <w:tcW w:w="2946" w:type="dxa"/>
          </w:tcPr>
          <w:p>
            <w:pPr>
              <w:spacing w:after="20" w:line="240" w:lineRule="auto"/>
            </w:pPr>
            <w:r>
              <w:rPr>
                <w:sz w:val="16"/>
                <w:szCs w:val="16"/>
              </w:rPr>
              <w:t xml:space="preserve">[S88, O09]</w:t>
            </w:r>
          </w:p>
        </w:tc>
      </w:tr>
      <w:tr>
        <w:trPr>
          <w:cantSplit/>
        </w:trPr>
        <w:tc>
          <w:tcPr>
            <w:tcW w:w="2946" w:type="dxa"/>
          </w:tcPr>
          <w:p>
            <w:pPr>
              <w:spacing w:after="20" w:line="240" w:lineRule="auto"/>
            </w:pPr>
            <w:r>
              <w:rPr>
                <w:sz w:val="16"/>
                <w:szCs w:val="16"/>
              </w:rPr>
              <w:t xml:space="preserve">Retención</w:t>
            </w:r>
          </w:p>
        </w:tc>
        <w:tc>
          <w:tcPr>
            <w:tcW w:w="2946" w:type="dxa"/>
          </w:tcPr>
          <w:p>
            <w:pPr>
              <w:spacing w:after="20" w:line="240" w:lineRule="auto"/>
            </w:pPr>
            <w:r>
              <w:rPr>
                <w:sz w:val="16"/>
                <w:szCs w:val="16"/>
              </w:rPr>
              <w:t xml:space="preserve">Plazo definido y borrado verificable</w:t>
            </w:r>
          </w:p>
        </w:tc>
        <w:tc>
          <w:tcPr>
            <w:tcW w:w="2946" w:type="dxa"/>
          </w:tcPr>
          <w:p>
            <w:pPr>
              <w:spacing w:after="20" w:line="240" w:lineRule="auto"/>
            </w:pPr>
            <w:r>
              <w:rPr>
                <w:sz w:val="16"/>
                <w:szCs w:val="16"/>
              </w:rPr>
              <w:t xml:space="preserve">[O09]</w:t>
            </w:r>
          </w:p>
        </w:tc>
      </w:tr>
    </w:tbl>
    <w:p>
      <w:pPr>
        <w:spacing w:after="60"/>
      </w:pPr>
    </w:p>
    <w:p>
      <w:pPr/>
      <w:r>
        <w:rPr>
          <w:b/>
          <w:bCs/>
        </w:rPr>
        <w:t xml:space="preserve">Prohibido en cualquier versión:</w:t>
      </w:r>
    </w:p>
    <w:p>
      <w:pPr>
        <w:spacing w:after="60"/>
        <w:ind w:left="567" w:hanging="283"/>
      </w:pPr>
      <w:r>
        <w:t>•</w:t>
      </w:r>
      <w:r>
        <w:tab/>
      </w:r>
      <w:r>
        <w:t xml:space="preserve">emociones, estados de ánimo, estrés o «nerviosismo» [S08, S09, O01, O13];</w:t>
      </w:r>
    </w:p>
    <w:p>
      <w:pPr>
        <w:spacing w:after="60"/>
        <w:ind w:left="567" w:hanging="283"/>
      </w:pPr>
      <w:r>
        <w:t>•</w:t>
      </w:r>
      <w:r>
        <w:tab/>
      </w:r>
      <w:r>
        <w:t xml:space="preserve">personalidad o rasgos [S07];</w:t>
      </w:r>
    </w:p>
    <w:p>
      <w:pPr>
        <w:spacing w:after="60"/>
        <w:ind w:left="567" w:hanging="283"/>
      </w:pPr>
      <w:r>
        <w:t>•</w:t>
      </w:r>
      <w:r>
        <w:tab/>
      </w:r>
      <w:r>
        <w:t xml:space="preserve">expresiones faciales, mirada o gestos [S08, S85];</w:t>
      </w:r>
    </w:p>
    <w:p>
      <w:pPr>
        <w:spacing w:after="60"/>
        <w:ind w:left="567" w:hanging="283"/>
      </w:pPr>
      <w:r>
        <w:t>•</w:t>
      </w:r>
      <w:r>
        <w:tab/>
      </w:r>
      <w:r>
        <w:t xml:space="preserve">prosodia, tono, fluidez, acento o velocidad del habla [S10, S85];</w:t>
      </w:r>
    </w:p>
    <w:p>
      <w:pPr>
        <w:spacing w:after="60"/>
        <w:ind w:left="567" w:hanging="283"/>
      </w:pPr>
      <w:r>
        <w:t>•</w:t>
      </w:r>
      <w:r>
        <w:tab/>
      </w:r>
      <w:r>
        <w:t xml:space="preserve">huellas de voz o identificación biométrica [S88, O13];</w:t>
      </w:r>
    </w:p>
    <w:p>
      <w:pPr>
        <w:spacing w:after="60"/>
        <w:ind w:left="567" w:hanging="283"/>
      </w:pPr>
      <w:r>
        <w:t>•</w:t>
      </w:r>
      <w:r>
        <w:tab/>
      </w:r>
      <w:r>
        <w:t xml:space="preserve">calificación automática del contenido [S84, S89 en tensión].</w:t>
      </w:r>
    </w:p>
    <w:p>
      <w:pPr>
        <w:pStyle w:val="Heading2"/>
      </w:pPr>
      <w:r>
        <w:t xml:space="preserve">6. Métricas por tarea</w:t>
      </w:r>
    </w:p>
    <w:tbl>
      <w:tblPr>
        <w:tblStyle w:val="TableGrid"/>
        <w:tblW w:w="8838" w:type="dxa"/>
        <w:tblLayout w:type="fixed"/>
      </w:tblPr>
      <w:tblGrid>
        <w:gridCol w:w="2209"/>
        <w:gridCol w:w="2209"/>
        <w:gridCol w:w="2209"/>
        <w:gridCol w:w="2211"/>
      </w:tblGrid>
      <w:tr>
        <w:trPr>
          <w:tblHeader/>
          <w:cantSplit/>
        </w:trPr>
        <w:tc>
          <w:tcPr>
            <w:tcW w:w="2209" w:type="dxa"/>
            <w:shd w:val="clear" w:color="auto" w:fill="D9D9D9"/>
          </w:tcPr>
          <w:p>
            <w:pPr>
              <w:spacing w:after="20" w:line="240" w:lineRule="auto"/>
            </w:pPr>
            <w:r>
              <w:rPr>
                <w:b/>
                <w:bCs/>
                <w:sz w:val="16"/>
                <w:szCs w:val="16"/>
              </w:rPr>
              <w:t xml:space="preserve">Tarea</w:t>
            </w:r>
          </w:p>
        </w:tc>
        <w:tc>
          <w:tcPr>
            <w:tcW w:w="2209" w:type="dxa"/>
            <w:shd w:val="clear" w:color="auto" w:fill="D9D9D9"/>
          </w:tcPr>
          <w:p>
            <w:pPr>
              <w:spacing w:after="20" w:line="240" w:lineRule="auto"/>
            </w:pPr>
            <w:r>
              <w:rPr>
                <w:b/>
                <w:bCs/>
                <w:sz w:val="16"/>
                <w:szCs w:val="16"/>
              </w:rPr>
              <w:t xml:space="preserve">Métrica</w:t>
            </w:r>
          </w:p>
        </w:tc>
        <w:tc>
          <w:tcPr>
            <w:tcW w:w="2209" w:type="dxa"/>
            <w:shd w:val="clear" w:color="auto" w:fill="D9D9D9"/>
          </w:tcPr>
          <w:p>
            <w:pPr>
              <w:spacing w:after="20" w:line="240" w:lineRule="auto"/>
            </w:pPr>
            <w:r>
              <w:rPr>
                <w:b/>
                <w:bCs/>
                <w:sz w:val="16"/>
                <w:szCs w:val="16"/>
              </w:rPr>
              <w:t xml:space="preserve">Por qué</w:t>
            </w:r>
          </w:p>
        </w:tc>
        <w:tc>
          <w:tcPr>
            <w:tcW w:w="2211" w:type="dxa"/>
            <w:shd w:val="clear" w:color="auto" w:fill="D9D9D9"/>
          </w:tcPr>
          <w:p>
            <w:pPr>
              <w:spacing w:after="20" w:line="240" w:lineRule="auto"/>
            </w:pPr>
            <w:r>
              <w:rPr>
                <w:b/>
                <w:bCs/>
                <w:sz w:val="16"/>
                <w:szCs w:val="16"/>
              </w:rPr>
              <w:t xml:space="preserve">Fuente</w:t>
            </w:r>
          </w:p>
        </w:tc>
      </w:tr>
      <w:tr>
        <w:trPr>
          <w:cantSplit/>
        </w:trPr>
        <w:tc>
          <w:tcPr>
            <w:tcW w:w="2209" w:type="dxa"/>
          </w:tcPr>
          <w:p>
            <w:pPr>
              <w:spacing w:after="20" w:line="240" w:lineRule="auto"/>
            </w:pPr>
            <w:r>
              <w:rPr>
                <w:sz w:val="16"/>
                <w:szCs w:val="16"/>
              </w:rPr>
              <w:t xml:space="preserve">Acuerdo entre evaluadores</w:t>
            </w:r>
          </w:p>
        </w:tc>
        <w:tc>
          <w:tcPr>
            <w:tcW w:w="2209" w:type="dxa"/>
          </w:tcPr>
          <w:p>
            <w:pPr>
              <w:spacing w:after="20" w:line="240" w:lineRule="auto"/>
            </w:pPr>
            <w:r>
              <w:rPr>
                <w:sz w:val="16"/>
                <w:szCs w:val="16"/>
              </w:rPr>
              <w:t xml:space="preserve">ICC (forma declarada, intervalo del 95 %)</w:t>
            </w:r>
          </w:p>
        </w:tc>
        <w:tc>
          <w:tcPr>
            <w:tcW w:w="2209" w:type="dxa"/>
          </w:tcPr>
          <w:p>
            <w:pPr>
              <w:spacing w:after="20" w:line="240" w:lineRule="auto"/>
            </w:pPr>
            <w:r>
              <w:rPr>
                <w:sz w:val="16"/>
                <w:szCs w:val="16"/>
              </w:rPr>
              <w:t xml:space="preserve">Fiabilidad de la calificación humana</w:t>
            </w:r>
          </w:p>
        </w:tc>
        <w:tc>
          <w:tcPr>
            <w:tcW w:w="2211" w:type="dxa"/>
          </w:tcPr>
          <w:p>
            <w:pPr>
              <w:spacing w:after="20" w:line="240" w:lineRule="auto"/>
            </w:pPr>
            <w:r>
              <w:rPr>
                <w:sz w:val="16"/>
                <w:szCs w:val="16"/>
              </w:rPr>
              <w:t xml:space="preserve">[S20, S21]</w:t>
            </w:r>
          </w:p>
        </w:tc>
      </w:tr>
      <w:tr>
        <w:trPr>
          <w:cantSplit/>
        </w:trPr>
        <w:tc>
          <w:tcPr>
            <w:tcW w:w="2209" w:type="dxa"/>
          </w:tcPr>
          <w:p>
            <w:pPr>
              <w:spacing w:after="20" w:line="240" w:lineRule="auto"/>
            </w:pPr>
            <w:r>
              <w:rPr>
                <w:sz w:val="16"/>
                <w:szCs w:val="16"/>
              </w:rPr>
              <w:t xml:space="preserve">Completitud de la evidencia</w:t>
            </w:r>
          </w:p>
        </w:tc>
        <w:tc>
          <w:tcPr>
            <w:tcW w:w="2209" w:type="dxa"/>
          </w:tcPr>
          <w:p>
            <w:pPr>
              <w:spacing w:after="20" w:line="240" w:lineRule="auto"/>
            </w:pPr>
            <w:r>
              <w:rPr>
                <w:sz w:val="16"/>
                <w:szCs w:val="16"/>
              </w:rPr>
              <w:t xml:space="preserve">Porcentaje de criterios con evidencia y justificación</w:t>
            </w:r>
          </w:p>
        </w:tc>
        <w:tc>
          <w:tcPr>
            <w:tcW w:w="2209" w:type="dxa"/>
          </w:tcPr>
          <w:p>
            <w:pPr>
              <w:spacing w:after="20" w:line="240" w:lineRule="auto"/>
            </w:pPr>
            <w:r>
              <w:rPr>
                <w:sz w:val="16"/>
                <w:szCs w:val="16"/>
              </w:rPr>
              <w:t xml:space="preserve">Calidad del proceso</w:t>
            </w:r>
          </w:p>
        </w:tc>
        <w:tc>
          <w:tcPr>
            <w:tcW w:w="2211" w:type="dxa"/>
          </w:tcPr>
          <w:p>
            <w:pPr>
              <w:spacing w:after="20" w:line="240" w:lineRule="auto"/>
            </w:pPr>
            <w:r>
              <w:rPr>
                <w:sz w:val="16"/>
                <w:szCs w:val="16"/>
              </w:rPr>
              <w:t xml:space="preserve">Decisión de ingeniería</w:t>
            </w:r>
          </w:p>
        </w:tc>
      </w:tr>
      <w:tr>
        <w:trPr>
          <w:cantSplit/>
        </w:trPr>
        <w:tc>
          <w:tcPr>
            <w:tcW w:w="2209" w:type="dxa"/>
          </w:tcPr>
          <w:p>
            <w:pPr>
              <w:spacing w:after="20" w:line="240" w:lineRule="auto"/>
            </w:pPr>
            <w:r>
              <w:rPr>
                <w:sz w:val="16"/>
                <w:szCs w:val="16"/>
              </w:rPr>
              <w:t xml:space="preserve">Transcripción (si se aprueba)</w:t>
            </w:r>
          </w:p>
        </w:tc>
        <w:tc>
          <w:tcPr>
            <w:tcW w:w="2209" w:type="dxa"/>
          </w:tcPr>
          <w:p>
            <w:pPr>
              <w:spacing w:after="20" w:line="240" w:lineRule="auto"/>
            </w:pPr>
            <w:r>
              <w:rPr>
                <w:sz w:val="16"/>
                <w:szCs w:val="16"/>
              </w:rPr>
              <w:t xml:space="preserve">WER global y </w:t>
            </w:r>
            <w:r>
              <w:rPr>
                <w:b/>
                <w:bCs/>
                <w:sz w:val="16"/>
                <w:szCs w:val="16"/>
              </w:rPr>
              <w:t xml:space="preserve">por grupo de hablantes</w:t>
            </w:r>
            <w:r>
              <w:rPr>
                <w:sz w:val="16"/>
                <w:szCs w:val="16"/>
              </w:rPr>
              <w:t xml:space="preserve">; tasa de alucinación detectada en la revisión</w:t>
            </w:r>
          </w:p>
        </w:tc>
        <w:tc>
          <w:tcPr>
            <w:tcW w:w="2209" w:type="dxa"/>
          </w:tcPr>
          <w:p>
            <w:pPr>
              <w:spacing w:after="20" w:line="240" w:lineRule="auto"/>
            </w:pPr>
            <w:r>
              <w:rPr>
                <w:sz w:val="16"/>
                <w:szCs w:val="16"/>
              </w:rPr>
              <w:t xml:space="preserve">Errores desiguales y frases inventadas</w:t>
            </w:r>
          </w:p>
        </w:tc>
        <w:tc>
          <w:tcPr>
            <w:tcW w:w="2211" w:type="dxa"/>
          </w:tcPr>
          <w:p>
            <w:pPr>
              <w:spacing w:after="20" w:line="240" w:lineRule="auto"/>
            </w:pPr>
            <w:r>
              <w:rPr>
                <w:sz w:val="16"/>
                <w:szCs w:val="16"/>
              </w:rPr>
              <w:t xml:space="preserve">[S10, S81]</w:t>
            </w:r>
          </w:p>
        </w:tc>
      </w:tr>
      <w:tr>
        <w:trPr>
          <w:cantSplit/>
        </w:trPr>
        <w:tc>
          <w:tcPr>
            <w:tcW w:w="2209" w:type="dxa"/>
          </w:tcPr>
          <w:p>
            <w:pPr>
              <w:spacing w:after="20" w:line="240" w:lineRule="auto"/>
            </w:pPr>
            <w:r>
              <w:rPr>
                <w:sz w:val="16"/>
                <w:szCs w:val="16"/>
              </w:rPr>
              <w:t xml:space="preserve">Sugerencia de fragmentos (si se aprueba)</w:t>
            </w:r>
          </w:p>
        </w:tc>
        <w:tc>
          <w:tcPr>
            <w:tcW w:w="2209" w:type="dxa"/>
          </w:tcPr>
          <w:p>
            <w:pPr>
              <w:spacing w:after="20" w:line="240" w:lineRule="auto"/>
            </w:pPr>
            <w:r>
              <w:rPr>
                <w:sz w:val="16"/>
                <w:szCs w:val="16"/>
              </w:rPr>
              <w:t xml:space="preserve">Precisión, exhaustividad y F1 por tramo frente a la anotación humana</w:t>
            </w:r>
          </w:p>
        </w:tc>
        <w:tc>
          <w:tcPr>
            <w:tcW w:w="2209" w:type="dxa"/>
          </w:tcPr>
          <w:p>
            <w:pPr>
              <w:spacing w:after="20" w:line="240" w:lineRule="auto"/>
            </w:pPr>
            <w:r>
              <w:rPr>
                <w:sz w:val="16"/>
                <w:szCs w:val="16"/>
              </w:rPr>
              <w:t xml:space="preserve">Mide la localización, no al postulante</w:t>
            </w:r>
          </w:p>
        </w:tc>
        <w:tc>
          <w:tcPr>
            <w:tcW w:w="2211" w:type="dxa"/>
          </w:tcPr>
          <w:p>
            <w:pPr>
              <w:spacing w:after="20" w:line="240" w:lineRule="auto"/>
            </w:pPr>
            <w:r>
              <w:rPr>
                <w:sz w:val="16"/>
                <w:szCs w:val="16"/>
              </w:rPr>
              <w:t xml:space="preserve">[S29, S30]</w:t>
            </w:r>
          </w:p>
        </w:tc>
      </w:tr>
      <w:tr>
        <w:trPr>
          <w:cantSplit/>
        </w:trPr>
        <w:tc>
          <w:tcPr>
            <w:tcW w:w="2209" w:type="dxa"/>
          </w:tcPr>
          <w:p>
            <w:pPr>
              <w:spacing w:after="20" w:line="240" w:lineRule="auto"/>
            </w:pPr>
            <w:r>
              <w:rPr>
                <w:sz w:val="16"/>
                <w:szCs w:val="16"/>
              </w:rPr>
              <w:t xml:space="preserve">Modelo del proceso (RF-29)</w:t>
            </w:r>
          </w:p>
        </w:tc>
        <w:tc>
          <w:tcPr>
            <w:tcW w:w="2209" w:type="dxa"/>
          </w:tcPr>
          <w:p>
            <w:pPr>
              <w:spacing w:after="20" w:line="240" w:lineRule="auto"/>
            </w:pPr>
            <w:r>
              <w:rPr>
                <w:sz w:val="16"/>
                <w:szCs w:val="16"/>
              </w:rPr>
              <w:t xml:space="preserve">PR-AUC, Brier y calibración</w:t>
            </w:r>
          </w:p>
        </w:tc>
        <w:tc>
          <w:tcPr>
            <w:tcW w:w="2209" w:type="dxa"/>
          </w:tcPr>
          <w:p>
            <w:pPr>
              <w:spacing w:after="20" w:line="240" w:lineRule="auto"/>
            </w:pPr>
            <w:r>
              <w:rPr>
                <w:sz w:val="16"/>
                <w:szCs w:val="16"/>
              </w:rPr>
              <w:t xml:space="preserve">Clases desbalanceadas y probabilidades</w:t>
            </w:r>
          </w:p>
        </w:tc>
        <w:tc>
          <w:tcPr>
            <w:tcW w:w="2211" w:type="dxa"/>
          </w:tcPr>
          <w:p>
            <w:pPr>
              <w:spacing w:after="20" w:line="240" w:lineRule="auto"/>
            </w:pPr>
            <w:r>
              <w:rPr>
                <w:sz w:val="16"/>
                <w:szCs w:val="16"/>
              </w:rPr>
              <w:t xml:space="preserve">[S64, S66, S68]</w:t>
            </w:r>
          </w:p>
        </w:tc>
      </w:tr>
      <w:tr>
        <w:trPr>
          <w:cantSplit/>
        </w:trPr>
        <w:tc>
          <w:tcPr>
            <w:tcW w:w="2209" w:type="dxa"/>
          </w:tcPr>
          <w:p>
            <w:pPr>
              <w:spacing w:after="20" w:line="240" w:lineRule="auto"/>
            </w:pPr>
            <w:r>
              <w:rPr>
                <w:sz w:val="16"/>
                <w:szCs w:val="16"/>
              </w:rPr>
              <w:t xml:space="preserve">Ranking</w:t>
            </w:r>
          </w:p>
        </w:tc>
        <w:tc>
          <w:tcPr>
            <w:tcW w:w="2209" w:type="dxa"/>
          </w:tcPr>
          <w:p>
            <w:pPr>
              <w:spacing w:after="20" w:line="240" w:lineRule="auto"/>
            </w:pPr>
            <w:r>
              <w:rPr>
                <w:sz w:val="16"/>
                <w:szCs w:val="16"/>
              </w:rPr>
              <w:t xml:space="preserve">Estabilidad ante cambios de pesos (análisis de sensibilidad)</w:t>
            </w:r>
          </w:p>
        </w:tc>
        <w:tc>
          <w:tcPr>
            <w:tcW w:w="2209" w:type="dxa"/>
          </w:tcPr>
          <w:p>
            <w:pPr>
              <w:spacing w:after="20" w:line="240" w:lineRule="auto"/>
            </w:pPr>
            <w:r>
              <w:rPr>
                <w:sz w:val="16"/>
                <w:szCs w:val="16"/>
              </w:rPr>
              <w:t xml:space="preserve">Transparencia del orden</w:t>
            </w:r>
          </w:p>
        </w:tc>
        <w:tc>
          <w:tcPr>
            <w:tcW w:w="2211" w:type="dxa"/>
          </w:tcPr>
          <w:p>
            <w:pPr>
              <w:spacing w:after="20" w:line="240" w:lineRule="auto"/>
            </w:pPr>
            <w:r>
              <w:rPr>
                <w:sz w:val="16"/>
                <w:szCs w:val="16"/>
              </w:rPr>
              <w:t xml:space="preserve">Decisión de ingeniería</w:t>
            </w:r>
          </w:p>
        </w:tc>
      </w:tr>
      <w:tr>
        <w:trPr>
          <w:cantSplit/>
        </w:trPr>
        <w:tc>
          <w:tcPr>
            <w:tcW w:w="2209" w:type="dxa"/>
          </w:tcPr>
          <w:p>
            <w:pPr>
              <w:spacing w:after="20" w:line="240" w:lineRule="auto"/>
            </w:pPr>
            <w:r>
              <w:rPr>
                <w:sz w:val="16"/>
                <w:szCs w:val="16"/>
              </w:rPr>
              <w:t xml:space="preserve">NDCG</w:t>
            </w:r>
          </w:p>
        </w:tc>
        <w:tc>
          <w:tcPr>
            <w:tcW w:w="2209" w:type="dxa"/>
          </w:tcPr>
          <w:p>
            <w:pPr>
              <w:spacing w:after="20" w:line="240" w:lineRule="auto"/>
            </w:pPr>
            <w:r>
              <w:rPr>
                <w:sz w:val="16"/>
                <w:szCs w:val="16"/>
              </w:rPr>
              <w:t xml:space="preserve">Solo si existe un juicio de relevancia válido, que hoy no existe</w:t>
            </w:r>
          </w:p>
        </w:tc>
        <w:tc>
          <w:tcPr>
            <w:tcW w:w="2209" w:type="dxa"/>
          </w:tcPr>
          <w:p>
            <w:pPr>
              <w:spacing w:after="20" w:line="240" w:lineRule="auto"/>
            </w:pPr>
            <w:r>
              <w:rPr>
                <w:sz w:val="16"/>
                <w:szCs w:val="16"/>
              </w:rPr>
              <w:t xml:space="preserve">Evitar métricas sin verdad de terreno</w:t>
            </w:r>
          </w:p>
        </w:tc>
        <w:tc>
          <w:tcPr>
            <w:tcW w:w="2211" w:type="dxa"/>
          </w:tcPr>
          <w:p>
            <w:pPr>
              <w:spacing w:after="20" w:line="240" w:lineRule="auto"/>
            </w:pPr>
            <w:r>
              <w:rPr>
                <w:sz w:val="16"/>
                <w:szCs w:val="16"/>
              </w:rPr>
              <w:t xml:space="preserve">[S69]</w:t>
            </w:r>
          </w:p>
        </w:tc>
      </w:tr>
      <w:tr>
        <w:trPr>
          <w:cantSplit/>
        </w:trPr>
        <w:tc>
          <w:tcPr>
            <w:tcW w:w="2209" w:type="dxa"/>
          </w:tcPr>
          <w:p>
            <w:pPr>
              <w:spacing w:after="20" w:line="240" w:lineRule="auto"/>
            </w:pPr>
            <w:r>
              <w:rPr>
                <w:sz w:val="16"/>
                <w:szCs w:val="16"/>
              </w:rPr>
              <w:t xml:space="preserve">Equidad</w:t>
            </w:r>
          </w:p>
        </w:tc>
        <w:tc>
          <w:tcPr>
            <w:tcW w:w="2209" w:type="dxa"/>
          </w:tcPr>
          <w:p>
            <w:pPr>
              <w:spacing w:after="20" w:line="240" w:lineRule="auto"/>
            </w:pPr>
            <w:r>
              <w:rPr>
                <w:sz w:val="16"/>
                <w:szCs w:val="16"/>
              </w:rPr>
              <w:t xml:space="preserve">Tasas de selección por grupo (cuatro quintos como indicio) </w:t>
            </w:r>
            <w:r>
              <w:rPr>
                <w:b/>
                <w:bCs/>
                <w:sz w:val="16"/>
                <w:szCs w:val="16"/>
              </w:rPr>
              <w:t xml:space="preserve">solo con datos legales y muestra suficiente</w:t>
            </w:r>
          </w:p>
        </w:tc>
        <w:tc>
          <w:tcPr>
            <w:tcW w:w="2209" w:type="dxa"/>
          </w:tcPr>
          <w:p>
            <w:pPr>
              <w:spacing w:after="20" w:line="240" w:lineRule="auto"/>
            </w:pPr>
            <w:r>
              <w:rPr>
                <w:sz w:val="16"/>
                <w:szCs w:val="16"/>
              </w:rPr>
              <w:t xml:space="preserve">Impacto adverso</w:t>
            </w:r>
          </w:p>
        </w:tc>
        <w:tc>
          <w:tcPr>
            <w:tcW w:w="2211" w:type="dxa"/>
          </w:tcPr>
          <w:p>
            <w:pPr>
              <w:spacing w:after="20" w:line="240" w:lineRule="auto"/>
            </w:pPr>
            <w:r>
              <w:rPr>
                <w:sz w:val="16"/>
                <w:szCs w:val="16"/>
              </w:rPr>
              <w:t xml:space="preserve">[O11, S44, S46]</w:t>
            </w:r>
          </w:p>
        </w:tc>
      </w:tr>
      <w:tr>
        <w:trPr>
          <w:cantSplit/>
        </w:trPr>
        <w:tc>
          <w:tcPr>
            <w:tcW w:w="2209" w:type="dxa"/>
          </w:tcPr>
          <w:p>
            <w:pPr>
              <w:spacing w:after="20" w:line="240" w:lineRule="auto"/>
            </w:pPr>
            <w:r>
              <w:rPr>
                <w:sz w:val="16"/>
                <w:szCs w:val="16"/>
              </w:rPr>
              <w:t xml:space="preserve">Supervisión humana</w:t>
            </w:r>
          </w:p>
        </w:tc>
        <w:tc>
          <w:tcPr>
            <w:tcW w:w="2209" w:type="dxa"/>
          </w:tcPr>
          <w:p>
            <w:pPr>
              <w:spacing w:after="20" w:line="240" w:lineRule="auto"/>
            </w:pPr>
            <w:r>
              <w:rPr>
                <w:sz w:val="16"/>
                <w:szCs w:val="16"/>
              </w:rPr>
              <w:t xml:space="preserve">Tasa de desacuerdo con la sugerencia de fragmentos; tiempo de revisión</w:t>
            </w:r>
          </w:p>
        </w:tc>
        <w:tc>
          <w:tcPr>
            <w:tcW w:w="2209" w:type="dxa"/>
          </w:tcPr>
          <w:p>
            <w:pPr>
              <w:spacing w:after="20" w:line="240" w:lineRule="auto"/>
            </w:pPr>
            <w:r>
              <w:rPr>
                <w:sz w:val="16"/>
                <w:szCs w:val="16"/>
              </w:rPr>
              <w:t xml:space="preserve">Detectar aceptación acrítica</w:t>
            </w:r>
          </w:p>
        </w:tc>
        <w:tc>
          <w:tcPr>
            <w:tcW w:w="2211" w:type="dxa"/>
          </w:tcPr>
          <w:p>
            <w:pPr>
              <w:spacing w:after="20" w:line="240" w:lineRule="auto"/>
            </w:pPr>
            <w:r>
              <w:rPr>
                <w:sz w:val="16"/>
                <w:szCs w:val="16"/>
              </w:rPr>
              <w:t xml:space="preserve">[S58, S84]</w:t>
            </w:r>
          </w:p>
        </w:tc>
      </w:tr>
    </w:tbl>
    <w:p>
      <w:pPr>
        <w:spacing w:after="60"/>
      </w:pPr>
    </w:p>
    <w:p>
      <w:pPr/>
      <w:r>
        <w:t xml:space="preserve">Ninguna métrica de esta tabla puntúa a un postulante. Todas miden la calidad del proceso o de una herramienta.</w:t>
      </w:r>
    </w:p>
    <w:p>
      <w:pPr>
        <w:pStyle w:val="Heading2"/>
      </w:pPr>
      <w:r>
        <w:t xml:space="preserve">7. Arquitectura futura (conceptual)</w:t>
      </w:r>
    </w:p>
    <w:p>
      <w:pPr/>
      <w:r>
        <w:t xml:space="preserve">Extiende el patrón de RF-29 (Laravel ↔ FastAPI con fallback, ver </w:t>
      </w:r>
      <w:r>
        <w:rPr>
          <w:rFonts w:ascii="Consolas" w:hAnsi="Consolas"/>
        </w:rPr>
        <w:t xml:space="preserve">docs/v1.1/phase-16-laravel-ml-integration.md</w:t>
      </w:r>
      <w:r>
        <w:t xml:space="preserve">) y los principios de MLOps y despliegue [S76, S77, S78]:</w:t>
      </w:r>
    </w:p>
    <w:p>
      <w:pPr>
        <w:spacing w:after="0" w:line="240" w:lineRule="auto"/>
      </w:pPr>
      <w:r>
        <w:rPr>
          <w:rFonts w:ascii="Consolas" w:hAnsi="Consolas"/>
          <w:sz w:val="15"/>
        </w:rPr>
        <w:t xml:space="preserve">Laravel (dominio, Policies, organization_id, auditoría)</w:t>
      </w:r>
    </w:p>
    <w:p>
      <w:pPr>
        <w:spacing w:after="0" w:line="240" w:lineRule="auto"/>
      </w:pPr>
      <w:r>
        <w:rPr>
          <w:rFonts w:ascii="Consolas" w:hAnsi="Consolas"/>
          <w:sz w:val="15"/>
        </w:rPr>
        <w:t xml:space="preserve">   │  1. crea analysis_run (estado: pendiente) e input_snapshot_hash</w:t>
      </w:r>
    </w:p>
    <w:p>
      <w:pPr>
        <w:spacing w:after="0" w:line="240" w:lineRule="auto"/>
      </w:pPr>
      <w:r>
        <w:rPr>
          <w:rFonts w:ascii="Consolas" w:hAnsi="Consolas"/>
          <w:sz w:val="15"/>
        </w:rPr>
        <w:t xml:space="preserve">   │  2. encola un trabajo (cola Redis existente)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Worker Laravel ──REST──► ml-service (FastAPI, sin estado de negocio)</w:t>
      </w:r>
    </w:p>
    <w:p>
      <w:pPr>
        <w:spacing w:after="0" w:line="240" w:lineRule="auto"/>
      </w:pPr>
      <w:r>
        <w:rPr>
          <w:rFonts w:ascii="Consolas" w:hAnsi="Consolas"/>
          <w:sz w:val="15"/>
        </w:rPr>
        <w:t xml:space="preserve">   │   Idempotency-Key = analysis_run_id     • timeout de conexión y lectura</w:t>
      </w:r>
    </w:p>
    <w:p>
      <w:pPr>
        <w:spacing w:after="0" w:line="240" w:lineRule="auto"/>
      </w:pPr>
      <w:r>
        <w:rPr>
          <w:rFonts w:ascii="Consolas" w:hAnsi="Consolas"/>
          <w:sz w:val="15"/>
        </w:rPr>
        <w:t xml:space="preserve">   │   reintentos con espera exponencial      • circuit breaker con fallback</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Resultado validado por esquema ─► se guarda como SUGERENCIA (nunca como nivel ni decisión)</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Interfaz del evaluador: muestra la sugerencia DESPUÉS de su calificación independiente</w:t>
      </w:r>
    </w:p>
    <w:p>
      <w:pPr>
        <w:spacing w:after="60"/>
      </w:pP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Requisito</w:t>
            </w:r>
          </w:p>
        </w:tc>
        <w:tc>
          <w:tcPr>
            <w:tcW w:w="6364" w:type="dxa"/>
            <w:shd w:val="clear" w:color="auto" w:fill="D9D9D9"/>
          </w:tcPr>
          <w:p>
            <w:pPr>
              <w:spacing w:after="20" w:line="240" w:lineRule="auto"/>
            </w:pPr>
            <w:r>
              <w:rPr>
                <w:b/>
                <w:bCs/>
                <w:sz w:val="16"/>
                <w:szCs w:val="16"/>
              </w:rPr>
              <w:t xml:space="preserve">Diseño</w:t>
            </w:r>
          </w:p>
        </w:tc>
      </w:tr>
      <w:tr>
        <w:trPr>
          <w:cantSplit/>
        </w:trPr>
        <w:tc>
          <w:tcPr>
            <w:tcW w:w="2474" w:type="dxa"/>
          </w:tcPr>
          <w:p>
            <w:pPr>
              <w:spacing w:after="20" w:line="240" w:lineRule="auto"/>
            </w:pPr>
            <w:r>
              <w:rPr>
                <w:sz w:val="16"/>
                <w:szCs w:val="16"/>
              </w:rPr>
              <w:t xml:space="preserve">REST</w:t>
            </w:r>
          </w:p>
        </w:tc>
        <w:tc>
          <w:tcPr>
            <w:tcW w:w="6364" w:type="dxa"/>
          </w:tcPr>
          <w:p>
            <w:pPr>
              <w:spacing w:after="20" w:line="240" w:lineRule="auto"/>
            </w:pPr>
            <w:r>
              <w:rPr>
                <w:sz w:val="16"/>
                <w:szCs w:val="16"/>
              </w:rPr>
              <w:t xml:space="preserve">Contrato versionado (</w:t>
            </w:r>
            <w:r>
              <w:rPr>
                <w:rFonts w:ascii="Consolas" w:hAnsi="Consolas"/>
                <w:sz w:val="16"/>
                <w:szCs w:val="16"/>
              </w:rPr>
              <w:t xml:space="preserve">/v2/...</w:t>
            </w:r>
            <w:r>
              <w:rPr>
                <w:sz w:val="16"/>
                <w:szCs w:val="16"/>
              </w:rPr>
              <w:t xml:space="preserve">), validación de esquema en ambos extremos, autenticación interna como en RF-29</w:t>
            </w:r>
          </w:p>
        </w:tc>
      </w:tr>
      <w:tr>
        <w:trPr>
          <w:cantSplit/>
        </w:trPr>
        <w:tc>
          <w:tcPr>
            <w:tcW w:w="2474" w:type="dxa"/>
          </w:tcPr>
          <w:p>
            <w:pPr>
              <w:spacing w:after="20" w:line="240" w:lineRule="auto"/>
            </w:pPr>
            <w:r>
              <w:rPr>
                <w:sz w:val="16"/>
                <w:szCs w:val="16"/>
              </w:rPr>
              <w:t xml:space="preserve">Asíncrono</w:t>
            </w:r>
          </w:p>
        </w:tc>
        <w:tc>
          <w:tcPr>
            <w:tcW w:w="6364" w:type="dxa"/>
          </w:tcPr>
          <w:p>
            <w:pPr>
              <w:spacing w:after="20" w:line="240" w:lineRule="auto"/>
            </w:pPr>
            <w:r>
              <w:rPr>
                <w:sz w:val="16"/>
                <w:szCs w:val="16"/>
              </w:rPr>
              <w:t xml:space="preserve">Trabajos en cola; la interfaz nunca espera al servicio ML</w:t>
            </w:r>
          </w:p>
        </w:tc>
      </w:tr>
      <w:tr>
        <w:trPr>
          <w:cantSplit/>
        </w:trPr>
        <w:tc>
          <w:tcPr>
            <w:tcW w:w="2474" w:type="dxa"/>
          </w:tcPr>
          <w:p>
            <w:pPr>
              <w:spacing w:after="20" w:line="240" w:lineRule="auto"/>
            </w:pPr>
            <w:r>
              <w:rPr>
                <w:sz w:val="16"/>
                <w:szCs w:val="16"/>
              </w:rPr>
              <w:t xml:space="preserve">Idempotencia</w:t>
            </w:r>
          </w:p>
        </w:tc>
        <w:tc>
          <w:tcPr>
            <w:tcW w:w="6364" w:type="dxa"/>
          </w:tcPr>
          <w:p>
            <w:pPr>
              <w:spacing w:after="20" w:line="240" w:lineRule="auto"/>
            </w:pPr>
            <w:r>
              <w:rPr>
                <w:rFonts w:ascii="Consolas" w:hAnsi="Consolas"/>
                <w:sz w:val="16"/>
                <w:szCs w:val="16"/>
              </w:rPr>
              <w:t xml:space="preserve">analysis_run_id</w:t>
            </w:r>
            <w:r>
              <w:rPr>
                <w:sz w:val="16"/>
                <w:szCs w:val="16"/>
              </w:rPr>
              <w:t xml:space="preserve"> como clave; repetir una petición no duplica resultados</w:t>
            </w:r>
          </w:p>
        </w:tc>
      </w:tr>
      <w:tr>
        <w:trPr>
          <w:cantSplit/>
        </w:trPr>
        <w:tc>
          <w:tcPr>
            <w:tcW w:w="2474" w:type="dxa"/>
          </w:tcPr>
          <w:p>
            <w:pPr>
              <w:spacing w:after="20" w:line="240" w:lineRule="auto"/>
            </w:pPr>
            <w:r>
              <w:rPr>
                <w:sz w:val="16"/>
                <w:szCs w:val="16"/>
              </w:rPr>
              <w:t xml:space="preserve">Timeouts y reintentos</w:t>
            </w:r>
          </w:p>
        </w:tc>
        <w:tc>
          <w:tcPr>
            <w:tcW w:w="6364" w:type="dxa"/>
          </w:tcPr>
          <w:p>
            <w:pPr>
              <w:spacing w:after="20" w:line="240" w:lineRule="auto"/>
            </w:pPr>
            <w:r>
              <w:rPr>
                <w:sz w:val="16"/>
                <w:szCs w:val="16"/>
              </w:rPr>
              <w:t xml:space="preserve">Límites explícitos; reintentos acotados con espera exponencial; sin reintento ante errores de validación</w:t>
            </w:r>
          </w:p>
        </w:tc>
      </w:tr>
      <w:tr>
        <w:trPr>
          <w:cantSplit/>
        </w:trPr>
        <w:tc>
          <w:tcPr>
            <w:tcW w:w="2474" w:type="dxa"/>
          </w:tcPr>
          <w:p>
            <w:pPr>
              <w:spacing w:after="20" w:line="240" w:lineRule="auto"/>
            </w:pPr>
            <w:r>
              <w:rPr>
                <w:sz w:val="16"/>
                <w:szCs w:val="16"/>
              </w:rPr>
              <w:t xml:space="preserve">Circuit breaker</w:t>
            </w:r>
          </w:p>
        </w:tc>
        <w:tc>
          <w:tcPr>
            <w:tcW w:w="6364" w:type="dxa"/>
          </w:tcPr>
          <w:p>
            <w:pPr>
              <w:spacing w:after="20" w:line="240" w:lineRule="auto"/>
            </w:pPr>
            <w:r>
              <w:rPr>
                <w:sz w:val="16"/>
                <w:szCs w:val="16"/>
              </w:rPr>
              <w:t xml:space="preserve">Tras N fallos se abre el circuito y la página sigue funcionando sin la sugerencia, como RF-29</w:t>
            </w:r>
          </w:p>
        </w:tc>
      </w:tr>
      <w:tr>
        <w:trPr>
          <w:cantSplit/>
        </w:trPr>
        <w:tc>
          <w:tcPr>
            <w:tcW w:w="2474" w:type="dxa"/>
          </w:tcPr>
          <w:p>
            <w:pPr>
              <w:spacing w:after="20" w:line="240" w:lineRule="auto"/>
            </w:pPr>
            <w:r>
              <w:rPr>
                <w:sz w:val="16"/>
                <w:szCs w:val="16"/>
              </w:rPr>
              <w:t xml:space="preserve">Versionado</w:t>
            </w:r>
          </w:p>
        </w:tc>
        <w:tc>
          <w:tcPr>
            <w:tcW w:w="6364" w:type="dxa"/>
          </w:tcPr>
          <w:p>
            <w:pPr>
              <w:spacing w:after="20" w:line="240" w:lineRule="auto"/>
            </w:pPr>
            <w:r>
              <w:rPr>
                <w:rFonts w:ascii="Consolas" w:hAnsi="Consolas"/>
                <w:sz w:val="16"/>
                <w:szCs w:val="16"/>
              </w:rPr>
              <w:t xml:space="preserve">model_version</w:t>
            </w:r>
            <w:r>
              <w:rPr>
                <w:sz w:val="16"/>
                <w:szCs w:val="16"/>
              </w:rPr>
              <w:t xml:space="preserve">, </w:t>
            </w:r>
            <w:r>
              <w:rPr>
                <w:rFonts w:ascii="Consolas" w:hAnsi="Consolas"/>
                <w:sz w:val="16"/>
                <w:szCs w:val="16"/>
              </w:rPr>
              <w:t xml:space="preserve">rubric_version</w:t>
            </w:r>
            <w:r>
              <w:rPr>
                <w:sz w:val="16"/>
                <w:szCs w:val="16"/>
              </w:rPr>
              <w:t xml:space="preserve">, </w:t>
            </w:r>
            <w:r>
              <w:rPr>
                <w:rFonts w:ascii="Consolas" w:hAnsi="Consolas"/>
                <w:sz w:val="16"/>
                <w:szCs w:val="16"/>
              </w:rPr>
              <w:t xml:space="preserve">criteria_version</w:t>
            </w:r>
            <w:r>
              <w:rPr>
                <w:sz w:val="16"/>
                <w:szCs w:val="16"/>
              </w:rPr>
              <w:t xml:space="preserve"> e </w:t>
            </w:r>
            <w:r>
              <w:rPr>
                <w:rFonts w:ascii="Consolas" w:hAnsi="Consolas"/>
                <w:sz w:val="16"/>
                <w:szCs w:val="16"/>
              </w:rPr>
              <w:t xml:space="preserve">input_snapshot_hash</w:t>
            </w:r>
            <w:r>
              <w:rPr>
                <w:sz w:val="16"/>
                <w:szCs w:val="16"/>
              </w:rPr>
              <w:t xml:space="preserve"> en cada ejecución</w:t>
            </w:r>
          </w:p>
        </w:tc>
      </w:tr>
      <w:tr>
        <w:trPr>
          <w:cantSplit/>
        </w:trPr>
        <w:tc>
          <w:tcPr>
            <w:tcW w:w="2474" w:type="dxa"/>
          </w:tcPr>
          <w:p>
            <w:pPr>
              <w:spacing w:after="20" w:line="240" w:lineRule="auto"/>
            </w:pPr>
            <w:r>
              <w:rPr>
                <w:sz w:val="16"/>
                <w:szCs w:val="16"/>
              </w:rPr>
              <w:t xml:space="preserve">Multiempresa</w:t>
            </w:r>
          </w:p>
        </w:tc>
        <w:tc>
          <w:tcPr>
            <w:tcW w:w="6364" w:type="dxa"/>
          </w:tcPr>
          <w:p>
            <w:pPr>
              <w:spacing w:after="20" w:line="240" w:lineRule="auto"/>
            </w:pPr>
            <w:r>
              <w:rPr>
                <w:rFonts w:ascii="Consolas" w:hAnsi="Consolas"/>
                <w:sz w:val="16"/>
                <w:szCs w:val="16"/>
              </w:rPr>
              <w:t xml:space="preserve">organization_id</w:t>
            </w:r>
            <w:r>
              <w:rPr>
                <w:sz w:val="16"/>
                <w:szCs w:val="16"/>
              </w:rPr>
              <w:t xml:space="preserve"> permanece preferentemente en Laravel, que aplica Policies y scope global. </w:t>
            </w:r>
            <w:r>
              <w:rPr>
                <w:b/>
                <w:bCs/>
                <w:sz w:val="16"/>
                <w:szCs w:val="16"/>
              </w:rPr>
              <w:t xml:space="preserve">No se envía al servicio ML stateless salvo justificación explícita</w:t>
            </w:r>
            <w:r>
              <w:rPr>
                <w:sz w:val="16"/>
                <w:szCs w:val="16"/>
              </w:rPr>
              <w:t xml:space="preserve">; en su lugar viajan identificadores técnicos pseudónimos mínimos (p. ej., </w:t>
            </w:r>
            <w:r>
              <w:rPr>
                <w:rFonts w:ascii="Consolas" w:hAnsi="Consolas"/>
                <w:sz w:val="16"/>
                <w:szCs w:val="16"/>
              </w:rPr>
              <w:t xml:space="preserve">analysis_run_id</w:t>
            </w:r>
            <w:r>
              <w:rPr>
                <w:sz w:val="16"/>
                <w:szCs w:val="16"/>
              </w:rPr>
              <w:t xml:space="preserve"> o un token por ejecución). Ningún modelo se entrena ni consulta con datos de otra organización</w:t>
            </w:r>
          </w:p>
        </w:tc>
      </w:tr>
      <w:tr>
        <w:trPr>
          <w:cantSplit/>
        </w:trPr>
        <w:tc>
          <w:tcPr>
            <w:tcW w:w="2474" w:type="dxa"/>
          </w:tcPr>
          <w:p>
            <w:pPr>
              <w:spacing w:after="20" w:line="240" w:lineRule="auto"/>
            </w:pPr>
            <w:r>
              <w:rPr>
                <w:sz w:val="16"/>
                <w:szCs w:val="16"/>
              </w:rPr>
              <w:t xml:space="preserve">Privacidad</w:t>
            </w:r>
          </w:p>
        </w:tc>
        <w:tc>
          <w:tcPr>
            <w:tcW w:w="6364" w:type="dxa"/>
          </w:tcPr>
          <w:p>
            <w:pPr>
              <w:spacing w:after="20" w:line="240" w:lineRule="auto"/>
            </w:pPr>
            <w:r>
              <w:rPr>
                <w:sz w:val="16"/>
                <w:szCs w:val="16"/>
              </w:rPr>
              <w:t xml:space="preserve">El servicio ML recibe texto minimizado, sin nombre, DNI, correo ni foto, y solo identificadores pseudónimos; no persiste entradas</w:t>
            </w:r>
          </w:p>
        </w:tc>
      </w:tr>
    </w:tbl>
    <w:p>
      <w:pPr>
        <w:spacing w:after="60"/>
      </w:pPr>
    </w:p>
    <w:p>
      <w:pPr>
        <w:pStyle w:val="Heading2"/>
      </w:pPr>
      <w:r>
        <w:t xml:space="preserve">8. Modelo de auditoría de una ejecución</w:t>
      </w:r>
    </w:p>
    <w:p>
      <w:pPr/>
      <w:r>
        <w:t xml:space="preserve">Registro por cada </w:t>
      </w:r>
      <w:r>
        <w:rPr>
          <w:rFonts w:ascii="Consolas" w:hAnsi="Consolas"/>
        </w:rPr>
        <w:t xml:space="preserve">analysis_run</w:t>
      </w:r>
      <w:r>
        <w:t xml:space="preserve">. La auditoría crítica sigue en </w:t>
      </w:r>
      <w:r>
        <w:rPr>
          <w:rFonts w:ascii="Consolas" w:hAnsi="Consolas"/>
        </w:rPr>
        <w:t xml:space="preserve">AuditLogger</w:t>
      </w:r>
      <w:r>
        <w:t xml:space="preserve"> (solo inserción).</w:t>
      </w:r>
    </w:p>
    <w:tbl>
      <w:tblPr>
        <w:tblStyle w:val="TableGrid"/>
        <w:tblW w:w="8838" w:type="dxa"/>
        <w:tblLayout w:type="fixed"/>
      </w:tblPr>
      <w:tblGrid>
        <w:gridCol w:w="2946"/>
        <w:gridCol w:w="2946"/>
        <w:gridCol w:w="2946"/>
      </w:tblGrid>
      <w:tr>
        <w:trPr>
          <w:tblHeader/>
          <w:cantSplit/>
        </w:trPr>
        <w:tc>
          <w:tcPr>
            <w:tcW w:w="2946" w:type="dxa"/>
            <w:shd w:val="clear" w:color="auto" w:fill="D9D9D9"/>
          </w:tcPr>
          <w:p>
            <w:pPr>
              <w:spacing w:after="20" w:line="240" w:lineRule="auto"/>
            </w:pPr>
            <w:r>
              <w:rPr>
                <w:b/>
                <w:bCs/>
                <w:sz w:val="16"/>
                <w:szCs w:val="16"/>
              </w:rPr>
              <w:t xml:space="preserve">Campo</w:t>
            </w:r>
          </w:p>
        </w:tc>
        <w:tc>
          <w:tcPr>
            <w:tcW w:w="2946" w:type="dxa"/>
            <w:shd w:val="clear" w:color="auto" w:fill="D9D9D9"/>
          </w:tcPr>
          <w:p>
            <w:pPr>
              <w:spacing w:after="20" w:line="240" w:lineRule="auto"/>
            </w:pPr>
            <w:r>
              <w:rPr>
                <w:b/>
                <w:bCs/>
                <w:sz w:val="16"/>
                <w:szCs w:val="16"/>
              </w:rPr>
              <w:t xml:space="preserve">Persistir</w:t>
            </w:r>
          </w:p>
        </w:tc>
        <w:tc>
          <w:tcPr>
            <w:tcW w:w="2946" w:type="dxa"/>
            <w:shd w:val="clear" w:color="auto" w:fill="D9D9D9"/>
          </w:tcPr>
          <w:p>
            <w:pPr>
              <w:spacing w:after="20" w:line="240" w:lineRule="auto"/>
            </w:pPr>
            <w:r>
              <w:rPr>
                <w:b/>
                <w:bCs/>
                <w:sz w:val="16"/>
                <w:szCs w:val="16"/>
              </w:rPr>
              <w:t xml:space="preserve">Motivo o cuidado</w:t>
            </w:r>
          </w:p>
        </w:tc>
      </w:tr>
      <w:tr>
        <w:trPr>
          <w:cantSplit/>
        </w:trPr>
        <w:tc>
          <w:tcPr>
            <w:tcW w:w="2946" w:type="dxa"/>
          </w:tcPr>
          <w:p>
            <w:pPr>
              <w:spacing w:after="20" w:line="240" w:lineRule="auto"/>
            </w:pPr>
            <w:r>
              <w:rPr>
                <w:rFonts w:ascii="Consolas" w:hAnsi="Consolas"/>
                <w:sz w:val="16"/>
                <w:szCs w:val="16"/>
              </w:rPr>
              <w:t xml:space="preserve">analysis_run_id</w:t>
            </w:r>
          </w:p>
        </w:tc>
        <w:tc>
          <w:tcPr>
            <w:tcW w:w="2946" w:type="dxa"/>
          </w:tcPr>
          <w:p>
            <w:pPr>
              <w:spacing w:after="20" w:line="240" w:lineRule="auto"/>
            </w:pPr>
            <w:r>
              <w:rPr>
                <w:sz w:val="16"/>
                <w:szCs w:val="16"/>
              </w:rPr>
              <w:t xml:space="preserve">Sí</w:t>
            </w:r>
          </w:p>
        </w:tc>
        <w:tc>
          <w:tcPr>
            <w:tcW w:w="2946" w:type="dxa"/>
          </w:tcPr>
          <w:p>
            <w:pPr>
              <w:spacing w:after="20" w:line="240" w:lineRule="auto"/>
            </w:pPr>
            <w:r>
              <w:rPr>
                <w:sz w:val="16"/>
                <w:szCs w:val="16"/>
              </w:rPr>
              <w:t xml:space="preserve">Clave e idempotencia</w:t>
            </w:r>
          </w:p>
        </w:tc>
      </w:tr>
      <w:tr>
        <w:trPr>
          <w:cantSplit/>
        </w:trPr>
        <w:tc>
          <w:tcPr>
            <w:tcW w:w="2946" w:type="dxa"/>
          </w:tcPr>
          <w:p>
            <w:pPr>
              <w:spacing w:after="20" w:line="240" w:lineRule="auto"/>
            </w:pPr>
            <w:r>
              <w:rPr>
                <w:rFonts w:ascii="Consolas" w:hAnsi="Consolas"/>
                <w:sz w:val="16"/>
                <w:szCs w:val="16"/>
              </w:rPr>
              <w:t xml:space="preserve">organization_id</w:t>
            </w:r>
            <w:r>
              <w:rPr>
                <w:sz w:val="16"/>
                <w:szCs w:val="16"/>
              </w:rPr>
              <w:t xml:space="preserve">, </w:t>
            </w:r>
            <w:r>
              <w:rPr>
                <w:rFonts w:ascii="Consolas" w:hAnsi="Consolas"/>
                <w:sz w:val="16"/>
                <w:szCs w:val="16"/>
              </w:rPr>
              <w:t xml:space="preserve">vacancy_id</w:t>
            </w:r>
            <w:r>
              <w:rPr>
                <w:sz w:val="16"/>
                <w:szCs w:val="16"/>
              </w:rPr>
              <w:t xml:space="preserve">, </w:t>
            </w:r>
            <w:r>
              <w:rPr>
                <w:rFonts w:ascii="Consolas" w:hAnsi="Consolas"/>
                <w:sz w:val="16"/>
                <w:szCs w:val="16"/>
              </w:rPr>
              <w:t xml:space="preserve">application_id</w:t>
            </w:r>
          </w:p>
        </w:tc>
        <w:tc>
          <w:tcPr>
            <w:tcW w:w="2946" w:type="dxa"/>
          </w:tcPr>
          <w:p>
            <w:pPr>
              <w:spacing w:after="20" w:line="240" w:lineRule="auto"/>
            </w:pPr>
            <w:r>
              <w:rPr>
                <w:sz w:val="16"/>
                <w:szCs w:val="16"/>
              </w:rPr>
              <w:t xml:space="preserve">Sí, solo en Laravel</w:t>
            </w:r>
          </w:p>
        </w:tc>
        <w:tc>
          <w:tcPr>
            <w:tcW w:w="2946" w:type="dxa"/>
          </w:tcPr>
          <w:p>
            <w:pPr>
              <w:spacing w:after="20" w:line="240" w:lineRule="auto"/>
            </w:pPr>
            <w:r>
              <w:rPr>
                <w:sz w:val="16"/>
                <w:szCs w:val="16"/>
              </w:rPr>
              <w:t xml:space="preserve">Multiempresa y trazabilidad; no viajan al servicio ML salvo justificación explícita</w:t>
            </w:r>
          </w:p>
        </w:tc>
      </w:tr>
      <w:tr>
        <w:trPr>
          <w:cantSplit/>
        </w:trPr>
        <w:tc>
          <w:tcPr>
            <w:tcW w:w="2946" w:type="dxa"/>
          </w:tcPr>
          <w:p>
            <w:pPr>
              <w:spacing w:after="20" w:line="240" w:lineRule="auto"/>
            </w:pPr>
            <w:r>
              <w:rPr>
                <w:rFonts w:ascii="Consolas" w:hAnsi="Consolas"/>
                <w:sz w:val="16"/>
                <w:szCs w:val="16"/>
              </w:rPr>
              <w:t xml:space="preserve">criteria_version</w:t>
            </w:r>
            <w:r>
              <w:rPr>
                <w:sz w:val="16"/>
                <w:szCs w:val="16"/>
              </w:rPr>
              <w:t xml:space="preserve">, </w:t>
            </w:r>
            <w:r>
              <w:rPr>
                <w:rFonts w:ascii="Consolas" w:hAnsi="Consolas"/>
                <w:sz w:val="16"/>
                <w:szCs w:val="16"/>
              </w:rPr>
              <w:t xml:space="preserve">rubric_version</w:t>
            </w:r>
          </w:p>
        </w:tc>
        <w:tc>
          <w:tcPr>
            <w:tcW w:w="2946" w:type="dxa"/>
          </w:tcPr>
          <w:p>
            <w:pPr>
              <w:spacing w:after="20" w:line="240" w:lineRule="auto"/>
            </w:pPr>
            <w:r>
              <w:rPr>
                <w:sz w:val="16"/>
                <w:szCs w:val="16"/>
              </w:rPr>
              <w:t xml:space="preserve">Sí</w:t>
            </w:r>
          </w:p>
        </w:tc>
        <w:tc>
          <w:tcPr>
            <w:tcW w:w="2946" w:type="dxa"/>
          </w:tcPr>
          <w:p>
            <w:pPr>
              <w:spacing w:after="20" w:line="240" w:lineRule="auto"/>
            </w:pPr>
            <w:r>
              <w:rPr>
                <w:sz w:val="16"/>
                <w:szCs w:val="16"/>
              </w:rPr>
              <w:t xml:space="preserve">Reproducibilidad del marco de evaluación</w:t>
            </w:r>
          </w:p>
        </w:tc>
      </w:tr>
      <w:tr>
        <w:trPr>
          <w:cantSplit/>
        </w:trPr>
        <w:tc>
          <w:tcPr>
            <w:tcW w:w="2946" w:type="dxa"/>
          </w:tcPr>
          <w:p>
            <w:pPr>
              <w:spacing w:after="20" w:line="240" w:lineRule="auto"/>
            </w:pPr>
            <w:r>
              <w:rPr>
                <w:rFonts w:ascii="Consolas" w:hAnsi="Consolas"/>
                <w:sz w:val="16"/>
                <w:szCs w:val="16"/>
              </w:rPr>
              <w:t xml:space="preserve">model_version</w:t>
            </w:r>
            <w:r>
              <w:rPr>
                <w:sz w:val="16"/>
                <w:szCs w:val="16"/>
              </w:rPr>
              <w:t xml:space="preserve"> (y hash del artefacto)</w:t>
            </w:r>
          </w:p>
        </w:tc>
        <w:tc>
          <w:tcPr>
            <w:tcW w:w="2946" w:type="dxa"/>
          </w:tcPr>
          <w:p>
            <w:pPr>
              <w:spacing w:after="20" w:line="240" w:lineRule="auto"/>
            </w:pPr>
            <w:r>
              <w:rPr>
                <w:sz w:val="16"/>
                <w:szCs w:val="16"/>
              </w:rPr>
              <w:t xml:space="preserve">Sí</w:t>
            </w:r>
          </w:p>
        </w:tc>
        <w:tc>
          <w:tcPr>
            <w:tcW w:w="2946" w:type="dxa"/>
          </w:tcPr>
          <w:p>
            <w:pPr>
              <w:spacing w:after="20" w:line="240" w:lineRule="auto"/>
            </w:pPr>
            <w:r>
              <w:rPr>
                <w:sz w:val="16"/>
                <w:szCs w:val="16"/>
              </w:rPr>
              <w:t xml:space="preserve">Qué modelo o regla produjo la sugerencia</w:t>
            </w:r>
          </w:p>
        </w:tc>
      </w:tr>
      <w:tr>
        <w:trPr>
          <w:cantSplit/>
        </w:trPr>
        <w:tc>
          <w:tcPr>
            <w:tcW w:w="2946" w:type="dxa"/>
          </w:tcPr>
          <w:p>
            <w:pPr>
              <w:spacing w:after="20" w:line="240" w:lineRule="auto"/>
            </w:pPr>
            <w:r>
              <w:rPr>
                <w:rFonts w:ascii="Consolas" w:hAnsi="Consolas"/>
                <w:sz w:val="16"/>
                <w:szCs w:val="16"/>
              </w:rPr>
              <w:t xml:space="preserve">input_snapshot_hash</w:t>
            </w:r>
          </w:p>
        </w:tc>
        <w:tc>
          <w:tcPr>
            <w:tcW w:w="2946" w:type="dxa"/>
          </w:tcPr>
          <w:p>
            <w:pPr>
              <w:spacing w:after="20" w:line="240" w:lineRule="auto"/>
            </w:pPr>
            <w:r>
              <w:rPr>
                <w:sz w:val="16"/>
                <w:szCs w:val="16"/>
              </w:rPr>
              <w:t xml:space="preserve">Sí</w:t>
            </w:r>
          </w:p>
        </w:tc>
        <w:tc>
          <w:tcPr>
            <w:tcW w:w="2946" w:type="dxa"/>
          </w:tcPr>
          <w:p>
            <w:pPr>
              <w:spacing w:after="20" w:line="240" w:lineRule="auto"/>
            </w:pPr>
            <w:r>
              <w:rPr>
                <w:sz w:val="16"/>
                <w:szCs w:val="16"/>
              </w:rPr>
              <w:t xml:space="preserve">Probar qué entrada se usó </w:t>
            </w:r>
            <w:r>
              <w:rPr>
                <w:b/>
                <w:bCs/>
                <w:sz w:val="16"/>
                <w:szCs w:val="16"/>
              </w:rPr>
              <w:t xml:space="preserve">sin guardar la entrada</w:t>
            </w:r>
          </w:p>
        </w:tc>
      </w:tr>
      <w:tr>
        <w:trPr>
          <w:cantSplit/>
        </w:trPr>
        <w:tc>
          <w:tcPr>
            <w:tcW w:w="2946" w:type="dxa"/>
          </w:tcPr>
          <w:p>
            <w:pPr>
              <w:spacing w:after="20" w:line="240" w:lineRule="auto"/>
            </w:pPr>
            <w:r>
              <w:rPr>
                <w:sz w:val="16"/>
                <w:szCs w:val="16"/>
              </w:rPr>
              <w:t xml:space="preserve">Texto de entrada completo</w:t>
            </w:r>
          </w:p>
        </w:tc>
        <w:tc>
          <w:tcPr>
            <w:tcW w:w="2946" w:type="dxa"/>
          </w:tcPr>
          <w:p>
            <w:pPr>
              <w:spacing w:after="20" w:line="240" w:lineRule="auto"/>
            </w:pPr>
            <w:r>
              <w:rPr>
                <w:b/>
                <w:bCs/>
                <w:sz w:val="16"/>
                <w:szCs w:val="16"/>
              </w:rPr>
              <w:t xml:space="preserve">No</w:t>
            </w:r>
          </w:p>
        </w:tc>
        <w:tc>
          <w:tcPr>
            <w:tcW w:w="2946" w:type="dxa"/>
          </w:tcPr>
          <w:p>
            <w:pPr>
              <w:spacing w:after="20" w:line="240" w:lineRule="auto"/>
            </w:pPr>
            <w:r>
              <w:rPr>
                <w:sz w:val="16"/>
                <w:szCs w:val="16"/>
              </w:rPr>
              <w:t xml:space="preserve">PII; se reconstruye desde la fuente con su hash si hace falta</w:t>
            </w:r>
          </w:p>
        </w:tc>
      </w:tr>
      <w:tr>
        <w:trPr>
          <w:cantSplit/>
        </w:trPr>
        <w:tc>
          <w:tcPr>
            <w:tcW w:w="2946" w:type="dxa"/>
          </w:tcPr>
          <w:p>
            <w:pPr>
              <w:spacing w:after="20" w:line="240" w:lineRule="auto"/>
            </w:pPr>
            <w:r>
              <w:rPr>
                <w:rFonts w:ascii="Consolas" w:hAnsi="Consolas"/>
                <w:sz w:val="16"/>
                <w:szCs w:val="16"/>
              </w:rPr>
              <w:t xml:space="preserve">evidence_refs</w:t>
            </w:r>
          </w:p>
        </w:tc>
        <w:tc>
          <w:tcPr>
            <w:tcW w:w="2946" w:type="dxa"/>
          </w:tcPr>
          <w:p>
            <w:pPr>
              <w:spacing w:after="20" w:line="240" w:lineRule="auto"/>
            </w:pPr>
            <w:r>
              <w:rPr>
                <w:sz w:val="16"/>
                <w:szCs w:val="16"/>
              </w:rPr>
              <w:t xml:space="preserve">Sí</w:t>
            </w:r>
          </w:p>
        </w:tc>
        <w:tc>
          <w:tcPr>
            <w:tcW w:w="2946" w:type="dxa"/>
          </w:tcPr>
          <w:p>
            <w:pPr>
              <w:spacing w:after="20" w:line="240" w:lineRule="auto"/>
            </w:pPr>
            <w:r>
              <w:rPr>
                <w:sz w:val="16"/>
                <w:szCs w:val="16"/>
              </w:rPr>
              <w:t xml:space="preserve">Ids y posiciones de los fragmentos, no el texto</w:t>
            </w:r>
          </w:p>
        </w:tc>
      </w:tr>
      <w:tr>
        <w:trPr>
          <w:cantSplit/>
        </w:trPr>
        <w:tc>
          <w:tcPr>
            <w:tcW w:w="2946" w:type="dxa"/>
          </w:tcPr>
          <w:p>
            <w:pPr>
              <w:spacing w:after="20" w:line="240" w:lineRule="auto"/>
            </w:pPr>
            <w:r>
              <w:rPr>
                <w:rFonts w:ascii="Consolas" w:hAnsi="Consolas"/>
                <w:sz w:val="16"/>
                <w:szCs w:val="16"/>
              </w:rPr>
              <w:t xml:space="preserve">suggestion</w:t>
            </w:r>
          </w:p>
        </w:tc>
        <w:tc>
          <w:tcPr>
            <w:tcW w:w="2946" w:type="dxa"/>
          </w:tcPr>
          <w:p>
            <w:pPr>
              <w:spacing w:after="20" w:line="240" w:lineRule="auto"/>
            </w:pPr>
            <w:r>
              <w:rPr>
                <w:sz w:val="16"/>
                <w:szCs w:val="16"/>
              </w:rPr>
              <w:t xml:space="preserve">Sí, si existe</w:t>
            </w:r>
          </w:p>
        </w:tc>
        <w:tc>
          <w:tcPr>
            <w:tcW w:w="2946" w:type="dxa"/>
          </w:tcPr>
          <w:p>
            <w:pPr>
              <w:spacing w:after="20" w:line="240" w:lineRule="auto"/>
            </w:pPr>
            <w:r>
              <w:rPr>
                <w:sz w:val="16"/>
                <w:szCs w:val="16"/>
              </w:rPr>
              <w:t xml:space="preserve">Solo fragmentos sugeridos por criterio; </w:t>
            </w:r>
            <w:r>
              <w:rPr>
                <w:b/>
                <w:bCs/>
                <w:sz w:val="16"/>
                <w:szCs w:val="16"/>
              </w:rPr>
              <w:t xml:space="preserve">nunca nivel ni puntaje</w:t>
            </w:r>
          </w:p>
        </w:tc>
      </w:tr>
      <w:tr>
        <w:trPr>
          <w:cantSplit/>
        </w:trPr>
        <w:tc>
          <w:tcPr>
            <w:tcW w:w="2946" w:type="dxa"/>
          </w:tcPr>
          <w:p>
            <w:pPr>
              <w:spacing w:after="20" w:line="240" w:lineRule="auto"/>
            </w:pPr>
            <w:r>
              <w:rPr>
                <w:rFonts w:ascii="Consolas" w:hAnsi="Consolas"/>
                <w:sz w:val="16"/>
                <w:szCs w:val="16"/>
              </w:rPr>
              <w:t xml:space="preserve">human_level</w:t>
            </w:r>
            <w:r>
              <w:rPr>
                <w:sz w:val="16"/>
                <w:szCs w:val="16"/>
              </w:rPr>
              <w:t xml:space="preserve">, </w:t>
            </w:r>
            <w:r>
              <w:rPr>
                <w:rFonts w:ascii="Consolas" w:hAnsi="Consolas"/>
                <w:sz w:val="16"/>
                <w:szCs w:val="16"/>
              </w:rPr>
              <w:t xml:space="preserve">human_justification</w:t>
            </w:r>
            <w:r>
              <w:rPr>
                <w:sz w:val="16"/>
                <w:szCs w:val="16"/>
              </w:rPr>
              <w:t xml:space="preserve">, </w:t>
            </w:r>
            <w:r>
              <w:rPr>
                <w:rFonts w:ascii="Consolas" w:hAnsi="Consolas"/>
                <w:sz w:val="16"/>
                <w:szCs w:val="16"/>
              </w:rPr>
              <w:t xml:space="preserve">evidence_sufficiency</w:t>
            </w:r>
          </w:p>
        </w:tc>
        <w:tc>
          <w:tcPr>
            <w:tcW w:w="2946" w:type="dxa"/>
          </w:tcPr>
          <w:p>
            <w:pPr>
              <w:spacing w:after="20" w:line="240" w:lineRule="auto"/>
            </w:pPr>
            <w:r>
              <w:rPr>
                <w:sz w:val="16"/>
                <w:szCs w:val="16"/>
              </w:rPr>
              <w:t xml:space="preserve">Sí</w:t>
            </w:r>
          </w:p>
        </w:tc>
        <w:tc>
          <w:tcPr>
            <w:tcW w:w="2946" w:type="dxa"/>
          </w:tcPr>
          <w:p>
            <w:pPr>
              <w:spacing w:after="20" w:line="240" w:lineRule="auto"/>
            </w:pPr>
            <w:r>
              <w:rPr>
                <w:sz w:val="16"/>
                <w:szCs w:val="16"/>
              </w:rPr>
              <w:t xml:space="preserve">Eslabones humanos de la cadena</w:t>
            </w:r>
          </w:p>
        </w:tc>
      </w:tr>
      <w:tr>
        <w:trPr>
          <w:cantSplit/>
        </w:trPr>
        <w:tc>
          <w:tcPr>
            <w:tcW w:w="2946" w:type="dxa"/>
          </w:tcPr>
          <w:p>
            <w:pPr>
              <w:spacing w:after="20" w:line="240" w:lineRule="auto"/>
            </w:pPr>
            <w:r>
              <w:rPr>
                <w:rFonts w:ascii="Consolas" w:hAnsi="Consolas"/>
                <w:sz w:val="16"/>
                <w:szCs w:val="16"/>
              </w:rPr>
              <w:t xml:space="preserve">reviewer_id</w:t>
            </w:r>
            <w:r>
              <w:rPr>
                <w:sz w:val="16"/>
                <w:szCs w:val="16"/>
              </w:rPr>
              <w:t xml:space="preserve">, </w:t>
            </w:r>
            <w:r>
              <w:rPr>
                <w:rFonts w:ascii="Consolas" w:hAnsi="Consolas"/>
                <w:sz w:val="16"/>
                <w:szCs w:val="16"/>
              </w:rPr>
              <w:t xml:space="preserve">reviewed_at</w:t>
            </w:r>
          </w:p>
        </w:tc>
        <w:tc>
          <w:tcPr>
            <w:tcW w:w="2946" w:type="dxa"/>
          </w:tcPr>
          <w:p>
            <w:pPr>
              <w:spacing w:after="20" w:line="240" w:lineRule="auto"/>
            </w:pPr>
            <w:r>
              <w:rPr>
                <w:sz w:val="16"/>
                <w:szCs w:val="16"/>
              </w:rPr>
              <w:t xml:space="preserve">Sí</w:t>
            </w:r>
          </w:p>
        </w:tc>
        <w:tc>
          <w:tcPr>
            <w:tcW w:w="2946" w:type="dxa"/>
          </w:tcPr>
          <w:p>
            <w:pPr>
              <w:spacing w:after="20" w:line="240" w:lineRule="auto"/>
            </w:pPr>
            <w:r>
              <w:rPr>
                <w:sz w:val="16"/>
                <w:szCs w:val="16"/>
              </w:rPr>
              <w:t xml:space="preserve">Quién y cuándo</w:t>
            </w:r>
          </w:p>
        </w:tc>
      </w:tr>
      <w:tr>
        <w:trPr>
          <w:cantSplit/>
        </w:trPr>
        <w:tc>
          <w:tcPr>
            <w:tcW w:w="2946" w:type="dxa"/>
          </w:tcPr>
          <w:p>
            <w:pPr>
              <w:spacing w:after="20" w:line="240" w:lineRule="auto"/>
            </w:pPr>
            <w:r>
              <w:rPr>
                <w:rFonts w:ascii="Consolas" w:hAnsi="Consolas"/>
                <w:sz w:val="16"/>
                <w:szCs w:val="16"/>
              </w:rPr>
              <w:t xml:space="preserve">suggestion_seen_before_scoring</w:t>
            </w:r>
          </w:p>
        </w:tc>
        <w:tc>
          <w:tcPr>
            <w:tcW w:w="2946" w:type="dxa"/>
          </w:tcPr>
          <w:p>
            <w:pPr>
              <w:spacing w:after="20" w:line="240" w:lineRule="auto"/>
            </w:pPr>
            <w:r>
              <w:rPr>
                <w:sz w:val="16"/>
                <w:szCs w:val="16"/>
              </w:rPr>
              <w:t xml:space="preserve">Sí</w:t>
            </w:r>
          </w:p>
        </w:tc>
        <w:tc>
          <w:tcPr>
            <w:tcW w:w="2946" w:type="dxa"/>
          </w:tcPr>
          <w:p>
            <w:pPr>
              <w:spacing w:after="20" w:line="240" w:lineRule="auto"/>
            </w:pPr>
            <w:r>
              <w:rPr>
                <w:sz w:val="16"/>
                <w:szCs w:val="16"/>
              </w:rPr>
              <w:t xml:space="preserve">Debe ser falso: control del sesgo de anclaje [S84]</w:t>
            </w:r>
          </w:p>
        </w:tc>
      </w:tr>
      <w:tr>
        <w:trPr>
          <w:cantSplit/>
        </w:trPr>
        <w:tc>
          <w:tcPr>
            <w:tcW w:w="2946" w:type="dxa"/>
          </w:tcPr>
          <w:p>
            <w:pPr>
              <w:spacing w:after="20" w:line="240" w:lineRule="auto"/>
            </w:pPr>
            <w:r>
              <w:rPr>
                <w:rFonts w:ascii="Consolas" w:hAnsi="Consolas"/>
                <w:sz w:val="16"/>
                <w:szCs w:val="16"/>
              </w:rPr>
              <w:t xml:space="preserve">human_disagreement</w:t>
            </w:r>
          </w:p>
        </w:tc>
        <w:tc>
          <w:tcPr>
            <w:tcW w:w="2946" w:type="dxa"/>
          </w:tcPr>
          <w:p>
            <w:pPr>
              <w:spacing w:after="20" w:line="240" w:lineRule="auto"/>
            </w:pPr>
            <w:r>
              <w:rPr>
                <w:sz w:val="16"/>
                <w:szCs w:val="16"/>
              </w:rPr>
              <w:t xml:space="preserve">Sí</w:t>
            </w:r>
          </w:p>
        </w:tc>
        <w:tc>
          <w:tcPr>
            <w:tcW w:w="2946" w:type="dxa"/>
          </w:tcPr>
          <w:p>
            <w:pPr>
              <w:spacing w:after="20" w:line="240" w:lineRule="auto"/>
            </w:pPr>
            <w:r>
              <w:rPr>
                <w:sz w:val="16"/>
                <w:szCs w:val="16"/>
              </w:rPr>
              <w:t xml:space="preserve">Si el humano descartó la sugerencia; monitorea la aceptación acrítica [S58]</w:t>
            </w:r>
          </w:p>
        </w:tc>
      </w:tr>
      <w:tr>
        <w:trPr>
          <w:cantSplit/>
        </w:trPr>
        <w:tc>
          <w:tcPr>
            <w:tcW w:w="2946" w:type="dxa"/>
          </w:tcPr>
          <w:p>
            <w:pPr>
              <w:spacing w:after="20" w:line="240" w:lineRule="auto"/>
            </w:pPr>
            <w:r>
              <w:rPr>
                <w:rFonts w:ascii="Consolas" w:hAnsi="Consolas"/>
                <w:sz w:val="16"/>
                <w:szCs w:val="16"/>
              </w:rPr>
              <w:t xml:space="preserve">latency_ms</w:t>
            </w:r>
            <w:r>
              <w:rPr>
                <w:sz w:val="16"/>
                <w:szCs w:val="16"/>
              </w:rPr>
              <w:t xml:space="preserve">, </w:t>
            </w:r>
            <w:r>
              <w:rPr>
                <w:rFonts w:ascii="Consolas" w:hAnsi="Consolas"/>
                <w:sz w:val="16"/>
                <w:szCs w:val="16"/>
              </w:rPr>
              <w:t xml:space="preserve">status</w:t>
            </w:r>
            <w:r>
              <w:rPr>
                <w:sz w:val="16"/>
                <w:szCs w:val="16"/>
              </w:rPr>
              <w:t xml:space="preserve">, </w:t>
            </w:r>
            <w:r>
              <w:rPr>
                <w:rFonts w:ascii="Consolas" w:hAnsi="Consolas"/>
                <w:sz w:val="16"/>
                <w:szCs w:val="16"/>
              </w:rPr>
              <w:t xml:space="preserve">error_code</w:t>
            </w:r>
          </w:p>
        </w:tc>
        <w:tc>
          <w:tcPr>
            <w:tcW w:w="2946" w:type="dxa"/>
          </w:tcPr>
          <w:p>
            <w:pPr>
              <w:spacing w:after="20" w:line="240" w:lineRule="auto"/>
            </w:pPr>
            <w:r>
              <w:rPr>
                <w:sz w:val="16"/>
                <w:szCs w:val="16"/>
              </w:rPr>
              <w:t xml:space="preserve">Sí</w:t>
            </w:r>
          </w:p>
        </w:tc>
        <w:tc>
          <w:tcPr>
            <w:tcW w:w="2946" w:type="dxa"/>
          </w:tcPr>
          <w:p>
            <w:pPr>
              <w:spacing w:after="20" w:line="240" w:lineRule="auto"/>
            </w:pPr>
            <w:r>
              <w:rPr>
                <w:sz w:val="16"/>
                <w:szCs w:val="16"/>
              </w:rPr>
              <w:t xml:space="preserve">Operación</w:t>
            </w:r>
          </w:p>
        </w:tc>
      </w:tr>
      <w:tr>
        <w:trPr>
          <w:cantSplit/>
        </w:trPr>
        <w:tc>
          <w:tcPr>
            <w:tcW w:w="2946" w:type="dxa"/>
          </w:tcPr>
          <w:p>
            <w:pPr>
              <w:spacing w:after="20" w:line="240" w:lineRule="auto"/>
            </w:pPr>
            <w:r>
              <w:rPr>
                <w:rFonts w:ascii="Consolas" w:hAnsi="Consolas"/>
                <w:sz w:val="16"/>
                <w:szCs w:val="16"/>
              </w:rPr>
              <w:t xml:space="preserve">final_decision</w:t>
            </w:r>
          </w:p>
        </w:tc>
        <w:tc>
          <w:tcPr>
            <w:tcW w:w="2946" w:type="dxa"/>
          </w:tcPr>
          <w:p>
            <w:pPr>
              <w:spacing w:after="20" w:line="240" w:lineRule="auto"/>
            </w:pPr>
            <w:r>
              <w:rPr>
                <w:b/>
                <w:bCs/>
                <w:sz w:val="16"/>
                <w:szCs w:val="16"/>
              </w:rPr>
              <w:t xml:space="preserve">No en este registro</w:t>
            </w:r>
          </w:p>
        </w:tc>
        <w:tc>
          <w:tcPr>
            <w:tcW w:w="2946" w:type="dxa"/>
          </w:tcPr>
          <w:p>
            <w:pPr>
              <w:spacing w:after="20" w:line="240" w:lineRule="auto"/>
            </w:pPr>
            <w:r>
              <w:rPr>
                <w:sz w:val="16"/>
                <w:szCs w:val="16"/>
              </w:rPr>
              <w:t xml:space="preserve">La decisión vive en RF-23 y su auditoría; el análisis nunca la referencia como causa</w:t>
            </w:r>
          </w:p>
        </w:tc>
      </w:tr>
      <w:tr>
        <w:trPr>
          <w:cantSplit/>
        </w:trPr>
        <w:tc>
          <w:tcPr>
            <w:tcW w:w="2946" w:type="dxa"/>
          </w:tcPr>
          <w:p>
            <w:pPr>
              <w:spacing w:after="20" w:line="240" w:lineRule="auto"/>
            </w:pPr>
            <w:r>
              <w:rPr>
                <w:sz w:val="16"/>
                <w:szCs w:val="16"/>
              </w:rPr>
              <w:t xml:space="preserve">Audio, transcripción no revisada, embeddings</w:t>
            </w:r>
          </w:p>
        </w:tc>
        <w:tc>
          <w:tcPr>
            <w:tcW w:w="2946" w:type="dxa"/>
          </w:tcPr>
          <w:p>
            <w:pPr>
              <w:spacing w:after="20" w:line="240" w:lineRule="auto"/>
            </w:pPr>
            <w:r>
              <w:rPr>
                <w:b/>
                <w:bCs/>
                <w:sz w:val="16"/>
                <w:szCs w:val="16"/>
              </w:rPr>
              <w:t xml:space="preserve">No</w:t>
            </w:r>
          </w:p>
        </w:tc>
        <w:tc>
          <w:tcPr>
            <w:tcW w:w="2946" w:type="dxa"/>
          </w:tcPr>
          <w:p>
            <w:pPr>
              <w:spacing w:after="20" w:line="240" w:lineRule="auto"/>
            </w:pPr>
            <w:r>
              <w:rPr>
                <w:sz w:val="16"/>
                <w:szCs w:val="16"/>
              </w:rPr>
              <w:t xml:space="preserve">Datos personales o biométricos sin necesidad de conservarse</w:t>
            </w:r>
          </w:p>
        </w:tc>
      </w:tr>
      <w:tr>
        <w:trPr>
          <w:cantSplit/>
        </w:trPr>
        <w:tc>
          <w:tcPr>
            <w:tcW w:w="2946" w:type="dxa"/>
          </w:tcPr>
          <w:p>
            <w:pPr>
              <w:spacing w:after="20" w:line="240" w:lineRule="auto"/>
            </w:pPr>
            <w:r>
              <w:rPr>
                <w:sz w:val="16"/>
                <w:szCs w:val="16"/>
              </w:rPr>
              <w:t xml:space="preserve">Atributos sensibles (sexo, edad, discapacidad…)</w:t>
            </w:r>
          </w:p>
        </w:tc>
        <w:tc>
          <w:tcPr>
            <w:tcW w:w="2946" w:type="dxa"/>
          </w:tcPr>
          <w:p>
            <w:pPr>
              <w:spacing w:after="20" w:line="240" w:lineRule="auto"/>
            </w:pPr>
            <w:r>
              <w:rPr>
                <w:b/>
                <w:bCs/>
                <w:sz w:val="16"/>
                <w:szCs w:val="16"/>
              </w:rPr>
              <w:t xml:space="preserve">No</w:t>
            </w:r>
          </w:p>
        </w:tc>
        <w:tc>
          <w:tcPr>
            <w:tcW w:w="2946" w:type="dxa"/>
          </w:tcPr>
          <w:p>
            <w:pPr>
              <w:spacing w:after="20" w:line="240" w:lineRule="auto"/>
            </w:pPr>
            <w:r>
              <w:rPr>
                <w:sz w:val="16"/>
                <w:szCs w:val="16"/>
              </w:rPr>
              <w:t xml:space="preserve">Solo en un estudio de equidad separado, con base legal (ver gobernanza)</w:t>
            </w:r>
          </w:p>
        </w:tc>
      </w:tr>
    </w:tbl>
    <w:p>
      <w:pPr>
        <w:spacing w:after="60"/>
      </w:pPr>
    </w:p>
    <w:p>
      <w:r>
        <w:br w:type="page"/>
      </w:r>
    </w:p>
    <w:p>
      <w:pPr>
        <w:pStyle w:val="Heading1"/>
      </w:pPr>
      <w:r>
        <w:t xml:space="preserve">F30 — Explicabilidad, equidad y gobernanza</w:t>
      </w:r>
    </w:p>
    <w:p>
      <w:pPr/>
      <w:r>
        <w:rPr>
          <w:i/>
          <w:iCs/>
          <w:color w:val="404040"/>
          <w:sz w:val="18"/>
          <w:szCs w:val="18"/>
        </w:rPr>
        <w:t xml:space="preserve">Fase F30, versión 1 (30/09/2026), </w:t>
      </w:r>
      <w:r>
        <w:rPr>
          <w:b/>
          <w:bCs/>
          <w:i/>
          <w:iCs/>
          <w:color w:val="404040"/>
          <w:sz w:val="18"/>
          <w:szCs w:val="18"/>
        </w:rPr>
        <w:t xml:space="preserve">pendiente de auditoría</w:t>
      </w:r>
      <w:r>
        <w:rPr>
          <w:i/>
          <w:iCs/>
          <w:color w:val="404040"/>
          <w:sz w:val="18"/>
          <w:szCs w:val="18"/>
        </w:rPr>
        <w:t xml:space="preserve">. Las citas remiten a la matriz de evidencia. Las referencias a normas son un análisis técnico para orientar el diseño y </w:t>
      </w:r>
      <w:r>
        <w:rPr>
          <w:b/>
          <w:bCs/>
          <w:i/>
          <w:iCs/>
          <w:color w:val="404040"/>
          <w:sz w:val="18"/>
          <w:szCs w:val="18"/>
        </w:rPr>
        <w:t xml:space="preserve">no constituyen asesoría legal</w:t>
      </w:r>
      <w:r>
        <w:rPr>
          <w:i/>
          <w:iCs/>
          <w:color w:val="404040"/>
          <w:sz w:val="18"/>
          <w:szCs w:val="18"/>
        </w:rPr>
        <w:t xml:space="preserve">: la evaluación de impacto la valida una persona con competencia jurídica.</w:t>
      </w:r>
    </w:p>
    <w:p>
      <w:pPr>
        <w:pStyle w:val="Heading2"/>
      </w:pPr>
      <w:r>
        <w:t xml:space="preserve">1. Explicabilidad (XAI)</w:t>
      </w:r>
    </w:p>
    <w:p>
      <w:pPr/>
      <w:r>
        <w:rPr>
          <w:b/>
          <w:bCs/>
        </w:rPr>
        <w:t xml:space="preserve">1.1 Qué dice la evidencia</w:t>
      </w:r>
    </w:p>
    <w:tbl>
      <w:tblPr>
        <w:tblStyle w:val="TableGrid"/>
        <w:tblW w:w="8838" w:type="dxa"/>
        <w:tblLayout w:type="fixed"/>
      </w:tblPr>
      <w:tblGrid>
        <w:gridCol w:w="2946"/>
        <w:gridCol w:w="2946"/>
        <w:gridCol w:w="2946"/>
      </w:tblGrid>
      <w:tr>
        <w:trPr>
          <w:tblHeader/>
          <w:cantSplit/>
        </w:trPr>
        <w:tc>
          <w:tcPr>
            <w:tcW w:w="2946" w:type="dxa"/>
            <w:shd w:val="clear" w:color="auto" w:fill="D9D9D9"/>
          </w:tcPr>
          <w:p>
            <w:pPr>
              <w:spacing w:after="20" w:line="240" w:lineRule="auto"/>
            </w:pPr>
            <w:r>
              <w:rPr>
                <w:b/>
                <w:bCs/>
                <w:sz w:val="16"/>
                <w:szCs w:val="16"/>
              </w:rPr>
              <w:t xml:space="preserve">Hallazgo</w:t>
            </w:r>
          </w:p>
        </w:tc>
        <w:tc>
          <w:tcPr>
            <w:tcW w:w="2946" w:type="dxa"/>
            <w:shd w:val="clear" w:color="auto" w:fill="D9D9D9"/>
          </w:tcPr>
          <w:p>
            <w:pPr>
              <w:spacing w:after="20" w:line="240" w:lineRule="auto"/>
            </w:pPr>
            <w:r>
              <w:rPr>
                <w:b/>
                <w:bCs/>
                <w:sz w:val="16"/>
                <w:szCs w:val="16"/>
              </w:rPr>
              <w:t xml:space="preserve">Fuente</w:t>
            </w:r>
          </w:p>
        </w:tc>
        <w:tc>
          <w:tcPr>
            <w:tcW w:w="2946" w:type="dxa"/>
            <w:shd w:val="clear" w:color="auto" w:fill="D9D9D9"/>
          </w:tcPr>
          <w:p>
            <w:pPr>
              <w:spacing w:after="20" w:line="240" w:lineRule="auto"/>
            </w:pPr>
            <w:r>
              <w:rPr>
                <w:b/>
                <w:bCs/>
                <w:sz w:val="16"/>
                <w:szCs w:val="16"/>
              </w:rPr>
              <w:t xml:space="preserve">Implicación</w:t>
            </w:r>
          </w:p>
        </w:tc>
      </w:tr>
      <w:tr>
        <w:trPr>
          <w:cantSplit/>
        </w:trPr>
        <w:tc>
          <w:tcPr>
            <w:tcW w:w="2946" w:type="dxa"/>
          </w:tcPr>
          <w:p>
            <w:pPr>
              <w:spacing w:after="20" w:line="240" w:lineRule="auto"/>
            </w:pPr>
            <w:r>
              <w:rPr>
                <w:sz w:val="16"/>
                <w:szCs w:val="16"/>
              </w:rPr>
              <w:t xml:space="preserve">En alto impacto conviene un modelo interpretable antes que explicar una caja negra</w:t>
            </w:r>
          </w:p>
        </w:tc>
        <w:tc>
          <w:tcPr>
            <w:tcW w:w="2946" w:type="dxa"/>
          </w:tcPr>
          <w:p>
            <w:pPr>
              <w:spacing w:after="20" w:line="240" w:lineRule="auto"/>
            </w:pPr>
            <w:r>
              <w:rPr>
                <w:sz w:val="16"/>
                <w:szCs w:val="16"/>
              </w:rPr>
              <w:t xml:space="preserve">[S51]</w:t>
            </w:r>
          </w:p>
        </w:tc>
        <w:tc>
          <w:tcPr>
            <w:tcW w:w="2946" w:type="dxa"/>
          </w:tcPr>
          <w:p>
            <w:pPr>
              <w:spacing w:after="20" w:line="240" w:lineRule="auto"/>
            </w:pPr>
            <w:r>
              <w:rPr>
                <w:sz w:val="16"/>
                <w:szCs w:val="16"/>
              </w:rPr>
              <w:t xml:space="preserve">Reglas y suma ponderada antes que modelos opacos</w:t>
            </w:r>
          </w:p>
        </w:tc>
      </w:tr>
      <w:tr>
        <w:trPr>
          <w:cantSplit/>
        </w:trPr>
        <w:tc>
          <w:tcPr>
            <w:tcW w:w="2946" w:type="dxa"/>
          </w:tcPr>
          <w:p>
            <w:pPr>
              <w:spacing w:after="20" w:line="240" w:lineRule="auto"/>
            </w:pPr>
            <w:r>
              <w:rPr>
                <w:sz w:val="16"/>
                <w:szCs w:val="16"/>
              </w:rPr>
              <w:t xml:space="preserve">LIME y SHAP dan atribuciones locales, aproximadas y a veces inestables</w:t>
            </w:r>
          </w:p>
        </w:tc>
        <w:tc>
          <w:tcPr>
            <w:tcW w:w="2946" w:type="dxa"/>
          </w:tcPr>
          <w:p>
            <w:pPr>
              <w:spacing w:after="20" w:line="240" w:lineRule="auto"/>
            </w:pPr>
            <w:r>
              <w:rPr>
                <w:sz w:val="16"/>
                <w:szCs w:val="16"/>
              </w:rPr>
              <w:t xml:space="preserve">[S52, S53]</w:t>
            </w:r>
          </w:p>
        </w:tc>
        <w:tc>
          <w:tcPr>
            <w:tcW w:w="2946" w:type="dxa"/>
          </w:tcPr>
          <w:p>
            <w:pPr>
              <w:spacing w:after="20" w:line="240" w:lineRule="auto"/>
            </w:pPr>
            <w:r>
              <w:rPr>
                <w:sz w:val="16"/>
                <w:szCs w:val="16"/>
              </w:rPr>
              <w:t xml:space="preserve">Útiles para depurar, no para justificar una decisión sobre una persona</w:t>
            </w:r>
          </w:p>
        </w:tc>
      </w:tr>
      <w:tr>
        <w:trPr>
          <w:cantSplit/>
        </w:trPr>
        <w:tc>
          <w:tcPr>
            <w:tcW w:w="2946" w:type="dxa"/>
          </w:tcPr>
          <w:p>
            <w:pPr>
              <w:spacing w:after="20" w:line="240" w:lineRule="auto"/>
            </w:pPr>
            <w:r>
              <w:rPr>
                <w:sz w:val="16"/>
                <w:szCs w:val="16"/>
              </w:rPr>
              <w:t xml:space="preserve">En las organizaciones, la explicabilidad la usan sobre todo los ingenieros</w:t>
            </w:r>
          </w:p>
        </w:tc>
        <w:tc>
          <w:tcPr>
            <w:tcW w:w="2946" w:type="dxa"/>
          </w:tcPr>
          <w:p>
            <w:pPr>
              <w:spacing w:after="20" w:line="240" w:lineRule="auto"/>
            </w:pPr>
            <w:r>
              <w:rPr>
                <w:sz w:val="16"/>
                <w:szCs w:val="16"/>
              </w:rPr>
              <w:t xml:space="preserve">[S56]</w:t>
            </w:r>
          </w:p>
        </w:tc>
        <w:tc>
          <w:tcPr>
            <w:tcW w:w="2946" w:type="dxa"/>
          </w:tcPr>
          <w:p>
            <w:pPr>
              <w:spacing w:after="20" w:line="240" w:lineRule="auto"/>
            </w:pPr>
            <w:r>
              <w:rPr>
                <w:sz w:val="16"/>
                <w:szCs w:val="16"/>
              </w:rPr>
              <w:t xml:space="preserve">Hay que diseñar la explicación para el evaluador, el aprobador y el postulante</w:t>
            </w:r>
          </w:p>
        </w:tc>
      </w:tr>
      <w:tr>
        <w:trPr>
          <w:cantSplit/>
        </w:trPr>
        <w:tc>
          <w:tcPr>
            <w:tcW w:w="2946" w:type="dxa"/>
          </w:tcPr>
          <w:p>
            <w:pPr>
              <w:spacing w:after="20" w:line="240" w:lineRule="auto"/>
            </w:pPr>
            <w:r>
              <w:rPr>
                <w:sz w:val="16"/>
                <w:szCs w:val="16"/>
              </w:rPr>
              <w:t xml:space="preserve">Las personas prefieren explicaciones contrastivas («por qué este nivel y no el siguiente»)</w:t>
            </w:r>
          </w:p>
        </w:tc>
        <w:tc>
          <w:tcPr>
            <w:tcW w:w="2946" w:type="dxa"/>
          </w:tcPr>
          <w:p>
            <w:pPr>
              <w:spacing w:after="20" w:line="240" w:lineRule="auto"/>
            </w:pPr>
            <w:r>
              <w:rPr>
                <w:sz w:val="16"/>
                <w:szCs w:val="16"/>
              </w:rPr>
              <w:t xml:space="preserve">[S55]</w:t>
            </w:r>
          </w:p>
        </w:tc>
        <w:tc>
          <w:tcPr>
            <w:tcW w:w="2946" w:type="dxa"/>
          </w:tcPr>
          <w:p>
            <w:pPr>
              <w:spacing w:after="20" w:line="240" w:lineRule="auto"/>
            </w:pPr>
            <w:r>
              <w:rPr>
                <w:sz w:val="16"/>
                <w:szCs w:val="16"/>
              </w:rPr>
              <w:t xml:space="preserve">La justificación del nivel BARS es contrastiva</w:t>
            </w:r>
          </w:p>
        </w:tc>
      </w:tr>
      <w:tr>
        <w:trPr>
          <w:cantSplit/>
        </w:trPr>
        <w:tc>
          <w:tcPr>
            <w:tcW w:w="2946" w:type="dxa"/>
          </w:tcPr>
          <w:p>
            <w:pPr>
              <w:spacing w:after="20" w:line="240" w:lineRule="auto"/>
            </w:pPr>
            <w:r>
              <w:rPr>
                <w:sz w:val="16"/>
                <w:szCs w:val="16"/>
              </w:rPr>
              <w:t xml:space="preserve">Los contrafactuales explican sin revelar el modelo</w:t>
            </w:r>
          </w:p>
        </w:tc>
        <w:tc>
          <w:tcPr>
            <w:tcW w:w="2946" w:type="dxa"/>
          </w:tcPr>
          <w:p>
            <w:pPr>
              <w:spacing w:after="20" w:line="240" w:lineRule="auto"/>
            </w:pPr>
            <w:r>
              <w:rPr>
                <w:sz w:val="16"/>
                <w:szCs w:val="16"/>
              </w:rPr>
              <w:t xml:space="preserve">[S54]</w:t>
            </w:r>
          </w:p>
        </w:tc>
        <w:tc>
          <w:tcPr>
            <w:tcW w:w="2946" w:type="dxa"/>
          </w:tcPr>
          <w:p>
            <w:pPr>
              <w:spacing w:after="20" w:line="240" w:lineRule="auto"/>
            </w:pPr>
            <w:r>
              <w:rPr>
                <w:sz w:val="16"/>
                <w:szCs w:val="16"/>
              </w:rPr>
              <w:t xml:space="preserve">«Qué evidencia faltaría para el nivel siguiente»</w:t>
            </w:r>
          </w:p>
        </w:tc>
      </w:tr>
      <w:tr>
        <w:trPr>
          <w:cantSplit/>
        </w:trPr>
        <w:tc>
          <w:tcPr>
            <w:tcW w:w="2946" w:type="dxa"/>
          </w:tcPr>
          <w:p>
            <w:pPr>
              <w:spacing w:after="20" w:line="240" w:lineRule="auto"/>
            </w:pPr>
            <w:r>
              <w:rPr>
                <w:sz w:val="16"/>
                <w:szCs w:val="16"/>
              </w:rPr>
              <w:t xml:space="preserve">Las explicaciones aumentaron la aceptación de la recomendación, correcta o no</w:t>
            </w:r>
          </w:p>
        </w:tc>
        <w:tc>
          <w:tcPr>
            <w:tcW w:w="2946" w:type="dxa"/>
          </w:tcPr>
          <w:p>
            <w:pPr>
              <w:spacing w:after="20" w:line="240" w:lineRule="auto"/>
            </w:pPr>
            <w:r>
              <w:rPr>
                <w:sz w:val="16"/>
                <w:szCs w:val="16"/>
              </w:rPr>
              <w:t xml:space="preserve">[S58]</w:t>
            </w:r>
          </w:p>
        </w:tc>
        <w:tc>
          <w:tcPr>
            <w:tcW w:w="2946" w:type="dxa"/>
          </w:tcPr>
          <w:p>
            <w:pPr>
              <w:spacing w:after="20" w:line="240" w:lineRule="auto"/>
            </w:pPr>
            <w:r>
              <w:rPr>
                <w:sz w:val="16"/>
                <w:szCs w:val="16"/>
              </w:rPr>
              <w:t xml:space="preserve">Una explicación no es un control: puede empeorar la dependencia</w:t>
            </w:r>
          </w:p>
        </w:tc>
      </w:tr>
      <w:tr>
        <w:trPr>
          <w:cantSplit/>
        </w:trPr>
        <w:tc>
          <w:tcPr>
            <w:tcW w:w="2946" w:type="dxa"/>
          </w:tcPr>
          <w:p>
            <w:pPr>
              <w:spacing w:after="20" w:line="240" w:lineRule="auto"/>
            </w:pPr>
            <w:r>
              <w:rPr>
                <w:sz w:val="16"/>
                <w:szCs w:val="16"/>
              </w:rPr>
              <w:t xml:space="preserve">Las explicaciones reducen la sobredependencia cuando verificarlas cuesta poco</w:t>
            </w:r>
          </w:p>
        </w:tc>
        <w:tc>
          <w:tcPr>
            <w:tcW w:w="2946" w:type="dxa"/>
          </w:tcPr>
          <w:p>
            <w:pPr>
              <w:spacing w:after="20" w:line="240" w:lineRule="auto"/>
            </w:pPr>
            <w:r>
              <w:rPr>
                <w:sz w:val="16"/>
                <w:szCs w:val="16"/>
              </w:rPr>
              <w:t xml:space="preserve">[S59]</w:t>
            </w:r>
          </w:p>
        </w:tc>
        <w:tc>
          <w:tcPr>
            <w:tcW w:w="2946" w:type="dxa"/>
          </w:tcPr>
          <w:p>
            <w:pPr>
              <w:spacing w:after="20" w:line="240" w:lineRule="auto"/>
            </w:pPr>
            <w:r>
              <w:rPr>
                <w:sz w:val="16"/>
                <w:szCs w:val="16"/>
              </w:rPr>
              <w:t xml:space="preserve">Cada explicación cita la evidencia y se verifica con un clic</w:t>
            </w:r>
          </w:p>
        </w:tc>
      </w:tr>
    </w:tbl>
    <w:p>
      <w:pPr>
        <w:spacing w:after="60"/>
      </w:pPr>
    </w:p>
    <w:p>
      <w:pPr/>
      <w:r>
        <w:rPr>
          <w:b/>
          <w:bCs/>
        </w:rPr>
        <w:t xml:space="preserve">1.2 Diseño de explicaciones recomendado</w:t>
      </w:r>
    </w:p>
    <w:tbl>
      <w:tblPr>
        <w:tblStyle w:val="TableGrid"/>
        <w:tblW w:w="8838" w:type="dxa"/>
        <w:tblLayout w:type="fixed"/>
      </w:tblPr>
      <w:tblGrid>
        <w:gridCol w:w="2946"/>
        <w:gridCol w:w="2946"/>
        <w:gridCol w:w="2946"/>
      </w:tblGrid>
      <w:tr>
        <w:trPr>
          <w:tblHeader/>
          <w:cantSplit/>
        </w:trPr>
        <w:tc>
          <w:tcPr>
            <w:tcW w:w="2946" w:type="dxa"/>
            <w:shd w:val="clear" w:color="auto" w:fill="D9D9D9"/>
          </w:tcPr>
          <w:p>
            <w:pPr>
              <w:spacing w:after="20" w:line="240" w:lineRule="auto"/>
            </w:pPr>
            <w:r>
              <w:rPr>
                <w:b/>
                <w:bCs/>
                <w:sz w:val="16"/>
                <w:szCs w:val="16"/>
              </w:rPr>
              <w:t xml:space="preserve">Destinatario</w:t>
            </w:r>
          </w:p>
        </w:tc>
        <w:tc>
          <w:tcPr>
            <w:tcW w:w="2946" w:type="dxa"/>
            <w:shd w:val="clear" w:color="auto" w:fill="D9D9D9"/>
          </w:tcPr>
          <w:p>
            <w:pPr>
              <w:spacing w:after="20" w:line="240" w:lineRule="auto"/>
            </w:pPr>
            <w:r>
              <w:rPr>
                <w:b/>
                <w:bCs/>
                <w:sz w:val="16"/>
                <w:szCs w:val="16"/>
              </w:rPr>
              <w:t xml:space="preserve">Qué necesita</w:t>
            </w:r>
          </w:p>
        </w:tc>
        <w:tc>
          <w:tcPr>
            <w:tcW w:w="2946" w:type="dxa"/>
            <w:shd w:val="clear" w:color="auto" w:fill="D9D9D9"/>
          </w:tcPr>
          <w:p>
            <w:pPr>
              <w:spacing w:after="20" w:line="240" w:lineRule="auto"/>
            </w:pPr>
            <w:r>
              <w:rPr>
                <w:b/>
                <w:bCs/>
                <w:sz w:val="16"/>
                <w:szCs w:val="16"/>
              </w:rPr>
              <w:t xml:space="preserve">Forma</w:t>
            </w:r>
          </w:p>
        </w:tc>
      </w:tr>
      <w:tr>
        <w:trPr>
          <w:cantSplit/>
        </w:trPr>
        <w:tc>
          <w:tcPr>
            <w:tcW w:w="2946" w:type="dxa"/>
          </w:tcPr>
          <w:p>
            <w:pPr>
              <w:spacing w:after="20" w:line="240" w:lineRule="auto"/>
            </w:pPr>
            <w:r>
              <w:rPr>
                <w:sz w:val="16"/>
                <w:szCs w:val="16"/>
              </w:rPr>
              <w:t xml:space="preserve">Evaluador</w:t>
            </w:r>
          </w:p>
        </w:tc>
        <w:tc>
          <w:tcPr>
            <w:tcW w:w="2946" w:type="dxa"/>
          </w:tcPr>
          <w:p>
            <w:pPr>
              <w:spacing w:after="20" w:line="240" w:lineRule="auto"/>
            </w:pPr>
            <w:r>
              <w:rPr>
                <w:sz w:val="16"/>
                <w:szCs w:val="16"/>
              </w:rPr>
              <w:t xml:space="preserve">Por qué asigna un nivel y qué evidencia lo respalda</w:t>
            </w:r>
          </w:p>
        </w:tc>
        <w:tc>
          <w:tcPr>
            <w:tcW w:w="2946" w:type="dxa"/>
          </w:tcPr>
          <w:p>
            <w:pPr>
              <w:spacing w:after="20" w:line="240" w:lineRule="auto"/>
            </w:pPr>
            <w:r>
              <w:rPr>
                <w:sz w:val="16"/>
                <w:szCs w:val="16"/>
              </w:rPr>
              <w:t xml:space="preserve">Su propia justificación, con enlace a la evidencia (cadena de procedencia)</w:t>
            </w:r>
          </w:p>
        </w:tc>
      </w:tr>
      <w:tr>
        <w:trPr>
          <w:cantSplit/>
        </w:trPr>
        <w:tc>
          <w:tcPr>
            <w:tcW w:w="2946" w:type="dxa"/>
          </w:tcPr>
          <w:p>
            <w:pPr>
              <w:spacing w:after="20" w:line="240" w:lineRule="auto"/>
            </w:pPr>
            <w:r>
              <w:rPr>
                <w:sz w:val="16"/>
                <w:szCs w:val="16"/>
              </w:rPr>
              <w:t xml:space="preserve">Aprobador / Dirección</w:t>
            </w:r>
          </w:p>
        </w:tc>
        <w:tc>
          <w:tcPr>
            <w:tcW w:w="2946" w:type="dxa"/>
          </w:tcPr>
          <w:p>
            <w:pPr>
              <w:spacing w:after="20" w:line="240" w:lineRule="auto"/>
            </w:pPr>
            <w:r>
              <w:rPr>
                <w:sz w:val="16"/>
                <w:szCs w:val="16"/>
              </w:rPr>
              <w:t xml:space="preserve">Por qué el ranking queda así y dónde hay dudas</w:t>
            </w:r>
          </w:p>
        </w:tc>
        <w:tc>
          <w:tcPr>
            <w:tcW w:w="2946" w:type="dxa"/>
          </w:tcPr>
          <w:p>
            <w:pPr>
              <w:spacing w:after="20" w:line="240" w:lineRule="auto"/>
            </w:pPr>
            <w:r>
              <w:rPr>
                <w:sz w:val="16"/>
                <w:szCs w:val="16"/>
              </w:rPr>
              <w:t xml:space="preserve">Desglose por criterio de la suma ponderada (A-24), acuerdo entre evaluadores y criterios con evidencia insuficiente</w:t>
            </w:r>
          </w:p>
        </w:tc>
      </w:tr>
      <w:tr>
        <w:trPr>
          <w:cantSplit/>
        </w:trPr>
        <w:tc>
          <w:tcPr>
            <w:tcW w:w="2946" w:type="dxa"/>
          </w:tcPr>
          <w:p>
            <w:pPr>
              <w:spacing w:after="20" w:line="240" w:lineRule="auto"/>
            </w:pPr>
            <w:r>
              <w:rPr>
                <w:sz w:val="16"/>
                <w:szCs w:val="16"/>
              </w:rPr>
              <w:t xml:space="preserve">Postulante</w:t>
            </w:r>
          </w:p>
        </w:tc>
        <w:tc>
          <w:tcPr>
            <w:tcW w:w="2946" w:type="dxa"/>
          </w:tcPr>
          <w:p>
            <w:pPr>
              <w:spacing w:after="20" w:line="240" w:lineRule="auto"/>
            </w:pPr>
            <w:r>
              <w:rPr>
                <w:sz w:val="16"/>
                <w:szCs w:val="16"/>
              </w:rPr>
              <w:t xml:space="preserve">Qué se evaluó y con qué criterios</w:t>
            </w:r>
          </w:p>
        </w:tc>
        <w:tc>
          <w:tcPr>
            <w:tcW w:w="2946" w:type="dxa"/>
          </w:tcPr>
          <w:p>
            <w:pPr>
              <w:spacing w:after="20" w:line="240" w:lineRule="auto"/>
            </w:pPr>
            <w:r>
              <w:rPr>
                <w:sz w:val="16"/>
                <w:szCs w:val="16"/>
              </w:rPr>
              <w:t xml:space="preserve">Criterios y procedimiento antes de evaluar [S86]; si lo pide, explicación comprensible de los criterios [O13 art. 25.3]</w:t>
            </w:r>
          </w:p>
        </w:tc>
      </w:tr>
      <w:tr>
        <w:trPr>
          <w:cantSplit/>
        </w:trPr>
        <w:tc>
          <w:tcPr>
            <w:tcW w:w="2946" w:type="dxa"/>
          </w:tcPr>
          <w:p>
            <w:pPr>
              <w:spacing w:after="20" w:line="240" w:lineRule="auto"/>
            </w:pPr>
            <w:r>
              <w:rPr>
                <w:sz w:val="16"/>
                <w:szCs w:val="16"/>
              </w:rPr>
              <w:t xml:space="preserve">Auditor</w:t>
            </w:r>
          </w:p>
        </w:tc>
        <w:tc>
          <w:tcPr>
            <w:tcW w:w="2946" w:type="dxa"/>
          </w:tcPr>
          <w:p>
            <w:pPr>
              <w:spacing w:after="20" w:line="240" w:lineRule="auto"/>
            </w:pPr>
            <w:r>
              <w:rPr>
                <w:sz w:val="16"/>
                <w:szCs w:val="16"/>
              </w:rPr>
              <w:t xml:space="preserve">Qué versión de criterios, rúbrica y modelo se usó</w:t>
            </w:r>
          </w:p>
        </w:tc>
        <w:tc>
          <w:tcPr>
            <w:tcW w:w="2946" w:type="dxa"/>
          </w:tcPr>
          <w:p>
            <w:pPr>
              <w:spacing w:after="20" w:line="240" w:lineRule="auto"/>
            </w:pPr>
            <w:r>
              <w:rPr>
                <w:rFonts w:ascii="Consolas" w:hAnsi="Consolas"/>
                <w:sz w:val="16"/>
                <w:szCs w:val="16"/>
              </w:rPr>
              <w:t xml:space="preserve">criteria_version</w:t>
            </w:r>
            <w:r>
              <w:rPr>
                <w:sz w:val="16"/>
                <w:szCs w:val="16"/>
              </w:rPr>
              <w:t xml:space="preserve">, </w:t>
            </w:r>
            <w:r>
              <w:rPr>
                <w:rFonts w:ascii="Consolas" w:hAnsi="Consolas"/>
                <w:sz w:val="16"/>
                <w:szCs w:val="16"/>
              </w:rPr>
              <w:t xml:space="preserve">rubric_version</w:t>
            </w:r>
            <w:r>
              <w:rPr>
                <w:sz w:val="16"/>
                <w:szCs w:val="16"/>
              </w:rPr>
              <w:t xml:space="preserve">, </w:t>
            </w:r>
            <w:r>
              <w:rPr>
                <w:rFonts w:ascii="Consolas" w:hAnsi="Consolas"/>
                <w:sz w:val="16"/>
                <w:szCs w:val="16"/>
              </w:rPr>
              <w:t xml:space="preserve">model_version</w:t>
            </w:r>
            <w:r>
              <w:rPr>
                <w:sz w:val="16"/>
                <w:szCs w:val="16"/>
              </w:rPr>
              <w:t xml:space="preserve"> e </w:t>
            </w:r>
            <w:r>
              <w:rPr>
                <w:rFonts w:ascii="Consolas" w:hAnsi="Consolas"/>
                <w:sz w:val="16"/>
                <w:szCs w:val="16"/>
              </w:rPr>
              <w:t xml:space="preserve">input_snapshot_hash</w:t>
            </w:r>
          </w:p>
        </w:tc>
      </w:tr>
    </w:tbl>
    <w:p>
      <w:pPr>
        <w:spacing w:after="60"/>
      </w:pPr>
    </w:p>
    <w:p>
      <w:pPr/>
      <w:r>
        <w:t xml:space="preserve">Los valores SHAP, la «importancia de características» y las probabilidades sin calibrar </w:t>
      </w:r>
      <w:r>
        <w:rPr>
          <w:b/>
          <w:bCs/>
        </w:rPr>
        <w:t xml:space="preserve">no se muestran</w:t>
      </w:r>
      <w:r>
        <w:t xml:space="preserve"> a evaluadores ni postulantes [S56, S58, S65].</w:t>
      </w:r>
    </w:p>
    <w:p>
      <w:pPr>
        <w:pStyle w:val="Heading2"/>
      </w:pPr>
      <w:r>
        <w:t xml:space="preserve">2. Equidad (fairness)</w:t>
      </w:r>
    </w:p>
    <w:p>
      <w:pPr/>
      <w:r>
        <w:rPr>
          <w:b/>
          <w:bCs/>
        </w:rPr>
        <w:t xml:space="preserve">2.1 Métricas posibles y sus límites</w:t>
      </w:r>
    </w:p>
    <w:tbl>
      <w:tblPr>
        <w:tblStyle w:val="TableGrid"/>
        <w:tblW w:w="8838" w:type="dxa"/>
        <w:tblLayout w:type="fixed"/>
      </w:tblPr>
      <w:tblGrid>
        <w:gridCol w:w="2209"/>
        <w:gridCol w:w="2209"/>
        <w:gridCol w:w="2209"/>
        <w:gridCol w:w="2211"/>
      </w:tblGrid>
      <w:tr>
        <w:trPr>
          <w:tblHeader/>
          <w:cantSplit/>
        </w:trPr>
        <w:tc>
          <w:tcPr>
            <w:tcW w:w="2209" w:type="dxa"/>
            <w:shd w:val="clear" w:color="auto" w:fill="D9D9D9"/>
          </w:tcPr>
          <w:p>
            <w:pPr>
              <w:spacing w:after="20" w:line="240" w:lineRule="auto"/>
            </w:pPr>
            <w:r>
              <w:rPr>
                <w:b/>
                <w:bCs/>
                <w:sz w:val="16"/>
                <w:szCs w:val="16"/>
              </w:rPr>
              <w:t xml:space="preserve">Métrica</w:t>
            </w:r>
          </w:p>
        </w:tc>
        <w:tc>
          <w:tcPr>
            <w:tcW w:w="2209" w:type="dxa"/>
            <w:shd w:val="clear" w:color="auto" w:fill="D9D9D9"/>
          </w:tcPr>
          <w:p>
            <w:pPr>
              <w:spacing w:after="20" w:line="240" w:lineRule="auto"/>
            </w:pPr>
            <w:r>
              <w:rPr>
                <w:b/>
                <w:bCs/>
                <w:sz w:val="16"/>
                <w:szCs w:val="16"/>
              </w:rPr>
              <w:t xml:space="preserve">Qué mide</w:t>
            </w:r>
          </w:p>
        </w:tc>
        <w:tc>
          <w:tcPr>
            <w:tcW w:w="2209" w:type="dxa"/>
            <w:shd w:val="clear" w:color="auto" w:fill="D9D9D9"/>
          </w:tcPr>
          <w:p>
            <w:pPr>
              <w:spacing w:after="20" w:line="240" w:lineRule="auto"/>
            </w:pPr>
            <w:r>
              <w:rPr>
                <w:b/>
                <w:bCs/>
                <w:sz w:val="16"/>
                <w:szCs w:val="16"/>
              </w:rPr>
              <w:t xml:space="preserve">Límite principal</w:t>
            </w:r>
          </w:p>
        </w:tc>
        <w:tc>
          <w:tcPr>
            <w:tcW w:w="2211" w:type="dxa"/>
            <w:shd w:val="clear" w:color="auto" w:fill="D9D9D9"/>
          </w:tcPr>
          <w:p>
            <w:pPr>
              <w:spacing w:after="20" w:line="240" w:lineRule="auto"/>
            </w:pPr>
            <w:r>
              <w:rPr>
                <w:b/>
                <w:bCs/>
                <w:sz w:val="16"/>
                <w:szCs w:val="16"/>
              </w:rPr>
              <w:t xml:space="preserve">Fuente</w:t>
            </w:r>
          </w:p>
        </w:tc>
      </w:tr>
      <w:tr>
        <w:trPr>
          <w:cantSplit/>
        </w:trPr>
        <w:tc>
          <w:tcPr>
            <w:tcW w:w="2209" w:type="dxa"/>
          </w:tcPr>
          <w:p>
            <w:pPr>
              <w:spacing w:after="20" w:line="240" w:lineRule="auto"/>
            </w:pPr>
            <w:r>
              <w:rPr>
                <w:sz w:val="16"/>
                <w:szCs w:val="16"/>
              </w:rPr>
              <w:t xml:space="preserve">Razón de tasas de selección (regla de los cuatro quintos)</w:t>
            </w:r>
          </w:p>
        </w:tc>
        <w:tc>
          <w:tcPr>
            <w:tcW w:w="2209" w:type="dxa"/>
          </w:tcPr>
          <w:p>
            <w:pPr>
              <w:spacing w:after="20" w:line="240" w:lineRule="auto"/>
            </w:pPr>
            <w:r>
              <w:rPr>
                <w:sz w:val="16"/>
                <w:szCs w:val="16"/>
              </w:rPr>
              <w:t xml:space="preserve">Si un grupo es seleccionado con menos del 80 % de la tasa del más favorecido</w:t>
            </w:r>
          </w:p>
        </w:tc>
        <w:tc>
          <w:tcPr>
            <w:tcW w:w="2209" w:type="dxa"/>
          </w:tcPr>
          <w:p>
            <w:pPr>
              <w:spacing w:after="20" w:line="240" w:lineRule="auto"/>
            </w:pPr>
            <w:r>
              <w:rPr>
                <w:sz w:val="16"/>
                <w:szCs w:val="16"/>
              </w:rPr>
              <w:t xml:space="preserve">Es un indicio, no una prueba. Con pocos postulantes por vacante la razón es inestable y no concluye nada</w:t>
            </w:r>
          </w:p>
        </w:tc>
        <w:tc>
          <w:tcPr>
            <w:tcW w:w="2211" w:type="dxa"/>
          </w:tcPr>
          <w:p>
            <w:pPr>
              <w:spacing w:after="20" w:line="240" w:lineRule="auto"/>
            </w:pPr>
            <w:r>
              <w:rPr>
                <w:sz w:val="16"/>
                <w:szCs w:val="16"/>
              </w:rPr>
              <w:t xml:space="preserve">[O11]</w:t>
            </w:r>
          </w:p>
        </w:tc>
      </w:tr>
      <w:tr>
        <w:trPr>
          <w:cantSplit/>
        </w:trPr>
        <w:tc>
          <w:tcPr>
            <w:tcW w:w="2209" w:type="dxa"/>
          </w:tcPr>
          <w:p>
            <w:pPr>
              <w:spacing w:after="20" w:line="240" w:lineRule="auto"/>
            </w:pPr>
            <w:r>
              <w:rPr>
                <w:sz w:val="16"/>
                <w:szCs w:val="16"/>
              </w:rPr>
              <w:t xml:space="preserve">Paridad demográfica</w:t>
            </w:r>
          </w:p>
        </w:tc>
        <w:tc>
          <w:tcPr>
            <w:tcW w:w="2209" w:type="dxa"/>
          </w:tcPr>
          <w:p>
            <w:pPr>
              <w:spacing w:after="20" w:line="240" w:lineRule="auto"/>
            </w:pPr>
            <w:r>
              <w:rPr>
                <w:sz w:val="16"/>
                <w:szCs w:val="16"/>
              </w:rPr>
              <w:t xml:space="preserve">Igual tasa de resultado positivo por grupo</w:t>
            </w:r>
          </w:p>
        </w:tc>
        <w:tc>
          <w:tcPr>
            <w:tcW w:w="2209" w:type="dxa"/>
          </w:tcPr>
          <w:p>
            <w:pPr>
              <w:spacing w:after="20" w:line="240" w:lineRule="auto"/>
            </w:pPr>
            <w:r>
              <w:rPr>
                <w:sz w:val="16"/>
                <w:szCs w:val="16"/>
              </w:rPr>
              <w:t xml:space="preserve">Ignora diferencias legítimas; choca con otras definiciones</w:t>
            </w:r>
          </w:p>
        </w:tc>
        <w:tc>
          <w:tcPr>
            <w:tcW w:w="2211" w:type="dxa"/>
          </w:tcPr>
          <w:p>
            <w:pPr>
              <w:spacing w:after="20" w:line="240" w:lineRule="auto"/>
            </w:pPr>
            <w:r>
              <w:rPr>
                <w:sz w:val="16"/>
                <w:szCs w:val="16"/>
              </w:rPr>
              <w:t xml:space="preserve">[S41, S44]</w:t>
            </w:r>
          </w:p>
        </w:tc>
      </w:tr>
      <w:tr>
        <w:trPr>
          <w:cantSplit/>
        </w:trPr>
        <w:tc>
          <w:tcPr>
            <w:tcW w:w="2209" w:type="dxa"/>
          </w:tcPr>
          <w:p>
            <w:pPr>
              <w:spacing w:after="20" w:line="240" w:lineRule="auto"/>
            </w:pPr>
            <w:r>
              <w:rPr>
                <w:sz w:val="16"/>
                <w:szCs w:val="16"/>
              </w:rPr>
              <w:t xml:space="preserve">Igualdad de oportunidades / de probabilidades</w:t>
            </w:r>
          </w:p>
        </w:tc>
        <w:tc>
          <w:tcPr>
            <w:tcW w:w="2209" w:type="dxa"/>
          </w:tcPr>
          <w:p>
            <w:pPr>
              <w:spacing w:after="20" w:line="240" w:lineRule="auto"/>
            </w:pPr>
            <w:r>
              <w:rPr>
                <w:sz w:val="16"/>
                <w:szCs w:val="16"/>
              </w:rPr>
              <w:t xml:space="preserve">Iguales tasas de acierto entre quienes «merecen» el resultado</w:t>
            </w:r>
          </w:p>
        </w:tc>
        <w:tc>
          <w:tcPr>
            <w:tcW w:w="2209" w:type="dxa"/>
          </w:tcPr>
          <w:p>
            <w:pPr>
              <w:spacing w:after="20" w:line="240" w:lineRule="auto"/>
            </w:pPr>
            <w:r>
              <w:rPr>
                <w:sz w:val="16"/>
                <w:szCs w:val="16"/>
              </w:rPr>
              <w:t xml:space="preserve">Requiere una etiqueta válida de idoneidad, que no existe</w:t>
            </w:r>
          </w:p>
        </w:tc>
        <w:tc>
          <w:tcPr>
            <w:tcW w:w="2211" w:type="dxa"/>
          </w:tcPr>
          <w:p>
            <w:pPr>
              <w:spacing w:after="20" w:line="240" w:lineRule="auto"/>
            </w:pPr>
            <w:r>
              <w:rPr>
                <w:sz w:val="16"/>
                <w:szCs w:val="16"/>
              </w:rPr>
              <w:t xml:space="preserve">[S43]</w:t>
            </w:r>
          </w:p>
        </w:tc>
      </w:tr>
      <w:tr>
        <w:trPr>
          <w:cantSplit/>
        </w:trPr>
        <w:tc>
          <w:tcPr>
            <w:tcW w:w="2209" w:type="dxa"/>
          </w:tcPr>
          <w:p>
            <w:pPr>
              <w:spacing w:after="20" w:line="240" w:lineRule="auto"/>
            </w:pPr>
            <w:r>
              <w:rPr>
                <w:sz w:val="16"/>
                <w:szCs w:val="16"/>
              </w:rPr>
              <w:t xml:space="preserve">Calibración por grupo</w:t>
            </w:r>
          </w:p>
        </w:tc>
        <w:tc>
          <w:tcPr>
            <w:tcW w:w="2209" w:type="dxa"/>
          </w:tcPr>
          <w:p>
            <w:pPr>
              <w:spacing w:after="20" w:line="240" w:lineRule="auto"/>
            </w:pPr>
            <w:r>
              <w:rPr>
                <w:sz w:val="16"/>
                <w:szCs w:val="16"/>
              </w:rPr>
              <w:t xml:space="preserve">Una misma puntuación significa lo mismo en cada grupo</w:t>
            </w:r>
          </w:p>
        </w:tc>
        <w:tc>
          <w:tcPr>
            <w:tcW w:w="2209" w:type="dxa"/>
          </w:tcPr>
          <w:p>
            <w:pPr>
              <w:spacing w:after="20" w:line="240" w:lineRule="auto"/>
            </w:pPr>
            <w:r>
              <w:rPr>
                <w:sz w:val="16"/>
                <w:szCs w:val="16"/>
              </w:rPr>
              <w:t xml:space="preserve">Incompatible con el equilibrio de errores si las tasas base difieren</w:t>
            </w:r>
          </w:p>
        </w:tc>
        <w:tc>
          <w:tcPr>
            <w:tcW w:w="2211" w:type="dxa"/>
          </w:tcPr>
          <w:p>
            <w:pPr>
              <w:spacing w:after="20" w:line="240" w:lineRule="auto"/>
            </w:pPr>
            <w:r>
              <w:rPr>
                <w:sz w:val="16"/>
                <w:szCs w:val="16"/>
              </w:rPr>
              <w:t xml:space="preserve">[S44, S45]</w:t>
            </w:r>
          </w:p>
        </w:tc>
      </w:tr>
      <w:tr>
        <w:trPr>
          <w:cantSplit/>
        </w:trPr>
        <w:tc>
          <w:tcPr>
            <w:tcW w:w="2209" w:type="dxa"/>
          </w:tcPr>
          <w:p>
            <w:pPr>
              <w:spacing w:after="20" w:line="240" w:lineRule="auto"/>
            </w:pPr>
            <w:r>
              <w:rPr>
                <w:sz w:val="16"/>
                <w:szCs w:val="16"/>
              </w:rPr>
              <w:t xml:space="preserve">Acuerdo entre evaluadores por grupo</w:t>
            </w:r>
          </w:p>
        </w:tc>
        <w:tc>
          <w:tcPr>
            <w:tcW w:w="2209" w:type="dxa"/>
          </w:tcPr>
          <w:p>
            <w:pPr>
              <w:spacing w:after="20" w:line="240" w:lineRule="auto"/>
            </w:pPr>
            <w:r>
              <w:rPr>
                <w:sz w:val="16"/>
                <w:szCs w:val="16"/>
              </w:rPr>
              <w:t xml:space="preserve">Si el ICC es menor con ciertos postulantes</w:t>
            </w:r>
          </w:p>
        </w:tc>
        <w:tc>
          <w:tcPr>
            <w:tcW w:w="2209" w:type="dxa"/>
          </w:tcPr>
          <w:p>
            <w:pPr>
              <w:spacing w:after="20" w:line="240" w:lineRule="auto"/>
            </w:pPr>
            <w:r>
              <w:rPr>
                <w:sz w:val="16"/>
                <w:szCs w:val="16"/>
              </w:rPr>
              <w:t xml:space="preserve">Requiere el atributo de grupo y muestras suficientes</w:t>
            </w:r>
          </w:p>
        </w:tc>
        <w:tc>
          <w:tcPr>
            <w:tcW w:w="2211" w:type="dxa"/>
          </w:tcPr>
          <w:p>
            <w:pPr>
              <w:spacing w:after="20" w:line="240" w:lineRule="auto"/>
            </w:pPr>
            <w:r>
              <w:rPr>
                <w:sz w:val="16"/>
                <w:szCs w:val="16"/>
              </w:rPr>
              <w:t xml:space="preserve">[S20, S21]</w:t>
            </w:r>
          </w:p>
        </w:tc>
      </w:tr>
      <w:tr>
        <w:trPr>
          <w:cantSplit/>
        </w:trPr>
        <w:tc>
          <w:tcPr>
            <w:tcW w:w="2209" w:type="dxa"/>
          </w:tcPr>
          <w:p>
            <w:pPr>
              <w:spacing w:after="20" w:line="240" w:lineRule="auto"/>
            </w:pPr>
            <w:r>
              <w:rPr>
                <w:sz w:val="16"/>
                <w:szCs w:val="16"/>
              </w:rPr>
              <w:t xml:space="preserve">WER por grupo de hablantes</w:t>
            </w:r>
          </w:p>
        </w:tc>
        <w:tc>
          <w:tcPr>
            <w:tcW w:w="2209" w:type="dxa"/>
          </w:tcPr>
          <w:p>
            <w:pPr>
              <w:spacing w:after="20" w:line="240" w:lineRule="auto"/>
            </w:pPr>
            <w:r>
              <w:rPr>
                <w:sz w:val="16"/>
                <w:szCs w:val="16"/>
              </w:rPr>
              <w:t xml:space="preserve">Si la transcripción es peor para ciertos hablantes</w:t>
            </w:r>
          </w:p>
        </w:tc>
        <w:tc>
          <w:tcPr>
            <w:tcW w:w="2209" w:type="dxa"/>
          </w:tcPr>
          <w:p>
            <w:pPr>
              <w:spacing w:after="20" w:line="240" w:lineRule="auto"/>
            </w:pPr>
            <w:r>
              <w:rPr>
                <w:sz w:val="16"/>
                <w:szCs w:val="16"/>
              </w:rPr>
              <w:t xml:space="preserve">Requiere un piloto con audio consentido o ficticio</w:t>
            </w:r>
          </w:p>
        </w:tc>
        <w:tc>
          <w:tcPr>
            <w:tcW w:w="2211" w:type="dxa"/>
          </w:tcPr>
          <w:p>
            <w:pPr>
              <w:spacing w:after="20" w:line="240" w:lineRule="auto"/>
            </w:pPr>
            <w:r>
              <w:rPr>
                <w:sz w:val="16"/>
                <w:szCs w:val="16"/>
              </w:rPr>
              <w:t xml:space="preserve">[S10]</w:t>
            </w:r>
          </w:p>
        </w:tc>
      </w:tr>
    </w:tbl>
    <w:p>
      <w:pPr>
        <w:spacing w:after="60"/>
      </w:pPr>
    </w:p>
    <w:p>
      <w:pPr/>
      <w:r>
        <w:rPr>
          <w:b/>
          <w:bCs/>
        </w:rPr>
        <w:t xml:space="preserve">Límites generales:</w:t>
      </w:r>
    </w:p>
    <w:p>
      <w:pPr>
        <w:spacing w:after="60"/>
        <w:ind w:left="567" w:hanging="283"/>
      </w:pPr>
      <w:r>
        <w:t>•</w:t>
      </w:r>
      <w:r>
        <w:tab/>
      </w:r>
      <w:r>
        <w:t xml:space="preserve">no pueden cumplirse todas las definiciones a la vez [S44, S45];</w:t>
      </w:r>
    </w:p>
    <w:p>
      <w:pPr>
        <w:spacing w:after="60"/>
        <w:ind w:left="567" w:hanging="283"/>
      </w:pPr>
      <w:r>
        <w:t>•</w:t>
      </w:r>
      <w:r>
        <w:tab/>
      </w:r>
      <w:r>
        <w:t xml:space="preserve">los resultados varían con el preprocesamiento y la partición [S46];</w:t>
      </w:r>
    </w:p>
    <w:p>
      <w:pPr>
        <w:spacing w:after="60"/>
        <w:ind w:left="567" w:hanging="283"/>
      </w:pPr>
      <w:r>
        <w:t>•</w:t>
      </w:r>
      <w:r>
        <w:tab/>
      </w:r>
      <w:r>
        <w:t xml:space="preserve">la etiqueta puede ser un proxy sesgado [S48];</w:t>
      </w:r>
    </w:p>
    <w:p>
      <w:pPr>
        <w:spacing w:after="60"/>
        <w:ind w:left="567" w:hanging="283"/>
      </w:pPr>
      <w:r>
        <w:t>•</w:t>
      </w:r>
      <w:r>
        <w:tab/>
      </w:r>
      <w:r>
        <w:t xml:space="preserve">el sesgo entra en cualquier etapa del ciclo de vida [S47];</w:t>
      </w:r>
    </w:p>
    <w:p>
      <w:pPr>
        <w:spacing w:after="60"/>
        <w:ind w:left="567" w:hanging="283"/>
      </w:pPr>
      <w:r>
        <w:t>•</w:t>
      </w:r>
      <w:r>
        <w:tab/>
      </w:r>
      <w:r>
        <w:t xml:space="preserve">medir equidad por grupo </w:t>
      </w:r>
      <w:r>
        <w:rPr>
          <w:b/>
          <w:bCs/>
        </w:rPr>
        <w:t xml:space="preserve">exige datos sensibles</w:t>
      </w:r>
      <w:r>
        <w:t xml:space="preserve">, que tienen su propio riesgo legal (sección 4.3).</w:t>
      </w:r>
    </w:p>
    <w:p>
      <w:pPr/>
      <w:r>
        <w:rPr>
          <w:b/>
          <w:bCs/>
        </w:rPr>
        <w:t xml:space="preserve">2.2 Recomendación: equidad del procedimiento antes que equidad estadística</w:t>
      </w:r>
    </w:p>
    <w:p>
      <w:pPr/>
      <w:r>
        <w:t xml:space="preserve">Inferencia del equipo: en el caso hay pocos postulantes por vacante y no hay base legal para recoger atributos sensibles. Por eso la equidad se controla primero en el </w:t>
      </w:r>
      <w:r>
        <w:rPr>
          <w:b/>
          <w:bCs/>
        </w:rPr>
        <w:t xml:space="preserve">procedimiento</w:t>
      </w:r>
      <w:r>
        <w:t xml:space="preserve">, donde la evidencia es más sólida:</w:t>
      </w:r>
    </w:p>
    <w:p>
      <w:pPr>
        <w:spacing w:after="60"/>
        <w:ind w:left="567" w:hanging="283"/>
      </w:pPr>
      <w:r>
        <w:t>•</w:t>
      </w:r>
      <w:r>
        <w:tab/>
      </w:r>
      <w:r>
        <w:rPr>
          <w:b/>
          <w:bCs/>
        </w:rPr>
        <w:t xml:space="preserve">Mismas preguntas y misma rúbrica</w:t>
      </w:r>
      <w:r>
        <w:t xml:space="preserve"> para todos los postulantes de una vacante [S14, S15].</w:t>
      </w:r>
    </w:p>
    <w:p>
      <w:pPr>
        <w:spacing w:after="60"/>
        <w:ind w:left="567" w:hanging="283"/>
      </w:pPr>
      <w:r>
        <w:t>•</w:t>
      </w:r>
      <w:r>
        <w:tab/>
      </w:r>
      <w:r>
        <w:rPr>
          <w:b/>
          <w:bCs/>
        </w:rPr>
        <w:t xml:space="preserve">Anclas conductuales</w:t>
      </w:r>
      <w:r>
        <w:t xml:space="preserve"> que reducen la ambigüedad de la calificación [S19].</w:t>
      </w:r>
    </w:p>
    <w:p>
      <w:pPr>
        <w:spacing w:after="60"/>
        <w:ind w:left="567" w:hanging="283"/>
      </w:pPr>
      <w:r>
        <w:t>•</w:t>
      </w:r>
      <w:r>
        <w:tab/>
      </w:r>
      <w:r>
        <w:rPr>
          <w:b/>
          <w:bCs/>
        </w:rPr>
        <w:t xml:space="preserve">CV minimizado para el evaluador:</w:t>
      </w:r>
      <w:r>
        <w:t xml:space="preserve"> sin foto, edad, estado civil ni dirección. El nombre se oculta en la etapa de revisión documental cuando sea viable. Inferencia desde [S11]: hay sesgo por nombre en sistemas, y el sesgo humano es plausible.</w:t>
      </w:r>
    </w:p>
    <w:p>
      <w:pPr>
        <w:spacing w:after="60"/>
        <w:ind w:left="567" w:hanging="283"/>
      </w:pPr>
      <w:r>
        <w:t>•</w:t>
      </w:r>
      <w:r>
        <w:tab/>
      </w:r>
      <w:r>
        <w:rPr>
          <w:b/>
          <w:bCs/>
        </w:rPr>
        <w:t xml:space="preserve">Calificación independiente</w:t>
      </w:r>
      <w:r>
        <w:t xml:space="preserve"> de dos evaluadores en los criterios de mayor peso, con ICC y revisión de discrepancias [S20, S21].</w:t>
      </w:r>
    </w:p>
    <w:p>
      <w:pPr>
        <w:spacing w:after="60"/>
        <w:ind w:left="567" w:hanging="283"/>
      </w:pPr>
      <w:r>
        <w:t>•</w:t>
      </w:r>
      <w:r>
        <w:tab/>
      </w:r>
      <w:r>
        <w:rPr>
          <w:b/>
          <w:bCs/>
        </w:rPr>
        <w:t xml:space="preserve">Criterios excluidos:</w:t>
      </w:r>
      <w:r>
        <w:t xml:space="preserve"> acento, fluidez, apariencia, «ajuste cultural» y personalidad [S07, S10, S85].</w:t>
      </w:r>
    </w:p>
    <w:p>
      <w:pPr>
        <w:spacing w:after="60"/>
        <w:ind w:left="567" w:hanging="283"/>
      </w:pPr>
      <w:r>
        <w:t>•</w:t>
      </w:r>
      <w:r>
        <w:tab/>
      </w:r>
      <w:r>
        <w:rPr>
          <w:b/>
          <w:bCs/>
        </w:rPr>
        <w:t xml:space="preserve">Revisión agregada de impacto adverso</w:t>
      </w:r>
      <w:r>
        <w:t xml:space="preserve"> solo cuando existan base legal, datos y muestra suficiente, a lo largo de varias convocatorias y nunca por vacante individual [O11, S46].</w:t>
      </w:r>
    </w:p>
    <w:p>
      <w:pPr>
        <w:pStyle w:val="Heading2"/>
      </w:pPr>
      <w:r>
        <w:t xml:space="preserve">3. Supervisión humana y sesgo de automatización</w:t>
      </w:r>
    </w:p>
    <w:p>
      <w:pPr/>
      <w:r>
        <w:rPr>
          <w:b/>
          <w:bCs/>
        </w:rPr>
        <w:t xml:space="preserve">3.1 Evidencia</w:t>
      </w:r>
    </w:p>
    <w:p>
      <w:pPr>
        <w:spacing w:after="60"/>
        <w:ind w:left="567" w:hanging="283"/>
      </w:pPr>
      <w:r>
        <w:t>•</w:t>
      </w:r>
      <w:r>
        <w:tab/>
      </w:r>
      <w:r>
        <w:t xml:space="preserve">Las personas siguieron recomendaciones raciales sesgadas de una IA hasta en el 90 % de los casos, incluso cuando la juzgaban de baja calidad. Sin IA, o con IA sin sesgo, seleccionaron por igual a ambos grupos [S84].</w:t>
      </w:r>
    </w:p>
    <w:p>
      <w:pPr>
        <w:spacing w:after="60"/>
        <w:ind w:left="567" w:hanging="283"/>
      </w:pPr>
      <w:r>
        <w:t>•</w:t>
      </w:r>
      <w:r>
        <w:tab/>
      </w:r>
      <w:r>
        <w:t xml:space="preserve">Las combinaciones humano + IA rindieron en promedio peor que el mejor de los dos (g = −0,23), con pérdidas en tareas de decisión [S60].</w:t>
      </w:r>
    </w:p>
    <w:p>
      <w:pPr>
        <w:spacing w:after="60"/>
        <w:ind w:left="567" w:hanging="283"/>
      </w:pPr>
      <w:r>
        <w:t>•</w:t>
      </w:r>
      <w:r>
        <w:tab/>
      </w:r>
      <w:r>
        <w:t xml:space="preserve">Al usar evaluaciones de riesgo algorítmicas, las personas mostraron interacciones dispares por raza [S57].</w:t>
      </w:r>
    </w:p>
    <w:p>
      <w:pPr>
        <w:spacing w:after="60"/>
        <w:ind w:left="567" w:hanging="283"/>
      </w:pPr>
      <w:r>
        <w:t>•</w:t>
      </w:r>
      <w:r>
        <w:tab/>
      </w:r>
      <w:r>
        <w:t xml:space="preserve">La complacencia y el sesgo de automatización producen errores de omisión y de comisión, en novatos y en expertos [S63].</w:t>
      </w:r>
    </w:p>
    <w:p>
      <w:pPr>
        <w:spacing w:after="60"/>
        <w:ind w:left="567" w:hanging="283"/>
      </w:pPr>
      <w:r>
        <w:t>•</w:t>
      </w:r>
      <w:r>
        <w:tab/>
      </w:r>
      <w:r>
        <w:rPr>
          <w:b/>
          <w:bCs/>
        </w:rPr>
        <w:t xml:space="preserve">En tensión:</w:t>
      </w:r>
      <w:r>
        <w:t xml:space="preserve"> en tres experimentos no se encontró sesgo de automatización general, pero sí adherencia selectiva a consejos alineados con estereotipos [S61].</w:t>
      </w:r>
    </w:p>
    <w:p>
      <w:pPr>
        <w:spacing w:after="60"/>
        <w:ind w:left="567" w:hanging="283"/>
      </w:pPr>
      <w:r>
        <w:t>•</w:t>
      </w:r>
      <w:r>
        <w:tab/>
      </w:r>
      <w:r>
        <w:t xml:space="preserve">ADR-002 ya rechazó la preselección automática con confirmación posterior por el sesgo de anclaje.</w:t>
      </w:r>
    </w:p>
    <w:p>
      <w:pPr/>
      <w:r>
        <w:rPr>
          <w:b/>
          <w:bCs/>
        </w:rPr>
        <w:t xml:space="preserve">3.2 Medidas de diseño</w:t>
      </w:r>
    </w:p>
    <w:tbl>
      <w:tblPr>
        <w:tblStyle w:val="TableGrid"/>
        <w:tblW w:w="8838" w:type="dxa"/>
        <w:tblLayout w:type="fixed"/>
      </w:tblPr>
      <w:tblGrid>
        <w:gridCol w:w="2946"/>
        <w:gridCol w:w="2946"/>
        <w:gridCol w:w="2946"/>
      </w:tblGrid>
      <w:tr>
        <w:trPr>
          <w:tblHeader/>
          <w:cantSplit/>
        </w:trPr>
        <w:tc>
          <w:tcPr>
            <w:tcW w:w="2946" w:type="dxa"/>
            <w:shd w:val="clear" w:color="auto" w:fill="D9D9D9"/>
          </w:tcPr>
          <w:p>
            <w:pPr>
              <w:spacing w:after="20" w:line="240" w:lineRule="auto"/>
            </w:pPr>
            <w:r>
              <w:rPr>
                <w:b/>
                <w:bCs/>
                <w:sz w:val="16"/>
                <w:szCs w:val="16"/>
              </w:rPr>
              <w:t xml:space="preserve">Medida</w:t>
            </w:r>
          </w:p>
        </w:tc>
        <w:tc>
          <w:tcPr>
            <w:tcW w:w="2946" w:type="dxa"/>
            <w:shd w:val="clear" w:color="auto" w:fill="D9D9D9"/>
          </w:tcPr>
          <w:p>
            <w:pPr>
              <w:spacing w:after="20" w:line="240" w:lineRule="auto"/>
            </w:pPr>
            <w:r>
              <w:rPr>
                <w:b/>
                <w:bCs/>
                <w:sz w:val="16"/>
                <w:szCs w:val="16"/>
              </w:rPr>
              <w:t xml:space="preserve">Contra qué protege</w:t>
            </w:r>
          </w:p>
        </w:tc>
        <w:tc>
          <w:tcPr>
            <w:tcW w:w="2946" w:type="dxa"/>
            <w:shd w:val="clear" w:color="auto" w:fill="D9D9D9"/>
          </w:tcPr>
          <w:p>
            <w:pPr>
              <w:spacing w:after="20" w:line="240" w:lineRule="auto"/>
            </w:pPr>
            <w:r>
              <w:rPr>
                <w:b/>
                <w:bCs/>
                <w:sz w:val="16"/>
                <w:szCs w:val="16"/>
              </w:rPr>
              <w:t xml:space="preserve">Fuente</w:t>
            </w:r>
          </w:p>
        </w:tc>
      </w:tr>
      <w:tr>
        <w:trPr>
          <w:cantSplit/>
        </w:trPr>
        <w:tc>
          <w:tcPr>
            <w:tcW w:w="2946" w:type="dxa"/>
          </w:tcPr>
          <w:p>
            <w:pPr>
              <w:spacing w:after="20" w:line="240" w:lineRule="auto"/>
            </w:pPr>
            <w:r>
              <w:rPr>
                <w:sz w:val="16"/>
                <w:szCs w:val="16"/>
              </w:rPr>
              <w:t xml:space="preserve">El sistema </w:t>
            </w:r>
            <w:r>
              <w:rPr>
                <w:b/>
                <w:bCs/>
                <w:sz w:val="16"/>
                <w:szCs w:val="16"/>
              </w:rPr>
              <w:t xml:space="preserve">no recomienda candidatos</w:t>
            </w:r>
            <w:r>
              <w:rPr>
                <w:sz w:val="16"/>
                <w:szCs w:val="16"/>
              </w:rPr>
              <w:t xml:space="preserve"> ni sugiere niveles</w:t>
            </w:r>
          </w:p>
        </w:tc>
        <w:tc>
          <w:tcPr>
            <w:tcW w:w="2946" w:type="dxa"/>
          </w:tcPr>
          <w:p>
            <w:pPr>
              <w:spacing w:after="20" w:line="240" w:lineRule="auto"/>
            </w:pPr>
            <w:r>
              <w:rPr>
                <w:sz w:val="16"/>
                <w:szCs w:val="16"/>
              </w:rPr>
              <w:t xml:space="preserve">Anclaje y seguimiento de IA sesgada</w:t>
            </w:r>
          </w:p>
        </w:tc>
        <w:tc>
          <w:tcPr>
            <w:tcW w:w="2946" w:type="dxa"/>
          </w:tcPr>
          <w:p>
            <w:pPr>
              <w:spacing w:after="20" w:line="240" w:lineRule="auto"/>
            </w:pPr>
            <w:r>
              <w:rPr>
                <w:sz w:val="16"/>
                <w:szCs w:val="16"/>
              </w:rPr>
              <w:t xml:space="preserve">[S84, S58]; ADR-001</w:t>
            </w:r>
          </w:p>
        </w:tc>
      </w:tr>
      <w:tr>
        <w:trPr>
          <w:cantSplit/>
        </w:trPr>
        <w:tc>
          <w:tcPr>
            <w:tcW w:w="2946" w:type="dxa"/>
          </w:tcPr>
          <w:p>
            <w:pPr>
              <w:spacing w:after="20" w:line="240" w:lineRule="auto"/>
            </w:pPr>
            <w:r>
              <w:rPr>
                <w:sz w:val="16"/>
                <w:szCs w:val="16"/>
              </w:rPr>
              <w:t xml:space="preserve">El evaluador califica </w:t>
            </w:r>
            <w:r>
              <w:rPr>
                <w:b/>
                <w:bCs/>
                <w:sz w:val="16"/>
                <w:szCs w:val="16"/>
              </w:rPr>
              <w:t xml:space="preserve">antes</w:t>
            </w:r>
            <w:r>
              <w:rPr>
                <w:sz w:val="16"/>
                <w:szCs w:val="16"/>
              </w:rPr>
              <w:t xml:space="preserve"> de ver cualquier ayuda del sistema</w:t>
            </w:r>
          </w:p>
        </w:tc>
        <w:tc>
          <w:tcPr>
            <w:tcW w:w="2946" w:type="dxa"/>
          </w:tcPr>
          <w:p>
            <w:pPr>
              <w:spacing w:after="20" w:line="240" w:lineRule="auto"/>
            </w:pPr>
            <w:r>
              <w:rPr>
                <w:sz w:val="16"/>
                <w:szCs w:val="16"/>
              </w:rPr>
              <w:t xml:space="preserve">Anclaje</w:t>
            </w:r>
          </w:p>
        </w:tc>
        <w:tc>
          <w:tcPr>
            <w:tcW w:w="2946" w:type="dxa"/>
          </w:tcPr>
          <w:p>
            <w:pPr>
              <w:spacing w:after="20" w:line="240" w:lineRule="auto"/>
            </w:pPr>
            <w:r>
              <w:rPr>
                <w:sz w:val="16"/>
                <w:szCs w:val="16"/>
              </w:rPr>
              <w:t xml:space="preserve">[S84, S63]</w:t>
            </w:r>
          </w:p>
        </w:tc>
      </w:tr>
      <w:tr>
        <w:trPr>
          <w:cantSplit/>
        </w:trPr>
        <w:tc>
          <w:tcPr>
            <w:tcW w:w="2946" w:type="dxa"/>
          </w:tcPr>
          <w:p>
            <w:pPr>
              <w:spacing w:after="20" w:line="240" w:lineRule="auto"/>
            </w:pPr>
            <w:r>
              <w:rPr>
                <w:sz w:val="16"/>
                <w:szCs w:val="16"/>
              </w:rPr>
              <w:t xml:space="preserve">Las «recomendaciones» del sistema se refieren al </w:t>
            </w:r>
            <w:r>
              <w:rPr>
                <w:b/>
                <w:bCs/>
                <w:sz w:val="16"/>
                <w:szCs w:val="16"/>
              </w:rPr>
              <w:t xml:space="preserve">proceso</w:t>
            </w:r>
            <w:r>
              <w:rPr>
                <w:sz w:val="16"/>
                <w:szCs w:val="16"/>
              </w:rPr>
              <w:t xml:space="preserve"> (falta evidencia, discrepancia, pregunta omitida)</w:t>
            </w:r>
          </w:p>
        </w:tc>
        <w:tc>
          <w:tcPr>
            <w:tcW w:w="2946" w:type="dxa"/>
          </w:tcPr>
          <w:p>
            <w:pPr>
              <w:spacing w:after="20" w:line="240" w:lineRule="auto"/>
            </w:pPr>
            <w:r>
              <w:rPr>
                <w:sz w:val="16"/>
                <w:szCs w:val="16"/>
              </w:rPr>
              <w:t xml:space="preserve">Confundir ayuda con decisión</w:t>
            </w:r>
          </w:p>
        </w:tc>
        <w:tc>
          <w:tcPr>
            <w:tcW w:w="2946" w:type="dxa"/>
          </w:tcPr>
          <w:p>
            <w:pPr>
              <w:spacing w:after="20" w:line="240" w:lineRule="auto"/>
            </w:pPr>
            <w:r>
              <w:rPr>
                <w:sz w:val="16"/>
                <w:szCs w:val="16"/>
              </w:rPr>
              <w:t xml:space="preserve">[S62]; ADR-001</w:t>
            </w:r>
          </w:p>
        </w:tc>
      </w:tr>
      <w:tr>
        <w:trPr>
          <w:cantSplit/>
        </w:trPr>
        <w:tc>
          <w:tcPr>
            <w:tcW w:w="2946" w:type="dxa"/>
          </w:tcPr>
          <w:p>
            <w:pPr>
              <w:spacing w:after="20" w:line="240" w:lineRule="auto"/>
            </w:pPr>
            <w:r>
              <w:rPr>
                <w:sz w:val="16"/>
                <w:szCs w:val="16"/>
              </w:rPr>
              <w:t xml:space="preserve">Justificación obligatoria en cada nivel y en la decisión final</w:t>
            </w:r>
          </w:p>
        </w:tc>
        <w:tc>
          <w:tcPr>
            <w:tcW w:w="2946" w:type="dxa"/>
          </w:tcPr>
          <w:p>
            <w:pPr>
              <w:spacing w:after="20" w:line="240" w:lineRule="auto"/>
            </w:pPr>
            <w:r>
              <w:rPr>
                <w:sz w:val="16"/>
                <w:szCs w:val="16"/>
              </w:rPr>
              <w:t xml:space="preserve">Aprobación pasiva</w:t>
            </w:r>
          </w:p>
        </w:tc>
        <w:tc>
          <w:tcPr>
            <w:tcW w:w="2946" w:type="dxa"/>
          </w:tcPr>
          <w:p>
            <w:pPr>
              <w:spacing w:after="20" w:line="240" w:lineRule="auto"/>
            </w:pPr>
            <w:r>
              <w:rPr>
                <w:sz w:val="16"/>
                <w:szCs w:val="16"/>
              </w:rPr>
              <w:t xml:space="preserve">[S55]; RF-23</w:t>
            </w:r>
          </w:p>
        </w:tc>
      </w:tr>
      <w:tr>
        <w:trPr>
          <w:cantSplit/>
        </w:trPr>
        <w:tc>
          <w:tcPr>
            <w:tcW w:w="2946" w:type="dxa"/>
          </w:tcPr>
          <w:p>
            <w:pPr>
              <w:spacing w:after="20" w:line="240" w:lineRule="auto"/>
            </w:pPr>
            <w:r>
              <w:rPr>
                <w:sz w:val="16"/>
                <w:szCs w:val="16"/>
              </w:rPr>
              <w:t xml:space="preserve">Registrar si se aceptó o descartó cada fragmento sugerido</w:t>
            </w:r>
          </w:p>
        </w:tc>
        <w:tc>
          <w:tcPr>
            <w:tcW w:w="2946" w:type="dxa"/>
          </w:tcPr>
          <w:p>
            <w:pPr>
              <w:spacing w:after="20" w:line="240" w:lineRule="auto"/>
            </w:pPr>
            <w:r>
              <w:rPr>
                <w:sz w:val="16"/>
                <w:szCs w:val="16"/>
              </w:rPr>
              <w:t xml:space="preserve">Detectar aceptación acrítica</w:t>
            </w:r>
          </w:p>
        </w:tc>
        <w:tc>
          <w:tcPr>
            <w:tcW w:w="2946" w:type="dxa"/>
          </w:tcPr>
          <w:p>
            <w:pPr>
              <w:spacing w:after="20" w:line="240" w:lineRule="auto"/>
            </w:pPr>
            <w:r>
              <w:rPr>
                <w:sz w:val="16"/>
                <w:szCs w:val="16"/>
              </w:rPr>
              <w:t xml:space="preserve">[S58]</w:t>
            </w:r>
          </w:p>
        </w:tc>
      </w:tr>
      <w:tr>
        <w:trPr>
          <w:cantSplit/>
        </w:trPr>
        <w:tc>
          <w:tcPr>
            <w:tcW w:w="2946" w:type="dxa"/>
          </w:tcPr>
          <w:p>
            <w:pPr>
              <w:spacing w:after="20" w:line="240" w:lineRule="auto"/>
            </w:pPr>
            <w:r>
              <w:rPr>
                <w:sz w:val="16"/>
                <w:szCs w:val="16"/>
              </w:rPr>
              <w:t xml:space="preserve">Capacitación del evaluador sobre los límites del sistema</w:t>
            </w:r>
          </w:p>
        </w:tc>
        <w:tc>
          <w:tcPr>
            <w:tcW w:w="2946" w:type="dxa"/>
          </w:tcPr>
          <w:p>
            <w:pPr>
              <w:spacing w:after="20" w:line="240" w:lineRule="auto"/>
            </w:pPr>
            <w:r>
              <w:rPr>
                <w:sz w:val="16"/>
                <w:szCs w:val="16"/>
              </w:rPr>
              <w:t xml:space="preserve">Exceso de confianza</w:t>
            </w:r>
          </w:p>
        </w:tc>
        <w:tc>
          <w:tcPr>
            <w:tcW w:w="2946" w:type="dxa"/>
          </w:tcPr>
          <w:p>
            <w:pPr>
              <w:spacing w:after="20" w:line="240" w:lineRule="auto"/>
            </w:pPr>
            <w:r>
              <w:rPr>
                <w:sz w:val="16"/>
                <w:szCs w:val="16"/>
              </w:rPr>
              <w:t xml:space="preserve">[O13 art. 28.11]</w:t>
            </w:r>
          </w:p>
        </w:tc>
      </w:tr>
      <w:tr>
        <w:trPr>
          <w:cantSplit/>
        </w:trPr>
        <w:tc>
          <w:tcPr>
            <w:tcW w:w="2946" w:type="dxa"/>
          </w:tcPr>
          <w:p>
            <w:pPr>
              <w:spacing w:after="20" w:line="240" w:lineRule="auto"/>
            </w:pPr>
            <w:r>
              <w:rPr>
                <w:sz w:val="16"/>
                <w:szCs w:val="16"/>
              </w:rPr>
              <w:t xml:space="preserve">Capacidad de detener, corregir o invalidar cualquier salida</w:t>
            </w:r>
          </w:p>
        </w:tc>
        <w:tc>
          <w:tcPr>
            <w:tcW w:w="2946" w:type="dxa"/>
          </w:tcPr>
          <w:p>
            <w:pPr>
              <w:spacing w:after="20" w:line="240" w:lineRule="auto"/>
            </w:pPr>
            <w:r>
              <w:rPr>
                <w:sz w:val="16"/>
                <w:szCs w:val="16"/>
              </w:rPr>
              <w:t xml:space="preserve">Supervisión efectiva</w:t>
            </w:r>
          </w:p>
        </w:tc>
        <w:tc>
          <w:tcPr>
            <w:tcW w:w="2946" w:type="dxa"/>
          </w:tcPr>
          <w:p>
            <w:pPr>
              <w:spacing w:after="20" w:line="240" w:lineRule="auto"/>
            </w:pPr>
            <w:r>
              <w:rPr>
                <w:sz w:val="16"/>
                <w:szCs w:val="16"/>
              </w:rPr>
              <w:t xml:space="preserve">[O13 art. 28.11, O01 art. 14]</w:t>
            </w:r>
          </w:p>
        </w:tc>
      </w:tr>
    </w:tbl>
    <w:p>
      <w:pPr>
        <w:spacing w:after="60"/>
      </w:pPr>
    </w:p>
    <w:p>
      <w:pPr/>
      <w:r>
        <w:rPr>
          <w:b/>
          <w:bCs/>
        </w:rPr>
        <w:t xml:space="preserve">Regla central:</w:t>
      </w:r>
      <w:r>
        <w:t xml:space="preserve"> RECOMENDACIÓN DEL SISTEMA ≠ DECISIÓN FINAL DE CONTRATACIÓN. La decisión final es humana, con confirmación explícita y justificación (RF-23, ADR-002). Ninguna salida del motor se registra como causa de la decisión.</w:t>
      </w:r>
    </w:p>
    <w:p>
      <w:pPr>
        <w:pStyle w:val="Heading2"/>
      </w:pPr>
      <w:r>
        <w:t xml:space="preserve">4. Gobernanza</w:t>
      </w:r>
    </w:p>
    <w:p>
      <w:pPr/>
      <w:r>
        <w:rPr>
          <w:b/>
          <w:bCs/>
        </w:rPr>
        <w:t xml:space="preserve">4.1 Marco regulatorio aplicable al caso</w:t>
      </w:r>
    </w:p>
    <w:tbl>
      <w:tblPr>
        <w:tblStyle w:val="TableGrid"/>
        <w:tblW w:w="8838" w:type="dxa"/>
        <w:tblLayout w:type="fixed"/>
      </w:tblPr>
      <w:tblGrid>
        <w:gridCol w:w="2946"/>
        <w:gridCol w:w="2946"/>
        <w:gridCol w:w="2946"/>
      </w:tblGrid>
      <w:tr>
        <w:trPr>
          <w:tblHeader/>
          <w:cantSplit/>
        </w:trPr>
        <w:tc>
          <w:tcPr>
            <w:tcW w:w="2946" w:type="dxa"/>
            <w:shd w:val="clear" w:color="auto" w:fill="D9D9D9"/>
          </w:tcPr>
          <w:p>
            <w:pPr>
              <w:spacing w:after="20" w:line="240" w:lineRule="auto"/>
            </w:pPr>
            <w:r>
              <w:rPr>
                <w:b/>
                <w:bCs/>
                <w:sz w:val="16"/>
                <w:szCs w:val="16"/>
              </w:rPr>
              <w:t xml:space="preserve">Norma</w:t>
            </w:r>
          </w:p>
        </w:tc>
        <w:tc>
          <w:tcPr>
            <w:tcW w:w="2946" w:type="dxa"/>
            <w:shd w:val="clear" w:color="auto" w:fill="D9D9D9"/>
          </w:tcPr>
          <w:p>
            <w:pPr>
              <w:spacing w:after="20" w:line="240" w:lineRule="auto"/>
            </w:pPr>
            <w:r>
              <w:rPr>
                <w:b/>
                <w:bCs/>
                <w:sz w:val="16"/>
                <w:szCs w:val="16"/>
              </w:rPr>
              <w:t xml:space="preserve">Qué exige o prohíbe (relevante)</w:t>
            </w:r>
          </w:p>
        </w:tc>
        <w:tc>
          <w:tcPr>
            <w:tcW w:w="2946" w:type="dxa"/>
            <w:shd w:val="clear" w:color="auto" w:fill="D9D9D9"/>
          </w:tcPr>
          <w:p>
            <w:pPr>
              <w:spacing w:after="20" w:line="240" w:lineRule="auto"/>
            </w:pPr>
            <w:r>
              <w:rPr>
                <w:b/>
                <w:bCs/>
                <w:sz w:val="16"/>
                <w:szCs w:val="16"/>
              </w:rPr>
              <w:t xml:space="preserve">Consecuencia para F33–F40</w:t>
            </w:r>
          </w:p>
        </w:tc>
      </w:tr>
      <w:tr>
        <w:trPr>
          <w:cantSplit/>
        </w:trPr>
        <w:tc>
          <w:tcPr>
            <w:tcW w:w="2946" w:type="dxa"/>
          </w:tcPr>
          <w:p>
            <w:pPr>
              <w:spacing w:after="20" w:line="240" w:lineRule="auto"/>
            </w:pPr>
            <w:r>
              <w:rPr>
                <w:sz w:val="16"/>
                <w:szCs w:val="16"/>
              </w:rPr>
              <w:t xml:space="preserve">DS 115-2025-PCM, art. 24.1 e) [O13] (corroborado)</w:t>
            </w:r>
          </w:p>
        </w:tc>
        <w:tc>
          <w:tcPr>
            <w:tcW w:w="2946" w:type="dxa"/>
          </w:tcPr>
          <w:p>
            <w:pPr>
              <w:spacing w:after="20" w:line="240" w:lineRule="auto"/>
            </w:pPr>
            <w:r>
              <w:rPr>
                <w:sz w:val="16"/>
                <w:szCs w:val="16"/>
              </w:rPr>
              <w:t xml:space="preserve">Riesgo alto: sistemas de IA que </w:t>
            </w:r>
            <w:r>
              <w:rPr>
                <w:b/>
                <w:bCs/>
                <w:sz w:val="16"/>
                <w:szCs w:val="16"/>
              </w:rPr>
              <w:t xml:space="preserve">determinan</w:t>
            </w:r>
            <w:r>
              <w:rPr>
                <w:sz w:val="16"/>
                <w:szCs w:val="16"/>
              </w:rPr>
              <w:t xml:space="preserve"> procesos de selección, evaluación, contratación y cese de trabajadores o postulantes</w:t>
            </w:r>
          </w:p>
        </w:tc>
        <w:tc>
          <w:tcPr>
            <w:tcW w:w="2946" w:type="dxa"/>
          </w:tcPr>
          <w:p>
            <w:pPr>
              <w:spacing w:after="20" w:line="240" w:lineRule="auto"/>
            </w:pPr>
            <w:r>
              <w:rPr>
                <w:sz w:val="16"/>
                <w:szCs w:val="16"/>
              </w:rPr>
              <w:t xml:space="preserve">El motor, aunque solo asista, entra en esta zona; se trata como riesgo alto por prudencia</w:t>
            </w:r>
          </w:p>
        </w:tc>
      </w:tr>
      <w:tr>
        <w:trPr>
          <w:cantSplit/>
        </w:trPr>
        <w:tc>
          <w:tcPr>
            <w:tcW w:w="2946" w:type="dxa"/>
          </w:tcPr>
          <w:p>
            <w:pPr>
              <w:spacing w:after="20" w:line="240" w:lineRule="auto"/>
            </w:pPr>
            <w:r>
              <w:rPr>
                <w:sz w:val="16"/>
                <w:szCs w:val="16"/>
              </w:rPr>
              <w:t xml:space="preserve">DS 115-2025-PCM, art. 24.1 b) [O13]</w:t>
            </w:r>
          </w:p>
        </w:tc>
        <w:tc>
          <w:tcPr>
            <w:tcW w:w="2946" w:type="dxa"/>
          </w:tcPr>
          <w:p>
            <w:pPr>
              <w:spacing w:after="20" w:line="240" w:lineRule="auto"/>
            </w:pPr>
            <w:r>
              <w:rPr>
                <w:sz w:val="16"/>
                <w:szCs w:val="16"/>
              </w:rPr>
              <w:t xml:space="preserve">Riesgo alto: evaluar a niños, niñas y adolescentes en educación, salvo función complementaria</w:t>
            </w:r>
          </w:p>
        </w:tc>
        <w:tc>
          <w:tcPr>
            <w:tcW w:w="2946" w:type="dxa"/>
          </w:tcPr>
          <w:p>
            <w:pPr>
              <w:spacing w:after="20" w:line="240" w:lineRule="auto"/>
            </w:pPr>
            <w:r>
              <w:rPr>
                <w:sz w:val="16"/>
                <w:szCs w:val="16"/>
              </w:rPr>
              <w:t xml:space="preserve">No aplica a docentes; prohíbe extender el motor a estudiantes sin nueva evaluación</w:t>
            </w:r>
          </w:p>
        </w:tc>
      </w:tr>
      <w:tr>
        <w:trPr>
          <w:cantSplit/>
        </w:trPr>
        <w:tc>
          <w:tcPr>
            <w:tcW w:w="2946" w:type="dxa"/>
          </w:tcPr>
          <w:p>
            <w:pPr>
              <w:spacing w:after="20" w:line="240" w:lineRule="auto"/>
            </w:pPr>
            <w:r>
              <w:rPr>
                <w:sz w:val="16"/>
                <w:szCs w:val="16"/>
              </w:rPr>
              <w:t xml:space="preserve">DS 115-2025-PCM, art. 24.1, final del inciso i) [O13]</w:t>
            </w:r>
          </w:p>
        </w:tc>
        <w:tc>
          <w:tcPr>
            <w:tcW w:w="2946" w:type="dxa"/>
          </w:tcPr>
          <w:p>
            <w:pPr>
              <w:spacing w:after="20" w:line="240" w:lineRule="auto"/>
            </w:pPr>
            <w:r>
              <w:rPr>
                <w:sz w:val="16"/>
                <w:szCs w:val="16"/>
              </w:rPr>
              <w:t xml:space="preserve">Riesgo alto: inferir emociones de una persona en entornos de trabajo y centros educativos</w:t>
            </w:r>
          </w:p>
        </w:tc>
        <w:tc>
          <w:tcPr>
            <w:tcW w:w="2946" w:type="dxa"/>
          </w:tcPr>
          <w:p>
            <w:pPr>
              <w:spacing w:after="20" w:line="240" w:lineRule="auto"/>
            </w:pPr>
            <w:r>
              <w:rPr>
                <w:sz w:val="16"/>
                <w:szCs w:val="16"/>
              </w:rPr>
              <w:t xml:space="preserve">Excluido del diseño (además, la evidencia sobre su fiabilidad es insuficiente y mixta [S08])</w:t>
            </w:r>
          </w:p>
        </w:tc>
      </w:tr>
      <w:tr>
        <w:trPr>
          <w:cantSplit/>
        </w:trPr>
        <w:tc>
          <w:tcPr>
            <w:tcW w:w="2946" w:type="dxa"/>
          </w:tcPr>
          <w:p>
            <w:pPr>
              <w:spacing w:after="20" w:line="240" w:lineRule="auto"/>
            </w:pPr>
            <w:r>
              <w:rPr>
                <w:sz w:val="16"/>
                <w:szCs w:val="16"/>
              </w:rPr>
              <w:t xml:space="preserve">DS 115-2025-PCM, art. 23 [O13]</w:t>
            </w:r>
          </w:p>
        </w:tc>
        <w:tc>
          <w:tcPr>
            <w:tcW w:w="2946" w:type="dxa"/>
          </w:tcPr>
          <w:p>
            <w:pPr>
              <w:spacing w:after="20" w:line="240" w:lineRule="auto"/>
            </w:pPr>
            <w:r>
              <w:rPr>
                <w:sz w:val="16"/>
                <w:szCs w:val="16"/>
              </w:rPr>
              <w:t xml:space="preserve">Uso indebido (prohibido): inferir origen racial o étnico, opiniones y otros datos sensibles a partir de datos biométricos</w:t>
            </w:r>
          </w:p>
        </w:tc>
        <w:tc>
          <w:tcPr>
            <w:tcW w:w="2946" w:type="dxa"/>
          </w:tcPr>
          <w:p>
            <w:pPr>
              <w:spacing w:after="20" w:line="240" w:lineRule="auto"/>
            </w:pPr>
            <w:r>
              <w:rPr>
                <w:sz w:val="16"/>
                <w:szCs w:val="16"/>
              </w:rPr>
              <w:t xml:space="preserve">Sin biometría ni inferencia de atributos sensibles</w:t>
            </w:r>
          </w:p>
        </w:tc>
      </w:tr>
      <w:tr>
        <w:trPr>
          <w:cantSplit/>
        </w:trPr>
        <w:tc>
          <w:tcPr>
            <w:tcW w:w="2946" w:type="dxa"/>
          </w:tcPr>
          <w:p>
            <w:pPr>
              <w:spacing w:after="20" w:line="240" w:lineRule="auto"/>
            </w:pPr>
            <w:r>
              <w:rPr>
                <w:sz w:val="16"/>
                <w:szCs w:val="16"/>
              </w:rPr>
              <w:t xml:space="preserve">DS 115-2025-PCM, art. 25 [O13]</w:t>
            </w:r>
          </w:p>
        </w:tc>
        <w:tc>
          <w:tcPr>
            <w:tcW w:w="2946" w:type="dxa"/>
          </w:tcPr>
          <w:p>
            <w:pPr>
              <w:spacing w:after="20" w:line="240" w:lineRule="auto"/>
            </w:pPr>
            <w:r>
              <w:rPr>
                <w:sz w:val="16"/>
                <w:szCs w:val="16"/>
              </w:rPr>
              <w:t xml:space="preserve">Transparencia algorítmica; si el sistema toma decisiones que afectan derechos, explicación comprensible a los afectados</w:t>
            </w:r>
          </w:p>
        </w:tc>
        <w:tc>
          <w:tcPr>
            <w:tcW w:w="2946" w:type="dxa"/>
          </w:tcPr>
          <w:p>
            <w:pPr>
              <w:spacing w:after="20" w:line="240" w:lineRule="auto"/>
            </w:pPr>
            <w:r>
              <w:rPr>
                <w:sz w:val="16"/>
                <w:szCs w:val="16"/>
              </w:rPr>
              <w:t xml:space="preserve">Explicaciones por criterio y evidencia (sección 1.2)</w:t>
            </w:r>
          </w:p>
        </w:tc>
      </w:tr>
      <w:tr>
        <w:trPr>
          <w:cantSplit/>
        </w:trPr>
        <w:tc>
          <w:tcPr>
            <w:tcW w:w="2946" w:type="dxa"/>
          </w:tcPr>
          <w:p>
            <w:pPr>
              <w:spacing w:after="20" w:line="240" w:lineRule="auto"/>
            </w:pPr>
            <w:r>
              <w:rPr>
                <w:sz w:val="16"/>
                <w:szCs w:val="16"/>
              </w:rPr>
              <w:t xml:space="preserve">DS 115-2025-PCM, art. 28.11 [O13]</w:t>
            </w:r>
          </w:p>
        </w:tc>
        <w:tc>
          <w:tcPr>
            <w:tcW w:w="2946" w:type="dxa"/>
          </w:tcPr>
          <w:p>
            <w:pPr>
              <w:spacing w:after="20" w:line="240" w:lineRule="auto"/>
            </w:pPr>
            <w:r>
              <w:rPr>
                <w:sz w:val="16"/>
                <w:szCs w:val="16"/>
              </w:rPr>
              <w:t xml:space="preserve">Entidades públicas: supervisión humana capacitada y capaz de detener, corregir o invalidar</w:t>
            </w:r>
          </w:p>
        </w:tc>
        <w:tc>
          <w:tcPr>
            <w:tcW w:w="2946" w:type="dxa"/>
          </w:tcPr>
          <w:p>
            <w:pPr>
              <w:spacing w:after="20" w:line="240" w:lineRule="auto"/>
            </w:pPr>
            <w:r>
              <w:rPr>
                <w:sz w:val="16"/>
                <w:szCs w:val="16"/>
              </w:rPr>
              <w:t xml:space="preserve">Si el colegio es privado no es obligatorio; se adopta como buena práctica</w:t>
            </w:r>
          </w:p>
        </w:tc>
      </w:tr>
      <w:tr>
        <w:trPr>
          <w:cantSplit/>
        </w:trPr>
        <w:tc>
          <w:tcPr>
            <w:tcW w:w="2946" w:type="dxa"/>
          </w:tcPr>
          <w:p>
            <w:pPr>
              <w:spacing w:after="20" w:line="240" w:lineRule="auto"/>
            </w:pPr>
            <w:r>
              <w:rPr>
                <w:sz w:val="16"/>
                <w:szCs w:val="16"/>
              </w:rPr>
              <w:t xml:space="preserve">DS 115-2025-PCM, art. 30 [O13]</w:t>
            </w:r>
          </w:p>
        </w:tc>
        <w:tc>
          <w:tcPr>
            <w:tcW w:w="2946" w:type="dxa"/>
          </w:tcPr>
          <w:p>
            <w:pPr>
              <w:spacing w:after="20" w:line="240" w:lineRule="auto"/>
            </w:pPr>
            <w:r>
              <w:rPr>
                <w:sz w:val="16"/>
                <w:szCs w:val="16"/>
              </w:rPr>
              <w:t xml:space="preserve">Evaluación de impacto </w:t>
            </w:r>
            <w:r>
              <w:rPr>
                <w:b/>
                <w:bCs/>
                <w:sz w:val="16"/>
                <w:szCs w:val="16"/>
              </w:rPr>
              <w:t xml:space="preserve">previa</w:t>
            </w:r>
            <w:r>
              <w:rPr>
                <w:sz w:val="16"/>
                <w:szCs w:val="16"/>
              </w:rPr>
              <w:t xml:space="preserve"> al desarrollo o implementación de un sistema de riesgo alto</w:t>
            </w:r>
          </w:p>
        </w:tc>
        <w:tc>
          <w:tcPr>
            <w:tcW w:w="2946" w:type="dxa"/>
          </w:tcPr>
          <w:p>
            <w:pPr>
              <w:spacing w:after="20" w:line="240" w:lineRule="auto"/>
            </w:pPr>
            <w:r>
              <w:rPr>
                <w:sz w:val="16"/>
                <w:szCs w:val="16"/>
              </w:rPr>
              <w:t xml:space="preserve">Condición de G0 (aprobada en F33), antes de F35–F40</w:t>
            </w:r>
          </w:p>
        </w:tc>
      </w:tr>
      <w:tr>
        <w:trPr>
          <w:cantSplit/>
        </w:trPr>
        <w:tc>
          <w:tcPr>
            <w:tcW w:w="2946" w:type="dxa"/>
          </w:tcPr>
          <w:p>
            <w:pPr>
              <w:spacing w:after="20" w:line="240" w:lineRule="auto"/>
            </w:pPr>
            <w:r>
              <w:rPr>
                <w:sz w:val="16"/>
                <w:szCs w:val="16"/>
              </w:rPr>
              <w:t xml:space="preserve">DS 115-2025-PCM, art. 31.1 [O13]</w:t>
            </w:r>
          </w:p>
        </w:tc>
        <w:tc>
          <w:tcPr>
            <w:tcW w:w="2946" w:type="dxa"/>
          </w:tcPr>
          <w:p>
            <w:pPr>
              <w:spacing w:after="20" w:line="240" w:lineRule="auto"/>
            </w:pPr>
            <w:r>
              <w:rPr>
                <w:sz w:val="16"/>
                <w:szCs w:val="16"/>
              </w:rPr>
              <w:t xml:space="preserve">Sector privado: registro actualizado de principios de funcionamiento y fuentes de datos</w:t>
            </w:r>
          </w:p>
        </w:tc>
        <w:tc>
          <w:tcPr>
            <w:tcW w:w="2946" w:type="dxa"/>
          </w:tcPr>
          <w:p>
            <w:pPr>
              <w:spacing w:after="20" w:line="240" w:lineRule="auto"/>
            </w:pPr>
            <w:r>
              <w:rPr>
                <w:sz w:val="16"/>
                <w:szCs w:val="16"/>
              </w:rPr>
              <w:t xml:space="preserve">Registro de modelos y datasets (F34, F36)</w:t>
            </w:r>
          </w:p>
        </w:tc>
      </w:tr>
      <w:tr>
        <w:trPr>
          <w:cantSplit/>
        </w:trPr>
        <w:tc>
          <w:tcPr>
            <w:tcW w:w="2946" w:type="dxa"/>
          </w:tcPr>
          <w:p>
            <w:pPr>
              <w:spacing w:after="20" w:line="240" w:lineRule="auto"/>
            </w:pPr>
            <w:r>
              <w:rPr>
                <w:sz w:val="16"/>
                <w:szCs w:val="16"/>
              </w:rPr>
              <w:t xml:space="preserve">Ley 29733 [O15] y DS 016-2024-JUS [O09]</w:t>
            </w:r>
          </w:p>
        </w:tc>
        <w:tc>
          <w:tcPr>
            <w:tcW w:w="2946" w:type="dxa"/>
          </w:tcPr>
          <w:p>
            <w:pPr>
              <w:spacing w:after="20" w:line="240" w:lineRule="auto"/>
            </w:pPr>
            <w:r>
              <w:rPr>
                <w:sz w:val="16"/>
                <w:szCs w:val="16"/>
              </w:rPr>
              <w:t xml:space="preserve">Protección de datos personales: consentimiento, finalidad, proporcionalidad, seguridad; datos sensibles</w:t>
            </w:r>
          </w:p>
        </w:tc>
        <w:tc>
          <w:tcPr>
            <w:tcW w:w="2946" w:type="dxa"/>
          </w:tcPr>
          <w:p>
            <w:pPr>
              <w:spacing w:after="20" w:line="240" w:lineRule="auto"/>
            </w:pPr>
            <w:r>
              <w:rPr>
                <w:sz w:val="16"/>
                <w:szCs w:val="16"/>
              </w:rPr>
              <w:t xml:space="preserve">Gobernanza del dataset (sección 4.3)</w:t>
            </w:r>
          </w:p>
        </w:tc>
      </w:tr>
      <w:tr>
        <w:trPr>
          <w:cantSplit/>
        </w:trPr>
        <w:tc>
          <w:tcPr>
            <w:tcW w:w="2946" w:type="dxa"/>
          </w:tcPr>
          <w:p>
            <w:pPr>
              <w:spacing w:after="20" w:line="240" w:lineRule="auto"/>
            </w:pPr>
            <w:r>
              <w:rPr>
                <w:sz w:val="16"/>
                <w:szCs w:val="16"/>
              </w:rPr>
              <w:t xml:space="preserve">RGPD, art. 22 [O02] (referencia)</w:t>
            </w:r>
          </w:p>
        </w:tc>
        <w:tc>
          <w:tcPr>
            <w:tcW w:w="2946" w:type="dxa"/>
          </w:tcPr>
          <w:p>
            <w:pPr>
              <w:spacing w:after="20" w:line="240" w:lineRule="auto"/>
            </w:pPr>
            <w:r>
              <w:rPr>
                <w:sz w:val="16"/>
                <w:szCs w:val="16"/>
              </w:rPr>
              <w:t xml:space="preserve">Derecho a no ser objeto de decisiones basadas únicamente en tratamiento automatizado</w:t>
            </w:r>
          </w:p>
        </w:tc>
        <w:tc>
          <w:tcPr>
            <w:tcW w:w="2946" w:type="dxa"/>
          </w:tcPr>
          <w:p>
            <w:pPr>
              <w:spacing w:after="20" w:line="240" w:lineRule="auto"/>
            </w:pPr>
            <w:r>
              <w:rPr>
                <w:sz w:val="16"/>
                <w:szCs w:val="16"/>
              </w:rPr>
              <w:t xml:space="preserve">Coincide con RF-23: la decisión final es humana</w:t>
            </w:r>
          </w:p>
        </w:tc>
      </w:tr>
      <w:tr>
        <w:trPr>
          <w:cantSplit/>
        </w:trPr>
        <w:tc>
          <w:tcPr>
            <w:tcW w:w="2946" w:type="dxa"/>
          </w:tcPr>
          <w:p>
            <w:pPr>
              <w:spacing w:after="20" w:line="240" w:lineRule="auto"/>
            </w:pPr>
            <w:r>
              <w:rPr>
                <w:sz w:val="16"/>
                <w:szCs w:val="16"/>
              </w:rPr>
              <w:t xml:space="preserve">Ley de IA de la UE [O01, X01] (referencia)</w:t>
            </w:r>
          </w:p>
        </w:tc>
        <w:tc>
          <w:tcPr>
            <w:tcW w:w="2946" w:type="dxa"/>
          </w:tcPr>
          <w:p>
            <w:pPr>
              <w:spacing w:after="20" w:line="240" w:lineRule="auto"/>
            </w:pPr>
            <w:r>
              <w:rPr>
                <w:sz w:val="16"/>
                <w:szCs w:val="16"/>
              </w:rPr>
              <w:t xml:space="preserve">Prohíbe el reconocimiento de emociones en el trabajo y la educación; reclutamiento de alto riesgo; supervisión humana consciente del sesgo de automatización</w:t>
            </w:r>
          </w:p>
        </w:tc>
        <w:tc>
          <w:tcPr>
            <w:tcW w:w="2946" w:type="dxa"/>
          </w:tcPr>
          <w:p>
            <w:pPr>
              <w:spacing w:after="20" w:line="240" w:lineRule="auto"/>
            </w:pPr>
            <w:r>
              <w:rPr>
                <w:sz w:val="16"/>
                <w:szCs w:val="16"/>
              </w:rPr>
              <w:t xml:space="preserve">Estándar comparado de diseño</w:t>
            </w:r>
          </w:p>
        </w:tc>
      </w:tr>
      <w:tr>
        <w:trPr>
          <w:cantSplit/>
        </w:trPr>
        <w:tc>
          <w:tcPr>
            <w:tcW w:w="2946" w:type="dxa"/>
          </w:tcPr>
          <w:p>
            <w:pPr>
              <w:spacing w:after="20" w:line="240" w:lineRule="auto"/>
            </w:pPr>
            <w:r>
              <w:rPr>
                <w:sz w:val="16"/>
                <w:szCs w:val="16"/>
              </w:rPr>
              <w:t xml:space="preserve">Reglamento (UE) 2026/1744 [O16] (referencia)</w:t>
            </w:r>
          </w:p>
        </w:tc>
        <w:tc>
          <w:tcPr>
            <w:tcW w:w="2946" w:type="dxa"/>
          </w:tcPr>
          <w:p>
            <w:pPr>
              <w:spacing w:after="20" w:line="240" w:lineRule="auto"/>
            </w:pPr>
            <w:r>
              <w:rPr>
                <w:sz w:val="16"/>
                <w:szCs w:val="16"/>
              </w:rPr>
              <w:t xml:space="preserve">Aplaza al 2/12/2027 los requisitos de alto riesgo para los sistemas del Anexo III; no cambia la prohibición del art. 5.1.f</w:t>
            </w:r>
          </w:p>
        </w:tc>
        <w:tc>
          <w:tcPr>
            <w:tcW w:w="2946" w:type="dxa"/>
          </w:tcPr>
          <w:p>
            <w:pPr>
              <w:spacing w:after="20" w:line="240" w:lineRule="auto"/>
            </w:pPr>
            <w:r>
              <w:rPr>
                <w:sz w:val="16"/>
                <w:szCs w:val="16"/>
              </w:rPr>
              <w:t xml:space="preserve">Calendario oficial de la UE; sustituye a la fuente secundaria [X02]</w:t>
            </w:r>
          </w:p>
        </w:tc>
      </w:tr>
      <w:tr>
        <w:trPr>
          <w:cantSplit/>
        </w:trPr>
        <w:tc>
          <w:tcPr>
            <w:tcW w:w="2946" w:type="dxa"/>
          </w:tcPr>
          <w:p>
            <w:pPr>
              <w:spacing w:after="20" w:line="240" w:lineRule="auto"/>
            </w:pPr>
            <w:r>
              <w:rPr>
                <w:sz w:val="16"/>
                <w:szCs w:val="16"/>
              </w:rPr>
              <w:t xml:space="preserve">NIST AI RMF y SP 1270 [O03, O04]; ISO/IEC 42001 y 23894 [O05, O06]</w:t>
            </w:r>
          </w:p>
        </w:tc>
        <w:tc>
          <w:tcPr>
            <w:tcW w:w="2946" w:type="dxa"/>
          </w:tcPr>
          <w:p>
            <w:pPr>
              <w:spacing w:after="20" w:line="240" w:lineRule="auto"/>
            </w:pPr>
            <w:r>
              <w:rPr>
                <w:sz w:val="16"/>
                <w:szCs w:val="16"/>
              </w:rPr>
              <w:t xml:space="preserve">Gestión de riesgos y sesgos</w:t>
            </w:r>
          </w:p>
        </w:tc>
        <w:tc>
          <w:tcPr>
            <w:tcW w:w="2946" w:type="dxa"/>
          </w:tcPr>
          <w:p>
            <w:pPr>
              <w:spacing w:after="20" w:line="240" w:lineRule="auto"/>
            </w:pPr>
            <w:r>
              <w:rPr>
                <w:sz w:val="16"/>
                <w:szCs w:val="16"/>
              </w:rPr>
              <w:t xml:space="preserve">Estructura de la evaluación de impacto</w:t>
            </w:r>
          </w:p>
        </w:tc>
      </w:tr>
    </w:tbl>
    <w:p>
      <w:pPr>
        <w:spacing w:after="60"/>
      </w:pPr>
    </w:p>
    <w:p>
      <w:pPr/>
      <w:r>
        <w:rPr>
          <w:b/>
          <w:bCs/>
        </w:rPr>
        <w:t xml:space="preserve">Vigencia del DS 115-2025-PCM:</w:t>
      </w:r>
      <w:r>
        <w:t xml:space="preserve"> entra en vigor a los 90 días hábiles de su publicación (9/9/2025), salvo algunas disposiciones que rigen desde el día siguiente. La fecha exacta de vigencia se confirma en la evaluación de impacto.</w:t>
      </w:r>
    </w:p>
    <w:p>
      <w:pPr/>
      <w:r>
        <w:rPr>
          <w:b/>
          <w:bCs/>
        </w:rPr>
        <w:t xml:space="preserve">Alcance de la lectura del DS 115-2025-PCM:</w:t>
      </w:r>
      <w:r>
        <w:t xml:space="preserve"> el art. 24.1 e) está corroborado. Los arts. 24, 30 y 31 —y los demás citados en esta tabla— se leyeron en una copia no oficial de la publicación y </w:t>
      </w:r>
      <w:r>
        <w:rPr>
          <w:b/>
          <w:bCs/>
        </w:rPr>
        <w:t xml:space="preserve">requieren contraste artículo por artículo con la publicación normativa oficial antes de producir efectos jurídicos</w:t>
      </w:r>
      <w:r>
        <w:t xml:space="preserve">.</w:t>
      </w:r>
    </w:p>
    <w:p>
      <w:pPr/>
      <w:r>
        <w:rPr>
          <w:b/>
          <w:bCs/>
        </w:rPr>
        <w:t xml:space="preserve">4.2 Conflicto de gobierno con el proyecto actual (hallazgo crítico)</w:t>
      </w:r>
    </w:p>
    <w:p>
      <w:pPr/>
      <w:r>
        <w:t xml:space="preserve">La visión de un «motor inteligente» que </w:t>
      </w:r>
      <w:r>
        <w:rPr>
          <w:b/>
          <w:bCs/>
        </w:rPr>
        <w:t xml:space="preserve">recomiende</w:t>
      </w:r>
      <w:r>
        <w:t xml:space="preserve"> choca con decisiones vigentes del proyecto:</w:t>
      </w:r>
    </w:p>
    <w:tbl>
      <w:tblPr>
        <w:tblStyle w:val="TableGrid"/>
        <w:tblW w:w="8838" w:type="dxa"/>
        <w:tblLayout w:type="fixed"/>
      </w:tblPr>
      <w:tblGrid>
        <w:gridCol w:w="2946"/>
        <w:gridCol w:w="2946"/>
        <w:gridCol w:w="2946"/>
      </w:tblGrid>
      <w:tr>
        <w:trPr>
          <w:tblHeader/>
          <w:cantSplit/>
        </w:trPr>
        <w:tc>
          <w:tcPr>
            <w:tcW w:w="2946" w:type="dxa"/>
            <w:shd w:val="clear" w:color="auto" w:fill="D9D9D9"/>
          </w:tcPr>
          <w:p>
            <w:pPr>
              <w:spacing w:after="20" w:line="240" w:lineRule="auto"/>
            </w:pPr>
            <w:r>
              <w:rPr>
                <w:b/>
                <w:bCs/>
                <w:sz w:val="16"/>
                <w:szCs w:val="16"/>
              </w:rPr>
              <w:t xml:space="preserve">Decisión vigente</w:t>
            </w:r>
          </w:p>
        </w:tc>
        <w:tc>
          <w:tcPr>
            <w:tcW w:w="2946" w:type="dxa"/>
            <w:shd w:val="clear" w:color="auto" w:fill="D9D9D9"/>
          </w:tcPr>
          <w:p>
            <w:pPr>
              <w:spacing w:after="20" w:line="240" w:lineRule="auto"/>
            </w:pPr>
            <w:r>
              <w:rPr>
                <w:b/>
                <w:bCs/>
                <w:sz w:val="16"/>
                <w:szCs w:val="16"/>
              </w:rPr>
              <w:t xml:space="preserve">Texto</w:t>
            </w:r>
          </w:p>
        </w:tc>
        <w:tc>
          <w:tcPr>
            <w:tcW w:w="2946" w:type="dxa"/>
            <w:shd w:val="clear" w:color="auto" w:fill="D9D9D9"/>
          </w:tcPr>
          <w:p>
            <w:pPr>
              <w:spacing w:after="20" w:line="240" w:lineRule="auto"/>
            </w:pPr>
            <w:r>
              <w:rPr>
                <w:b/>
                <w:bCs/>
                <w:sz w:val="16"/>
                <w:szCs w:val="16"/>
              </w:rPr>
              <w:t xml:space="preserve">Choque con la visión</w:t>
            </w:r>
          </w:p>
        </w:tc>
      </w:tr>
      <w:tr>
        <w:trPr>
          <w:cantSplit/>
        </w:trPr>
        <w:tc>
          <w:tcPr>
            <w:tcW w:w="2946" w:type="dxa"/>
          </w:tcPr>
          <w:p>
            <w:pPr>
              <w:spacing w:after="20" w:line="240" w:lineRule="auto"/>
            </w:pPr>
            <w:r>
              <w:rPr>
                <w:sz w:val="16"/>
                <w:szCs w:val="16"/>
              </w:rPr>
              <w:t xml:space="preserve">Contrato 4 (CLAUDE.md)</w:t>
            </w:r>
          </w:p>
        </w:tc>
        <w:tc>
          <w:tcPr>
            <w:tcW w:w="2946" w:type="dxa"/>
          </w:tcPr>
          <w:p>
            <w:pPr>
              <w:spacing w:after="20" w:line="240" w:lineRule="auto"/>
            </w:pPr>
            <w:r>
              <w:rPr>
                <w:sz w:val="16"/>
                <w:szCs w:val="16"/>
              </w:rPr>
              <w:t xml:space="preserve">El ML es informativo y operacional, sobre el proceso, nunca evaluando, puntuando ni clasificando personas</w:t>
            </w:r>
          </w:p>
        </w:tc>
        <w:tc>
          <w:tcPr>
            <w:tcW w:w="2946" w:type="dxa"/>
          </w:tcPr>
          <w:p>
            <w:pPr>
              <w:spacing w:after="20" w:line="240" w:lineRule="auto"/>
            </w:pPr>
            <w:r>
              <w:rPr>
                <w:sz w:val="16"/>
                <w:szCs w:val="16"/>
              </w:rPr>
              <w:t xml:space="preserve">Cualquier puntuación o nivel sugerido por ML sobre un postulante</w:t>
            </w:r>
          </w:p>
        </w:tc>
      </w:tr>
      <w:tr>
        <w:trPr>
          <w:cantSplit/>
        </w:trPr>
        <w:tc>
          <w:tcPr>
            <w:tcW w:w="2946" w:type="dxa"/>
          </w:tcPr>
          <w:p>
            <w:pPr>
              <w:spacing w:after="20" w:line="240" w:lineRule="auto"/>
            </w:pPr>
            <w:r>
              <w:rPr>
                <w:sz w:val="16"/>
                <w:szCs w:val="16"/>
              </w:rPr>
              <w:t xml:space="preserve">ADR-001</w:t>
            </w:r>
          </w:p>
        </w:tc>
        <w:tc>
          <w:tcPr>
            <w:tcW w:w="2946" w:type="dxa"/>
          </w:tcPr>
          <w:p>
            <w:pPr>
              <w:spacing w:after="20" w:line="240" w:lineRule="auto"/>
            </w:pPr>
            <w:r>
              <w:rPr>
                <w:sz w:val="16"/>
                <w:szCs w:val="16"/>
              </w:rPr>
              <w:t xml:space="preserve">Prohíbe «puntuar, ordenar, recomendar, filtrar, preseleccionar o descartar postulantes; predecir desempeño, idoneidad…»</w:t>
            </w:r>
          </w:p>
        </w:tc>
        <w:tc>
          <w:tcPr>
            <w:tcW w:w="2946" w:type="dxa"/>
          </w:tcPr>
          <w:p>
            <w:pPr>
              <w:spacing w:after="20" w:line="240" w:lineRule="auto"/>
            </w:pPr>
            <w:r>
              <w:rPr>
                <w:sz w:val="16"/>
                <w:szCs w:val="16"/>
              </w:rPr>
              <w:t xml:space="preserve">Recomendación de candidatos</w:t>
            </w:r>
          </w:p>
        </w:tc>
      </w:tr>
      <w:tr>
        <w:trPr>
          <w:cantSplit/>
        </w:trPr>
        <w:tc>
          <w:tcPr>
            <w:tcW w:w="2946" w:type="dxa"/>
          </w:tcPr>
          <w:p>
            <w:pPr>
              <w:spacing w:after="20" w:line="240" w:lineRule="auto"/>
            </w:pPr>
            <w:r>
              <w:rPr>
                <w:sz w:val="16"/>
                <w:szCs w:val="16"/>
              </w:rPr>
              <w:t xml:space="preserve">ADR-001, alternativas rechazadas</w:t>
            </w:r>
          </w:p>
        </w:tc>
        <w:tc>
          <w:tcPr>
            <w:tcW w:w="2946" w:type="dxa"/>
          </w:tcPr>
          <w:p>
            <w:pPr>
              <w:spacing w:after="20" w:line="240" w:lineRule="auto"/>
            </w:pPr>
            <w:r>
              <w:rPr>
                <w:sz w:val="16"/>
                <w:szCs w:val="16"/>
              </w:rPr>
              <w:t xml:space="preserve">Rechazó el «modelo de recomendación de candidatos» y la «puntuación asistida solo como sugerencia»</w:t>
            </w:r>
          </w:p>
        </w:tc>
        <w:tc>
          <w:tcPr>
            <w:tcW w:w="2946" w:type="dxa"/>
          </w:tcPr>
          <w:p>
            <w:pPr>
              <w:spacing w:after="20" w:line="240" w:lineRule="auto"/>
            </w:pPr>
            <w:r>
              <w:rPr>
                <w:sz w:val="16"/>
                <w:szCs w:val="16"/>
              </w:rPr>
              <w:t xml:space="preserve">Sugerir niveles o puntajes</w:t>
            </w:r>
          </w:p>
        </w:tc>
      </w:tr>
      <w:tr>
        <w:trPr>
          <w:cantSplit/>
        </w:trPr>
        <w:tc>
          <w:tcPr>
            <w:tcW w:w="2946" w:type="dxa"/>
          </w:tcPr>
          <w:p>
            <w:pPr>
              <w:spacing w:after="20" w:line="240" w:lineRule="auto"/>
            </w:pPr>
            <w:r>
              <w:rPr>
                <w:sz w:val="16"/>
                <w:szCs w:val="16"/>
              </w:rPr>
              <w:t xml:space="preserve">Alcance F9</w:t>
            </w:r>
          </w:p>
        </w:tc>
        <w:tc>
          <w:tcPr>
            <w:tcW w:w="2946" w:type="dxa"/>
          </w:tcPr>
          <w:p>
            <w:pPr>
              <w:spacing w:after="20" w:line="240" w:lineRule="auto"/>
            </w:pPr>
            <w:r>
              <w:rPr>
                <w:sz w:val="16"/>
                <w:szCs w:val="16"/>
              </w:rPr>
              <w:t xml:space="preserve">OUT-04 (selección automática por IA o ML), OUT-05 (inferencia de idoneidad), OUT-11 (uso decisorio de RF-29)</w:t>
            </w:r>
          </w:p>
        </w:tc>
        <w:tc>
          <w:tcPr>
            <w:tcW w:w="2946" w:type="dxa"/>
          </w:tcPr>
          <w:p>
            <w:pPr>
              <w:spacing w:after="20" w:line="240" w:lineRule="auto"/>
            </w:pPr>
            <w:r>
              <w:rPr>
                <w:sz w:val="16"/>
                <w:szCs w:val="16"/>
              </w:rPr>
              <w:t xml:space="preserve">Todo uso del ML en la selección</w:t>
            </w:r>
          </w:p>
        </w:tc>
      </w:tr>
    </w:tbl>
    <w:p>
      <w:pPr>
        <w:spacing w:after="60"/>
      </w:pPr>
    </w:p>
    <w:p>
      <w:pPr/>
      <w:r>
        <w:t xml:space="preserve">La evidencia de F30 </w:t>
      </w:r>
      <w:r>
        <w:rPr>
          <w:b/>
          <w:bCs/>
        </w:rPr>
        <w:t xml:space="preserve">respalda esas decisiones</w:t>
      </w:r>
      <w:r>
        <w:t xml:space="preserve"> [S58, S60, S84]. Por eso F30 no las cambia: propone la puerta </w:t>
      </w:r>
      <w:r>
        <w:rPr>
          <w:b/>
          <w:bCs/>
        </w:rPr>
        <w:t xml:space="preserve">G0</w:t>
      </w:r>
      <w:r>
        <w:t xml:space="preserve"> (ver recomendaciones), en la que el equipo decide de forma explícita y documentada qué puede hacer el motor. </w:t>
      </w:r>
      <w:r>
        <w:rPr>
          <w:b/>
          <w:bCs/>
        </w:rPr>
        <w:t xml:space="preserve">Regla G0.</w:t>
      </w:r>
      <w:r>
        <w:t xml:space="preserve"> F33 formula y aprueba ADR-005, que constituye la puerta G0. F34 puede avanzar en paralelo </w:t>
      </w:r>
      <w:r>
        <w:rPr>
          <w:b/>
          <w:bCs/>
        </w:rPr>
        <w:t xml:space="preserve">solo con datos sintéticos</w:t>
      </w:r>
      <w:r>
        <w:t xml:space="preserve"> y sin scoring ni recomendación de personas. F35–F40 </w:t>
      </w:r>
      <w:r>
        <w:rPr>
          <w:b/>
          <w:bCs/>
        </w:rPr>
        <w:t xml:space="preserve">no comienzan sin G0 aprobado</w:t>
      </w:r>
      <w:r>
        <w:t xml:space="preserve">. Lo que F30 recomienda —ayuda sobre el </w:t>
      </w:r>
      <w:r>
        <w:rPr>
          <w:b/>
          <w:bCs/>
        </w:rPr>
        <w:t xml:space="preserve">proceso</w:t>
      </w:r>
      <w:r>
        <w:t xml:space="preserve"> y la </w:t>
      </w:r>
      <w:r>
        <w:rPr>
          <w:b/>
          <w:bCs/>
        </w:rPr>
        <w:t xml:space="preserve">evidencia</w:t>
      </w:r>
      <w:r>
        <w:t xml:space="preserve">, sin puntuar personas— cabe dentro de ADR-001 si un nuevo ADR lo precisa.</w:t>
      </w:r>
    </w:p>
    <w:p>
      <w:pPr/>
      <w:r>
        <w:rPr>
          <w:b/>
          <w:bCs/>
        </w:rPr>
        <w:t xml:space="preserve">4.3 Gobernanza del dataset (F34)</w:t>
      </w:r>
    </w:p>
    <w:p>
      <w:pPr/>
      <w:r>
        <w:rPr>
          <w:b/>
          <w:bCs/>
        </w:rPr>
        <w:t xml:space="preserve">Principio:</w:t>
      </w:r>
      <w:r>
        <w:t xml:space="preserve"> sintético primero. Ningún dato real de postulantes entra al proyecto (contrato 7).</w:t>
      </w:r>
    </w:p>
    <w:tbl>
      <w:tblPr>
        <w:tblStyle w:val="TableGrid"/>
        <w:tblW w:w="8838" w:type="dxa"/>
        <w:tblLayout w:type="fixed"/>
      </w:tblPr>
      <w:tblGrid>
        <w:gridCol w:w="2946"/>
        <w:gridCol w:w="2946"/>
        <w:gridCol w:w="2946"/>
      </w:tblGrid>
      <w:tr>
        <w:trPr>
          <w:tblHeader/>
          <w:cantSplit/>
        </w:trPr>
        <w:tc>
          <w:tcPr>
            <w:tcW w:w="2946" w:type="dxa"/>
            <w:shd w:val="clear" w:color="auto" w:fill="D9D9D9"/>
          </w:tcPr>
          <w:p>
            <w:pPr>
              <w:spacing w:after="20" w:line="240" w:lineRule="auto"/>
            </w:pPr>
            <w:r>
              <w:rPr>
                <w:b/>
                <w:bCs/>
                <w:sz w:val="16"/>
                <w:szCs w:val="16"/>
              </w:rPr>
              <w:t xml:space="preserve">Tema</w:t>
            </w:r>
          </w:p>
        </w:tc>
        <w:tc>
          <w:tcPr>
            <w:tcW w:w="2946" w:type="dxa"/>
            <w:shd w:val="clear" w:color="auto" w:fill="D9D9D9"/>
          </w:tcPr>
          <w:p>
            <w:pPr>
              <w:spacing w:after="20" w:line="240" w:lineRule="auto"/>
            </w:pPr>
            <w:r>
              <w:rPr>
                <w:b/>
                <w:bCs/>
                <w:sz w:val="16"/>
                <w:szCs w:val="16"/>
              </w:rPr>
              <w:t xml:space="preserve">Regla</w:t>
            </w:r>
          </w:p>
        </w:tc>
        <w:tc>
          <w:tcPr>
            <w:tcW w:w="2946" w:type="dxa"/>
            <w:shd w:val="clear" w:color="auto" w:fill="D9D9D9"/>
          </w:tcPr>
          <w:p>
            <w:pPr>
              <w:spacing w:after="20" w:line="240" w:lineRule="auto"/>
            </w:pPr>
            <w:r>
              <w:rPr>
                <w:b/>
                <w:bCs/>
                <w:sz w:val="16"/>
                <w:szCs w:val="16"/>
              </w:rPr>
              <w:t xml:space="preserve">Fuente</w:t>
            </w:r>
          </w:p>
        </w:tc>
      </w:tr>
      <w:tr>
        <w:trPr>
          <w:cantSplit/>
        </w:trPr>
        <w:tc>
          <w:tcPr>
            <w:tcW w:w="2946" w:type="dxa"/>
          </w:tcPr>
          <w:p>
            <w:pPr>
              <w:spacing w:after="20" w:line="240" w:lineRule="auto"/>
            </w:pPr>
            <w:r>
              <w:rPr>
                <w:sz w:val="16"/>
                <w:szCs w:val="16"/>
              </w:rPr>
              <w:t xml:space="preserve">Origen</w:t>
            </w:r>
          </w:p>
        </w:tc>
        <w:tc>
          <w:tcPr>
            <w:tcW w:w="2946" w:type="dxa"/>
          </w:tcPr>
          <w:p>
            <w:pPr>
              <w:spacing w:after="20" w:line="240" w:lineRule="auto"/>
            </w:pPr>
            <w:r>
              <w:rPr>
                <w:sz w:val="16"/>
                <w:szCs w:val="16"/>
              </w:rPr>
              <w:t xml:space="preserve">Datos sintéticos generados con semilla y script versionado, como en RF-29; nunca CV ni entrevistas reales</w:t>
            </w:r>
          </w:p>
        </w:tc>
        <w:tc>
          <w:tcPr>
            <w:tcW w:w="2946" w:type="dxa"/>
          </w:tcPr>
          <w:p>
            <w:pPr>
              <w:spacing w:after="20" w:line="240" w:lineRule="auto"/>
            </w:pPr>
            <w:r>
              <w:rPr>
                <w:sz w:val="16"/>
                <w:szCs w:val="16"/>
              </w:rPr>
              <w:t xml:space="preserve">Contrato 7</w:t>
            </w:r>
          </w:p>
        </w:tc>
      </w:tr>
      <w:tr>
        <w:trPr>
          <w:cantSplit/>
        </w:trPr>
        <w:tc>
          <w:tcPr>
            <w:tcW w:w="2946" w:type="dxa"/>
          </w:tcPr>
          <w:p>
            <w:pPr>
              <w:spacing w:after="20" w:line="240" w:lineRule="auto"/>
            </w:pPr>
            <w:r>
              <w:rPr>
                <w:sz w:val="16"/>
                <w:szCs w:val="16"/>
              </w:rPr>
              <w:t xml:space="preserve">Anonimización</w:t>
            </w:r>
          </w:p>
        </w:tc>
        <w:tc>
          <w:tcPr>
            <w:tcW w:w="2946" w:type="dxa"/>
          </w:tcPr>
          <w:p>
            <w:pPr>
              <w:spacing w:after="20" w:line="240" w:lineRule="auto"/>
            </w:pPr>
            <w:r>
              <w:rPr>
                <w:sz w:val="16"/>
                <w:szCs w:val="16"/>
              </w:rPr>
              <w:t xml:space="preserve">Si en el futuro hubiera datos reales: seudonimización en origen, eliminación de identificadores directos y verificación con texto ficticio; se mide el error de la herramienta (p. ej., Presidio o spaCy en español)</w:t>
            </w:r>
          </w:p>
        </w:tc>
        <w:tc>
          <w:tcPr>
            <w:tcW w:w="2946" w:type="dxa"/>
          </w:tcPr>
          <w:p>
            <w:pPr>
              <w:spacing w:after="20" w:line="240" w:lineRule="auto"/>
            </w:pPr>
            <w:r>
              <w:rPr>
                <w:sz w:val="16"/>
                <w:szCs w:val="16"/>
              </w:rPr>
              <w:t xml:space="preserve">[O09, S33]</w:t>
            </w:r>
          </w:p>
        </w:tc>
      </w:tr>
      <w:tr>
        <w:trPr>
          <w:cantSplit/>
        </w:trPr>
        <w:tc>
          <w:tcPr>
            <w:tcW w:w="2946" w:type="dxa"/>
          </w:tcPr>
          <w:p>
            <w:pPr>
              <w:spacing w:after="20" w:line="240" w:lineRule="auto"/>
            </w:pPr>
            <w:r>
              <w:rPr>
                <w:sz w:val="16"/>
                <w:szCs w:val="16"/>
              </w:rPr>
              <w:t xml:space="preserve">Consentimiento y finalidad</w:t>
            </w:r>
          </w:p>
        </w:tc>
        <w:tc>
          <w:tcPr>
            <w:tcW w:w="2946" w:type="dxa"/>
          </w:tcPr>
          <w:p>
            <w:pPr>
              <w:spacing w:after="20" w:line="240" w:lineRule="auto"/>
            </w:pPr>
            <w:r>
              <w:rPr>
                <w:sz w:val="16"/>
                <w:szCs w:val="16"/>
              </w:rPr>
              <w:t xml:space="preserve">Específicos para investigación o mejora del proceso; separados de la postulación; revocables</w:t>
            </w:r>
          </w:p>
        </w:tc>
        <w:tc>
          <w:tcPr>
            <w:tcW w:w="2946" w:type="dxa"/>
          </w:tcPr>
          <w:p>
            <w:pPr>
              <w:spacing w:after="20" w:line="240" w:lineRule="auto"/>
            </w:pPr>
            <w:r>
              <w:rPr>
                <w:sz w:val="16"/>
                <w:szCs w:val="16"/>
              </w:rPr>
              <w:t xml:space="preserve">[O09]</w:t>
            </w:r>
          </w:p>
        </w:tc>
      </w:tr>
      <w:tr>
        <w:trPr>
          <w:cantSplit/>
        </w:trPr>
        <w:tc>
          <w:tcPr>
            <w:tcW w:w="2946" w:type="dxa"/>
          </w:tcPr>
          <w:p>
            <w:pPr>
              <w:spacing w:after="20" w:line="240" w:lineRule="auto"/>
            </w:pPr>
            <w:r>
              <w:rPr>
                <w:sz w:val="16"/>
                <w:szCs w:val="16"/>
              </w:rPr>
              <w:t xml:space="preserve">Minimización</w:t>
            </w:r>
          </w:p>
        </w:tc>
        <w:tc>
          <w:tcPr>
            <w:tcW w:w="2946" w:type="dxa"/>
          </w:tcPr>
          <w:p>
            <w:pPr>
              <w:spacing w:after="20" w:line="240" w:lineRule="auto"/>
            </w:pPr>
            <w:r>
              <w:rPr>
                <w:sz w:val="16"/>
                <w:szCs w:val="16"/>
              </w:rPr>
              <w:t xml:space="preserve">Solo los campos que exige el criterio; sin foto, edad, sexo, estado civil ni dirección</w:t>
            </w:r>
          </w:p>
        </w:tc>
        <w:tc>
          <w:tcPr>
            <w:tcW w:w="2946" w:type="dxa"/>
          </w:tcPr>
          <w:p>
            <w:pPr>
              <w:spacing w:after="20" w:line="240" w:lineRule="auto"/>
            </w:pPr>
            <w:r>
              <w:rPr>
                <w:sz w:val="16"/>
                <w:szCs w:val="16"/>
              </w:rPr>
              <w:t xml:space="preserve">[O09]; ADR-001</w:t>
            </w:r>
          </w:p>
        </w:tc>
      </w:tr>
      <w:tr>
        <w:trPr>
          <w:cantSplit/>
        </w:trPr>
        <w:tc>
          <w:tcPr>
            <w:tcW w:w="2946" w:type="dxa"/>
          </w:tcPr>
          <w:p>
            <w:pPr>
              <w:spacing w:after="20" w:line="240" w:lineRule="auto"/>
            </w:pPr>
            <w:r>
              <w:rPr>
                <w:sz w:val="16"/>
                <w:szCs w:val="16"/>
              </w:rPr>
              <w:t xml:space="preserve">Linaje</w:t>
            </w:r>
          </w:p>
        </w:tc>
        <w:tc>
          <w:tcPr>
            <w:tcW w:w="2946" w:type="dxa"/>
          </w:tcPr>
          <w:p>
            <w:pPr>
              <w:spacing w:after="20" w:line="240" w:lineRule="auto"/>
            </w:pPr>
            <w:r>
              <w:rPr>
                <w:sz w:val="16"/>
                <w:szCs w:val="16"/>
              </w:rPr>
              <w:t xml:space="preserve">Cada conjunto con id, versión, SHA-256, script generador, semilla y fecha</w:t>
            </w:r>
          </w:p>
        </w:tc>
        <w:tc>
          <w:tcPr>
            <w:tcW w:w="2946" w:type="dxa"/>
          </w:tcPr>
          <w:p>
            <w:pPr>
              <w:spacing w:after="20" w:line="240" w:lineRule="auto"/>
            </w:pPr>
            <w:r>
              <w:rPr>
                <w:sz w:val="16"/>
                <w:szCs w:val="16"/>
              </w:rPr>
              <w:t xml:space="preserve">[S72, S79]</w:t>
            </w:r>
          </w:p>
        </w:tc>
      </w:tr>
      <w:tr>
        <w:trPr>
          <w:cantSplit/>
        </w:trPr>
        <w:tc>
          <w:tcPr>
            <w:tcW w:w="2946" w:type="dxa"/>
          </w:tcPr>
          <w:p>
            <w:pPr>
              <w:spacing w:after="20" w:line="240" w:lineRule="auto"/>
            </w:pPr>
            <w:r>
              <w:rPr>
                <w:sz w:val="16"/>
                <w:szCs w:val="16"/>
              </w:rPr>
              <w:t xml:space="preserve">Dataset card</w:t>
            </w:r>
          </w:p>
        </w:tc>
        <w:tc>
          <w:tcPr>
            <w:tcW w:w="2946" w:type="dxa"/>
          </w:tcPr>
          <w:p>
            <w:pPr>
              <w:spacing w:after="20" w:line="240" w:lineRule="auto"/>
            </w:pPr>
            <w:r>
              <w:rPr>
                <w:sz w:val="16"/>
                <w:szCs w:val="16"/>
              </w:rPr>
              <w:t xml:space="preserve">Motivación, composición, recolección, preprocesamiento, usos permitidos y prohibidos, variedad lingüística</w:t>
            </w:r>
          </w:p>
        </w:tc>
        <w:tc>
          <w:tcPr>
            <w:tcW w:w="2946" w:type="dxa"/>
          </w:tcPr>
          <w:p>
            <w:pPr>
              <w:spacing w:after="20" w:line="240" w:lineRule="auto"/>
            </w:pPr>
            <w:r>
              <w:rPr>
                <w:sz w:val="16"/>
                <w:szCs w:val="16"/>
              </w:rPr>
              <w:t xml:space="preserve">[S33, S72]</w:t>
            </w:r>
          </w:p>
        </w:tc>
      </w:tr>
      <w:tr>
        <w:trPr>
          <w:cantSplit/>
        </w:trPr>
        <w:tc>
          <w:tcPr>
            <w:tcW w:w="2946" w:type="dxa"/>
          </w:tcPr>
          <w:p>
            <w:pPr>
              <w:spacing w:after="20" w:line="240" w:lineRule="auto"/>
            </w:pPr>
            <w:r>
              <w:rPr>
                <w:sz w:val="16"/>
                <w:szCs w:val="16"/>
              </w:rPr>
              <w:t xml:space="preserve">Registro</w:t>
            </w:r>
          </w:p>
        </w:tc>
        <w:tc>
          <w:tcPr>
            <w:tcW w:w="2946" w:type="dxa"/>
          </w:tcPr>
          <w:p>
            <w:pPr>
              <w:spacing w:after="20" w:line="240" w:lineRule="auto"/>
            </w:pPr>
            <w:r>
              <w:rPr>
                <w:sz w:val="16"/>
                <w:szCs w:val="16"/>
              </w:rPr>
              <w:t xml:space="preserve">Inventario de conjuntos y modelos con responsable y estado</w:t>
            </w:r>
          </w:p>
        </w:tc>
        <w:tc>
          <w:tcPr>
            <w:tcW w:w="2946" w:type="dxa"/>
          </w:tcPr>
          <w:p>
            <w:pPr>
              <w:spacing w:after="20" w:line="240" w:lineRule="auto"/>
            </w:pPr>
            <w:r>
              <w:rPr>
                <w:sz w:val="16"/>
                <w:szCs w:val="16"/>
              </w:rPr>
              <w:t xml:space="preserve">[O13 art. 31.1, S71]</w:t>
            </w:r>
          </w:p>
        </w:tc>
      </w:tr>
      <w:tr>
        <w:trPr>
          <w:cantSplit/>
        </w:trPr>
        <w:tc>
          <w:tcPr>
            <w:tcW w:w="2946" w:type="dxa"/>
          </w:tcPr>
          <w:p>
            <w:pPr>
              <w:spacing w:after="20" w:line="240" w:lineRule="auto"/>
            </w:pPr>
            <w:r>
              <w:rPr>
                <w:sz w:val="16"/>
                <w:szCs w:val="16"/>
              </w:rPr>
              <w:t xml:space="preserve">Fuga de información</w:t>
            </w:r>
          </w:p>
        </w:tc>
        <w:tc>
          <w:tcPr>
            <w:tcW w:w="2946" w:type="dxa"/>
          </w:tcPr>
          <w:p>
            <w:pPr>
              <w:spacing w:after="20" w:line="240" w:lineRule="auto"/>
            </w:pPr>
            <w:r>
              <w:rPr>
                <w:sz w:val="16"/>
                <w:szCs w:val="16"/>
              </w:rPr>
              <w:t xml:space="preserve">Particiones por convocatoria y en orden temporal; ningún campo derivado del resultado (p. ej., estado final) como entrada</w:t>
            </w:r>
          </w:p>
        </w:tc>
        <w:tc>
          <w:tcPr>
            <w:tcW w:w="2946" w:type="dxa"/>
          </w:tcPr>
          <w:p>
            <w:pPr>
              <w:spacing w:after="20" w:line="240" w:lineRule="auto"/>
            </w:pPr>
            <w:r>
              <w:rPr>
                <w:sz w:val="16"/>
                <w:szCs w:val="16"/>
              </w:rPr>
              <w:t xml:space="preserve">[S74]</w:t>
            </w:r>
          </w:p>
        </w:tc>
      </w:tr>
      <w:tr>
        <w:trPr>
          <w:cantSplit/>
        </w:trPr>
        <w:tc>
          <w:tcPr>
            <w:tcW w:w="2946" w:type="dxa"/>
          </w:tcPr>
          <w:p>
            <w:pPr>
              <w:spacing w:after="20" w:line="240" w:lineRule="auto"/>
            </w:pPr>
            <w:r>
              <w:rPr>
                <w:sz w:val="16"/>
                <w:szCs w:val="16"/>
              </w:rPr>
              <w:t xml:space="preserve">Etiquetas</w:t>
            </w:r>
          </w:p>
        </w:tc>
        <w:tc>
          <w:tcPr>
            <w:tcW w:w="2946" w:type="dxa"/>
          </w:tcPr>
          <w:p>
            <w:pPr>
              <w:spacing w:after="20" w:line="240" w:lineRule="auto"/>
            </w:pPr>
            <w:r>
              <w:rPr>
                <w:sz w:val="16"/>
                <w:szCs w:val="16"/>
              </w:rPr>
              <w:t xml:space="preserve">Prohibido usar «contratado» o «seleccionado» como verdad de idoneidad</w:t>
            </w:r>
          </w:p>
        </w:tc>
        <w:tc>
          <w:tcPr>
            <w:tcW w:w="2946" w:type="dxa"/>
          </w:tcPr>
          <w:p>
            <w:pPr>
              <w:spacing w:after="20" w:line="240" w:lineRule="auto"/>
            </w:pPr>
            <w:r>
              <w:rPr>
                <w:sz w:val="16"/>
                <w:szCs w:val="16"/>
              </w:rPr>
              <w:t xml:space="preserve">[S42, S48]</w:t>
            </w:r>
          </w:p>
        </w:tc>
      </w:tr>
      <w:tr>
        <w:trPr>
          <w:cantSplit/>
        </w:trPr>
        <w:tc>
          <w:tcPr>
            <w:tcW w:w="2946" w:type="dxa"/>
          </w:tcPr>
          <w:p>
            <w:pPr>
              <w:spacing w:after="20" w:line="240" w:lineRule="auto"/>
            </w:pPr>
            <w:r>
              <w:rPr>
                <w:sz w:val="16"/>
                <w:szCs w:val="16"/>
              </w:rPr>
              <w:t xml:space="preserve">Retención y borrado</w:t>
            </w:r>
          </w:p>
        </w:tc>
        <w:tc>
          <w:tcPr>
            <w:tcW w:w="2946" w:type="dxa"/>
          </w:tcPr>
          <w:p>
            <w:pPr>
              <w:spacing w:after="20" w:line="240" w:lineRule="auto"/>
            </w:pPr>
            <w:r>
              <w:rPr>
                <w:sz w:val="16"/>
                <w:szCs w:val="16"/>
              </w:rPr>
              <w:t xml:space="preserve">Plazos definidos; borrado verificable</w:t>
            </w:r>
          </w:p>
        </w:tc>
        <w:tc>
          <w:tcPr>
            <w:tcW w:w="2946" w:type="dxa"/>
          </w:tcPr>
          <w:p>
            <w:pPr>
              <w:spacing w:after="20" w:line="240" w:lineRule="auto"/>
            </w:pPr>
            <w:r>
              <w:rPr>
                <w:sz w:val="16"/>
                <w:szCs w:val="16"/>
              </w:rPr>
              <w:t xml:space="preserve">[O09]</w:t>
            </w:r>
          </w:p>
        </w:tc>
      </w:tr>
      <w:tr>
        <w:trPr>
          <w:cantSplit/>
        </w:trPr>
        <w:tc>
          <w:tcPr>
            <w:tcW w:w="2946" w:type="dxa"/>
          </w:tcPr>
          <w:p>
            <w:pPr>
              <w:spacing w:after="20" w:line="240" w:lineRule="auto"/>
            </w:pPr>
            <w:r>
              <w:rPr>
                <w:sz w:val="16"/>
                <w:szCs w:val="16"/>
              </w:rPr>
              <w:t xml:space="preserve">Acceso</w:t>
            </w:r>
          </w:p>
        </w:tc>
        <w:tc>
          <w:tcPr>
            <w:tcW w:w="2946" w:type="dxa"/>
          </w:tcPr>
          <w:p>
            <w:pPr>
              <w:spacing w:after="20" w:line="240" w:lineRule="auto"/>
            </w:pPr>
            <w:r>
              <w:rPr>
                <w:sz w:val="16"/>
                <w:szCs w:val="16"/>
              </w:rPr>
              <w:t xml:space="preserve">Por organización (</w:t>
            </w:r>
            <w:r>
              <w:rPr>
                <w:rFonts w:ascii="Consolas" w:hAnsi="Consolas"/>
                <w:sz w:val="16"/>
                <w:szCs w:val="16"/>
              </w:rPr>
              <w:t xml:space="preserve">organization_id</w:t>
            </w:r>
            <w:r>
              <w:rPr>
                <w:sz w:val="16"/>
                <w:szCs w:val="16"/>
              </w:rPr>
              <w:t xml:space="preserve">) y rol; nada cruza entre organizaciones</w:t>
            </w:r>
          </w:p>
        </w:tc>
        <w:tc>
          <w:tcPr>
            <w:tcW w:w="2946" w:type="dxa"/>
          </w:tcPr>
          <w:p>
            <w:pPr>
              <w:spacing w:after="20" w:line="240" w:lineRule="auto"/>
            </w:pPr>
            <w:r>
              <w:rPr>
                <w:sz w:val="16"/>
                <w:szCs w:val="16"/>
              </w:rPr>
              <w:t xml:space="preserve">Contrato 5</w:t>
            </w:r>
          </w:p>
        </w:tc>
      </w:tr>
    </w:tbl>
    <w:p>
      <w:pPr>
        <w:spacing w:after="60"/>
      </w:pPr>
    </w:p>
    <w:p>
      <w:pPr/>
      <w:r>
        <w:rPr>
          <w:b/>
          <w:bCs/>
        </w:rPr>
        <w:t xml:space="preserve">Atributos sensibles.</w:t>
      </w:r>
      <w:r>
        <w:t xml:space="preserve"> No se proponen para recolección. Antes de considerar cualquiera, el equipo debe responder estas cinco preguntas y registrarlas en la evaluación de impacto:</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Pregunta</w:t>
            </w:r>
          </w:p>
        </w:tc>
        <w:tc>
          <w:tcPr>
            <w:tcW w:w="6364" w:type="dxa"/>
            <w:shd w:val="clear" w:color="auto" w:fill="D9D9D9"/>
          </w:tcPr>
          <w:p>
            <w:pPr>
              <w:spacing w:after="20" w:line="240" w:lineRule="auto"/>
            </w:pPr>
            <w:r>
              <w:rPr>
                <w:b/>
                <w:bCs/>
                <w:sz w:val="16"/>
                <w:szCs w:val="16"/>
              </w:rPr>
              <w:t xml:space="preserve">Ejemplo para «sexo» o «discapacidad» con fines de auditoría de equidad</w:t>
            </w:r>
          </w:p>
        </w:tc>
      </w:tr>
      <w:tr>
        <w:trPr>
          <w:cantSplit/>
        </w:trPr>
        <w:tc>
          <w:tcPr>
            <w:tcW w:w="2474" w:type="dxa"/>
          </w:tcPr>
          <w:p>
            <w:pPr>
              <w:spacing w:after="20" w:line="240" w:lineRule="auto"/>
            </w:pPr>
            <w:r>
              <w:rPr>
                <w:b/>
                <w:bCs/>
                <w:sz w:val="16"/>
                <w:szCs w:val="16"/>
              </w:rPr>
              <w:t xml:space="preserve">Necesidad</w:t>
            </w:r>
          </w:p>
        </w:tc>
        <w:tc>
          <w:tcPr>
            <w:tcW w:w="6364" w:type="dxa"/>
          </w:tcPr>
          <w:p>
            <w:pPr>
              <w:spacing w:after="20" w:line="240" w:lineRule="auto"/>
            </w:pPr>
            <w:r>
              <w:rPr>
                <w:sz w:val="16"/>
                <w:szCs w:val="16"/>
              </w:rPr>
              <w:t xml:space="preserve">¿Hay un análisis de equidad concreto que no pueda hacerse sin el dato? Con pocos postulantes, la respuesta probable es no (sección 2.1)</w:t>
            </w:r>
          </w:p>
        </w:tc>
      </w:tr>
      <w:tr>
        <w:trPr>
          <w:cantSplit/>
        </w:trPr>
        <w:tc>
          <w:tcPr>
            <w:tcW w:w="2474" w:type="dxa"/>
          </w:tcPr>
          <w:p>
            <w:pPr>
              <w:spacing w:after="20" w:line="240" w:lineRule="auto"/>
            </w:pPr>
            <w:r>
              <w:rPr>
                <w:b/>
                <w:bCs/>
                <w:sz w:val="16"/>
                <w:szCs w:val="16"/>
              </w:rPr>
              <w:t xml:space="preserve">Consentimiento</w:t>
            </w:r>
          </w:p>
        </w:tc>
        <w:tc>
          <w:tcPr>
            <w:tcW w:w="6364" w:type="dxa"/>
          </w:tcPr>
          <w:p>
            <w:pPr>
              <w:spacing w:after="20" w:line="240" w:lineRule="auto"/>
            </w:pPr>
            <w:r>
              <w:rPr>
                <w:sz w:val="16"/>
                <w:szCs w:val="16"/>
              </w:rPr>
              <w:t xml:space="preserve">Voluntario, separado de la postulación, sin efecto en la evaluación y revocable</w:t>
            </w:r>
          </w:p>
        </w:tc>
      </w:tr>
      <w:tr>
        <w:trPr>
          <w:cantSplit/>
        </w:trPr>
        <w:tc>
          <w:tcPr>
            <w:tcW w:w="2474" w:type="dxa"/>
          </w:tcPr>
          <w:p>
            <w:pPr>
              <w:spacing w:after="20" w:line="240" w:lineRule="auto"/>
            </w:pPr>
            <w:r>
              <w:rPr>
                <w:b/>
                <w:bCs/>
                <w:sz w:val="16"/>
                <w:szCs w:val="16"/>
              </w:rPr>
              <w:t xml:space="preserve">Base legal</w:t>
            </w:r>
          </w:p>
        </w:tc>
        <w:tc>
          <w:tcPr>
            <w:tcW w:w="6364" w:type="dxa"/>
          </w:tcPr>
          <w:p>
            <w:pPr>
              <w:spacing w:after="20" w:line="240" w:lineRule="auto"/>
            </w:pPr>
            <w:r>
              <w:rPr>
                <w:sz w:val="16"/>
                <w:szCs w:val="16"/>
              </w:rPr>
              <w:t xml:space="preserve">Tratamiento de datos sensibles según la Ley 29733 [O15] y su reglamento [O09]; validación jurídica</w:t>
            </w:r>
          </w:p>
        </w:tc>
      </w:tr>
      <w:tr>
        <w:trPr>
          <w:cantSplit/>
        </w:trPr>
        <w:tc>
          <w:tcPr>
            <w:tcW w:w="2474" w:type="dxa"/>
          </w:tcPr>
          <w:p>
            <w:pPr>
              <w:spacing w:after="20" w:line="240" w:lineRule="auto"/>
            </w:pPr>
            <w:r>
              <w:rPr>
                <w:b/>
                <w:bCs/>
                <w:sz w:val="16"/>
                <w:szCs w:val="16"/>
              </w:rPr>
              <w:t xml:space="preserve">Finalidad</w:t>
            </w:r>
          </w:p>
        </w:tc>
        <w:tc>
          <w:tcPr>
            <w:tcW w:w="6364" w:type="dxa"/>
          </w:tcPr>
          <w:p>
            <w:pPr>
              <w:spacing w:after="20" w:line="240" w:lineRule="auto"/>
            </w:pPr>
            <w:r>
              <w:rPr>
                <w:sz w:val="16"/>
                <w:szCs w:val="16"/>
              </w:rPr>
              <w:t xml:space="preserve">Solo auditoría agregada de equidad; nunca como entrada de un modelo ni visible para evaluadores</w:t>
            </w:r>
          </w:p>
        </w:tc>
      </w:tr>
      <w:tr>
        <w:trPr>
          <w:cantSplit/>
        </w:trPr>
        <w:tc>
          <w:tcPr>
            <w:tcW w:w="2474" w:type="dxa"/>
          </w:tcPr>
          <w:p>
            <w:pPr>
              <w:spacing w:after="20" w:line="240" w:lineRule="auto"/>
            </w:pPr>
            <w:r>
              <w:rPr>
                <w:b/>
                <w:bCs/>
                <w:sz w:val="16"/>
                <w:szCs w:val="16"/>
              </w:rPr>
              <w:t xml:space="preserve">Seguridad</w:t>
            </w:r>
          </w:p>
        </w:tc>
        <w:tc>
          <w:tcPr>
            <w:tcW w:w="6364" w:type="dxa"/>
          </w:tcPr>
          <w:p>
            <w:pPr>
              <w:spacing w:after="20" w:line="240" w:lineRule="auto"/>
            </w:pPr>
            <w:r>
              <w:rPr>
                <w:sz w:val="16"/>
                <w:szCs w:val="16"/>
              </w:rPr>
              <w:t xml:space="preserve">Almacenamiento separado, acceso restringido, agregación mínima para publicar, borrado</w:t>
            </w:r>
          </w:p>
        </w:tc>
      </w:tr>
    </w:tbl>
    <w:p>
      <w:pPr>
        <w:spacing w:after="60"/>
      </w:pPr>
    </w:p>
    <w:p>
      <w:pPr/>
      <w:r>
        <w:rPr>
          <w:b/>
          <w:bCs/>
        </w:rPr>
        <w:t xml:space="preserve">Decisión recomendada para F34:</w:t>
      </w:r>
      <w:r>
        <w:t xml:space="preserve"> no recolectar atributos sensibles. Si F37 necesitara medir equidad, usará datos sintéticos con atributos simulados para probar el método, y lo declarará como tal.</w:t>
      </w:r>
    </w:p>
    <w:p>
      <w:pPr/>
      <w:r>
        <w:rPr>
          <w:b/>
          <w:bCs/>
        </w:rPr>
        <w:t xml:space="preserve">4.4 Evaluación de impacto previa (contenido mínimo)</w:t>
      </w:r>
    </w:p>
    <w:p>
      <w:pPr/>
      <w:r>
        <w:t xml:space="preserve">Estructurada con NIST AI RMF (gobernar, mapear, medir, gestionar) [O03] y el art. 30 del DS 115-2025-PCM [O13]:</w:t>
      </w:r>
    </w:p>
    <w:p>
      <w:pPr>
        <w:spacing w:after="60"/>
        <w:ind w:left="567" w:hanging="283"/>
      </w:pPr>
      <w:r>
        <w:t>•</w:t>
      </w:r>
      <w:r>
        <w:tab/>
      </w:r>
      <w:r>
        <w:t xml:space="preserve">Finalidad, usuarios y personas afectadas (postulantes, evaluadores, Dirección).</w:t>
      </w:r>
    </w:p>
    <w:p>
      <w:pPr>
        <w:spacing w:after="60"/>
        <w:ind w:left="567" w:hanging="283"/>
      </w:pPr>
      <w:r>
        <w:t>•</w:t>
      </w:r>
      <w:r>
        <w:tab/>
      </w:r>
      <w:r>
        <w:t xml:space="preserve">Clasificación de riesgo (art. 24.1 e) y justificación.</w:t>
      </w:r>
    </w:p>
    <w:p>
      <w:pPr>
        <w:spacing w:after="60"/>
        <w:ind w:left="567" w:hanging="283"/>
      </w:pPr>
      <w:r>
        <w:t>•</w:t>
      </w:r>
      <w:r>
        <w:tab/>
      </w:r>
      <w:r>
        <w:t xml:space="preserve">Datos: origen, base legal, minimización, retención (sección 4.3).</w:t>
      </w:r>
    </w:p>
    <w:p>
      <w:pPr>
        <w:spacing w:after="60"/>
        <w:ind w:left="567" w:hanging="283"/>
      </w:pPr>
      <w:r>
        <w:t>•</w:t>
      </w:r>
      <w:r>
        <w:tab/>
      </w:r>
      <w:r>
        <w:t xml:space="preserve">Riesgos de sesgo humano, sistémico y estadístico [O04, S47] y sus medidas.</w:t>
      </w:r>
    </w:p>
    <w:p>
      <w:pPr>
        <w:spacing w:after="60"/>
        <w:ind w:left="567" w:hanging="283"/>
      </w:pPr>
      <w:r>
        <w:t>•</w:t>
      </w:r>
      <w:r>
        <w:tab/>
      </w:r>
      <w:r>
        <w:t xml:space="preserve">Supervisión humana y sesgo de automatización (sección 3).</w:t>
      </w:r>
    </w:p>
    <w:p>
      <w:pPr>
        <w:spacing w:after="60"/>
        <w:ind w:left="567" w:hanging="283"/>
      </w:pPr>
      <w:r>
        <w:t>•</w:t>
      </w:r>
      <w:r>
        <w:tab/>
      </w:r>
      <w:r>
        <w:t xml:space="preserve">Transparencia y explicaciones (sección 1.2).</w:t>
      </w:r>
    </w:p>
    <w:p>
      <w:pPr>
        <w:spacing w:after="60"/>
        <w:ind w:left="567" w:hanging="283"/>
      </w:pPr>
      <w:r>
        <w:t>•</w:t>
      </w:r>
      <w:r>
        <w:tab/>
      </w:r>
      <w:r>
        <w:t xml:space="preserve">Seguridad y cadena de suministro (ver herramientas).</w:t>
      </w:r>
    </w:p>
    <w:p>
      <w:pPr>
        <w:spacing w:after="60"/>
        <w:ind w:left="567" w:hanging="283"/>
      </w:pPr>
      <w:r>
        <w:t>•</w:t>
      </w:r>
      <w:r>
        <w:tab/>
      </w:r>
      <w:r>
        <w:t xml:space="preserve">Monitoreo y criterios de retirada: cuándo se apaga una función.</w:t>
      </w:r>
    </w:p>
    <w:p>
      <w:pPr>
        <w:spacing w:after="60"/>
        <w:ind w:left="567" w:hanging="283"/>
      </w:pPr>
      <w:r>
        <w:t>•</w:t>
      </w:r>
      <w:r>
        <w:tab/>
      </w:r>
      <w:r>
        <w:t xml:space="preserve">Responsable de la evaluación, revisión jurídica y fecha.</w:t>
      </w:r>
    </w:p>
    <w:p>
      <w:r>
        <w:br w:type="page"/>
      </w:r>
    </w:p>
    <w:p>
      <w:pPr>
        <w:pStyle w:val="Heading1"/>
      </w:pPr>
      <w:r>
        <w:t xml:space="preserve">F30 — Análisis de herramientas, skills y servidores MCP</w:t>
      </w:r>
    </w:p>
    <w:p>
      <w:pPr/>
      <w:r>
        <w:rPr>
          <w:i/>
          <w:iCs/>
          <w:color w:val="404040"/>
          <w:sz w:val="18"/>
          <w:szCs w:val="18"/>
        </w:rPr>
        <w:t xml:space="preserve">Datos generados por </w:t>
      </w:r>
      <w:r>
        <w:rPr>
          <w:rFonts w:ascii="Consolas" w:hAnsi="Consolas"/>
          <w:i/>
          <w:iCs/>
          <w:color w:val="404040"/>
          <w:sz w:val="18"/>
          <w:szCs w:val="18"/>
        </w:rPr>
        <w:t xml:space="preserve">docs/academico/tools/f30/f30.py</w:t>
      </w:r>
      <w:r>
        <w:rPr>
          <w:i/>
          <w:iCs/>
          <w:color w:val="404040"/>
          <w:sz w:val="18"/>
          <w:szCs w:val="18"/>
        </w:rPr>
        <w:t xml:space="preserve"> desde </w:t>
      </w:r>
      <w:r>
        <w:rPr>
          <w:rFonts w:ascii="Consolas" w:hAnsi="Consolas"/>
          <w:i/>
          <w:iCs/>
          <w:color w:val="404040"/>
          <w:sz w:val="18"/>
          <w:szCs w:val="18"/>
        </w:rPr>
        <w:t xml:space="preserve">datos/herramientas.json</w:t>
      </w:r>
      <w:r>
        <w:rPr>
          <w:i/>
          <w:iCs/>
          <w:color w:val="404040"/>
          <w:sz w:val="18"/>
          <w:szCs w:val="18"/>
        </w:rPr>
        <w:t xml:space="preserve"> (consultas a la API de GitHub, PyPI, npm y OSV con </w:t>
      </w:r>
      <w:r>
        <w:rPr>
          <w:rFonts w:ascii="Consolas" w:hAnsi="Consolas"/>
          <w:i/>
          <w:iCs/>
          <w:color w:val="404040"/>
          <w:sz w:val="18"/>
          <w:szCs w:val="18"/>
        </w:rPr>
        <w:t xml:space="preserve">herramientas.py</w:t>
      </w:r>
      <w:r>
        <w:rPr>
          <w:i/>
          <w:iCs/>
          <w:color w:val="404040"/>
          <w:sz w:val="18"/>
          <w:szCs w:val="18"/>
        </w:rPr>
        <w:t xml:space="preserve">) y la clasificación de </w:t>
      </w:r>
      <w:r>
        <w:rPr>
          <w:rFonts w:ascii="Consolas" w:hAnsi="Consolas"/>
          <w:i/>
          <w:iCs/>
          <w:color w:val="404040"/>
          <w:sz w:val="18"/>
          <w:szCs w:val="18"/>
        </w:rPr>
        <w:t xml:space="preserve">m_herramientas.py</w:t>
      </w:r>
      <w:r>
        <w:rPr>
          <w:i/>
          <w:iCs/>
          <w:color w:val="404040"/>
          <w:sz w:val="18"/>
          <w:szCs w:val="18"/>
        </w:rPr>
        <w:t xml:space="preserve">. </w:t>
      </w:r>
      <w:r>
        <w:rPr>
          <w:b/>
          <w:bCs/>
          <w:i/>
          <w:iCs/>
          <w:color w:val="404040"/>
          <w:sz w:val="18"/>
          <w:szCs w:val="18"/>
        </w:rPr>
        <w:t xml:space="preserve">En F30 no se instaló nada</w:t>
      </w:r>
      <w:r>
        <w:rPr>
          <w:i/>
          <w:iCs/>
          <w:color w:val="404040"/>
          <w:sz w:val="18"/>
          <w:szCs w:val="18"/>
        </w:rPr>
        <w:t xml:space="preserve">: ni paquetes, ni skills, ni servidores MCP.</w:t>
      </w:r>
    </w:p>
    <w:p>
      <w:pPr>
        <w:pStyle w:val="Heading2"/>
      </w:pPr>
      <w:r>
        <w:t xml:space="preserve">1. Método</w:t>
      </w:r>
    </w:p>
    <w:p>
      <w:pPr>
        <w:spacing w:after="60"/>
        <w:ind w:left="567" w:hanging="283"/>
      </w:pPr>
      <w:r>
        <w:t>•</w:t>
      </w:r>
      <w:r>
        <w:tab/>
      </w:r>
      <w:r>
        <w:rPr>
          <w:b/>
          <w:bCs/>
        </w:rPr>
        <w:t xml:space="preserve">Datos objetivos por herramienta:</w:t>
      </w:r>
      <w:r>
        <w:t xml:space="preserve"> existencia y propietario del repositorio, licencia, archivado, última actividad, estrellas; versión y fecha en el registro del paquete; avisos de seguridad en OSV, tanto el total histórico como los que afectan a la última versión publicada.</w:t>
      </w:r>
    </w:p>
    <w:p>
      <w:pPr>
        <w:spacing w:after="60"/>
        <w:ind w:left="567" w:hanging="283"/>
      </w:pPr>
      <w:r>
        <w:t>•</w:t>
      </w:r>
      <w:r>
        <w:tab/>
      </w:r>
      <w:r>
        <w:rPr>
          <w:b/>
          <w:bCs/>
        </w:rPr>
        <w:t xml:space="preserve">Clasificación:</w:t>
      </w:r>
      <w:r>
        <w:t xml:space="preserve"> RECOMENDADO, EVALUAR EN SANDBOX, NO NECESARIO o EVITAR, según necesidad real en F33–F40, evidencia de la matriz, licencia, mantenimiento, avisos y superficie de ataque.</w:t>
      </w:r>
    </w:p>
    <w:p>
      <w:pPr>
        <w:spacing w:after="60"/>
        <w:ind w:left="567" w:hanging="283"/>
      </w:pPr>
      <w:r>
        <w:t>•</w:t>
      </w:r>
      <w:r>
        <w:tab/>
      </w:r>
      <w:r>
        <w:rPr>
          <w:b/>
          <w:bCs/>
        </w:rPr>
        <w:t xml:space="preserve">Un aviso histórico no es una vulnerabilidad actual:</w:t>
      </w:r>
      <w:r>
        <w:t xml:space="preserve"> indica cuánta superficie de ataque ha tenido el proyecto (p. ej., lectores de PDF frente a archivos malformados). Lo que bloquea es un aviso en la versión que se instalaría.</w:t>
      </w:r>
    </w:p>
    <w:p>
      <w:pPr>
        <w:spacing w:after="60"/>
        <w:ind w:left="567" w:hanging="283"/>
      </w:pPr>
      <w:r>
        <w:t>•</w:t>
      </w:r>
      <w:r>
        <w:tab/>
      </w:r>
      <w:r>
        <w:rPr>
          <w:b/>
          <w:bCs/>
        </w:rPr>
        <w:t xml:space="preserve">Skills y MCP locales:</w:t>
      </w:r>
      <w:r>
        <w:t xml:space="preserve"> inventario de solo lectura de </w:t>
      </w:r>
      <w:r>
        <w:rPr>
          <w:rFonts w:ascii="Consolas" w:hAnsi="Consolas"/>
        </w:rPr>
        <w:t xml:space="preserve">.claude/skills/</w:t>
      </w:r>
      <w:r>
        <w:t xml:space="preserve">, </w:t>
      </w:r>
      <w:r>
        <w:rPr>
          <w:rFonts w:ascii="Consolas" w:hAnsi="Consolas"/>
        </w:rPr>
        <w:t xml:space="preserve">~/.claude/skills</w:t>
      </w:r>
      <w:r>
        <w:t xml:space="preserve">, plugins y conectores visibles en la sesión, revisando archivos, scripts, hooks, </w:t>
      </w:r>
      <w:r>
        <w:rPr>
          <w:rFonts w:ascii="Consolas" w:hAnsi="Consolas"/>
        </w:rPr>
        <w:t xml:space="preserve">allowed-tools</w:t>
      </w:r>
      <w:r>
        <w:t xml:space="preserve"> e instrucciones.</w:t>
      </w:r>
    </w:p>
    <w:p>
      <w:pPr>
        <w:pStyle w:val="Heading2"/>
      </w:pPr>
      <w:r>
        <w:t xml:space="preserve">2. Resultado</w:t>
      </w:r>
    </w:p>
    <w:p>
      <w:pPr/>
      <w:r>
        <w:t xml:space="preserve">Herramientas evaluadas: 49. RECOMENDADO: 6, EVALUAR EN SANDBOX: 15, NO NECESARIO: 24, EVITAR: 4.</w:t>
      </w:r>
    </w:p>
    <w:p>
      <w:pPr>
        <w:spacing w:after="60"/>
        <w:ind w:left="567" w:hanging="283"/>
      </w:pPr>
      <w:r>
        <w:t>•</w:t>
      </w:r>
      <w:r>
        <w:tab/>
      </w:r>
      <w:r>
        <w:rPr>
          <w:b/>
          <w:bCs/>
        </w:rPr>
        <w:t xml:space="preserve">RECOMENDADO:</w:t>
      </w:r>
      <w:r>
        <w:t xml:space="preserve"> scikit-learn, Fairlearn, nbstripout, pip-audit, OSV-Scanner, Zotero.</w:t>
      </w:r>
    </w:p>
    <w:p>
      <w:pPr>
        <w:spacing w:after="60"/>
        <w:ind w:left="567" w:hanging="283"/>
      </w:pPr>
      <w:r>
        <w:t>•</w:t>
      </w:r>
      <w:r>
        <w:tab/>
      </w:r>
      <w:r>
        <w:rPr>
          <w:b/>
          <w:bCs/>
        </w:rPr>
        <w:t xml:space="preserve">EVALUAR EN SANDBOX:</w:t>
      </w:r>
      <w:r>
        <w:t xml:space="preserve"> InterpretML (EBM), SHAP, AIF360, Pandera, spaCy, sentence-transformers, Microsoft Presidio, Whisper (OpenAI), faster-whisper, whisper.cpp, FFmpeg, pypdf, pdfplumber, python-docx, Ollama.</w:t>
      </w:r>
    </w:p>
    <w:p>
      <w:pPr>
        <w:spacing w:after="60"/>
        <w:ind w:left="567" w:hanging="283"/>
      </w:pPr>
      <w:r>
        <w:t>•</w:t>
      </w:r>
      <w:r>
        <w:tab/>
      </w:r>
      <w:r>
        <w:rPr>
          <w:b/>
          <w:bCs/>
        </w:rPr>
        <w:t xml:space="preserve">NO NECESARIO:</w:t>
      </w:r>
      <w:r>
        <w:t xml:space="preserve"> XGBoost, LightGBM, CatBoost, MLflow, DVC, Evidently, Great Expectations, Hugging Face Transformers, pgvector, FAISS, Qdrant, Vosk, Apache Tika, Docling, Unstructured, Tesseract OCR, JupyterLab, Mermaid, Better BibTeX for Zotero, MCP Reference Servers (fetch, filesystem, git), GitHub MCP Server, Hugging Face MCP Server, arXiv MCP Server, Context7 MCP.</w:t>
      </w:r>
    </w:p>
    <w:p>
      <w:pPr>
        <w:spacing w:after="60"/>
        <w:ind w:left="567" w:hanging="283"/>
      </w:pPr>
      <w:r>
        <w:t>•</w:t>
      </w:r>
      <w:r>
        <w:tab/>
      </w:r>
      <w:r>
        <w:rPr>
          <w:b/>
          <w:bCs/>
        </w:rPr>
        <w:t xml:space="preserve">EVITAR:</w:t>
      </w:r>
      <w:r>
        <w:t xml:space="preserve"> LIME, pyannote.audio, PyMuPDF, Zotero MCP.</w:t>
      </w:r>
    </w:p>
    <w:p>
      <w:pPr>
        <w:pStyle w:val="Heading2"/>
      </w:pPr>
      <w:r>
        <w:t xml:space="preserve">3. Comparación por necesidad</w:t>
      </w:r>
    </w:p>
    <w:p>
      <w:pPr/>
      <w:r>
        <w:rPr>
          <w:b/>
          <w:bCs/>
        </w:rPr>
        <w:t xml:space="preserve">Modelo base (si F36 lo justifica)</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Herramienta</w:t>
            </w:r>
          </w:p>
        </w:tc>
        <w:tc>
          <w:tcPr>
            <w:tcW w:w="1767" w:type="dxa"/>
            <w:shd w:val="clear" w:color="auto" w:fill="D9D9D9"/>
          </w:tcPr>
          <w:p>
            <w:pPr>
              <w:spacing w:after="20" w:line="240" w:lineRule="auto"/>
            </w:pPr>
            <w:r>
              <w:rPr>
                <w:b/>
                <w:bCs/>
                <w:sz w:val="13"/>
                <w:szCs w:val="13"/>
              </w:rPr>
              <w:t xml:space="preserve">Clasificación</w:t>
            </w:r>
          </w:p>
        </w:tc>
        <w:tc>
          <w:tcPr>
            <w:tcW w:w="1767" w:type="dxa"/>
            <w:shd w:val="clear" w:color="auto" w:fill="D9D9D9"/>
          </w:tcPr>
          <w:p>
            <w:pPr>
              <w:spacing w:after="20" w:line="240" w:lineRule="auto"/>
            </w:pPr>
            <w:r>
              <w:rPr>
                <w:b/>
                <w:bCs/>
                <w:sz w:val="13"/>
                <w:szCs w:val="13"/>
              </w:rPr>
              <w:t xml:space="preserve">Fase</w:t>
            </w:r>
          </w:p>
        </w:tc>
        <w:tc>
          <w:tcPr>
            <w:tcW w:w="1767" w:type="dxa"/>
            <w:shd w:val="clear" w:color="auto" w:fill="D9D9D9"/>
          </w:tcPr>
          <w:p>
            <w:pPr>
              <w:spacing w:after="20" w:line="240" w:lineRule="auto"/>
            </w:pPr>
            <w:r>
              <w:rPr>
                <w:b/>
                <w:bCs/>
                <w:sz w:val="13"/>
                <w:szCs w:val="13"/>
              </w:rPr>
              <w:t xml:space="preserve">Justificación</w:t>
            </w:r>
          </w:p>
        </w:tc>
        <w:tc>
          <w:tcPr>
            <w:tcW w:w="1770" w:type="dxa"/>
            <w:shd w:val="clear" w:color="auto" w:fill="D9D9D9"/>
          </w:tcPr>
          <w:p>
            <w:pPr>
              <w:spacing w:after="20" w:line="240" w:lineRule="auto"/>
            </w:pPr>
            <w:r>
              <w:rPr>
                <w:b/>
                <w:bCs/>
                <w:sz w:val="13"/>
                <w:szCs w:val="13"/>
              </w:rPr>
              <w:t xml:space="preserve">Condición o riesgo</w:t>
            </w:r>
          </w:p>
        </w:tc>
      </w:tr>
      <w:tr>
        <w:trPr>
          <w:cantSplit/>
        </w:trPr>
        <w:tc>
          <w:tcPr>
            <w:tcW w:w="1767" w:type="dxa"/>
          </w:tcPr>
          <w:p>
            <w:pPr>
              <w:spacing w:after="20" w:line="240" w:lineRule="auto"/>
            </w:pPr>
            <w:r>
              <w:rPr>
                <w:sz w:val="13"/>
                <w:szCs w:val="13"/>
              </w:rPr>
              <w:t xml:space="preserve">scikit-learn</w:t>
            </w:r>
          </w:p>
        </w:tc>
        <w:tc>
          <w:tcPr>
            <w:tcW w:w="1767" w:type="dxa"/>
          </w:tcPr>
          <w:p>
            <w:pPr>
              <w:spacing w:after="20" w:line="240" w:lineRule="auto"/>
            </w:pPr>
            <w:r>
              <w:rPr>
                <w:sz w:val="13"/>
                <w:szCs w:val="13"/>
              </w:rPr>
              <w:t xml:space="preserve">RECOMENDADO</w:t>
            </w:r>
          </w:p>
        </w:tc>
        <w:tc>
          <w:tcPr>
            <w:tcW w:w="1767" w:type="dxa"/>
          </w:tcPr>
          <w:p>
            <w:pPr>
              <w:spacing w:after="20" w:line="240" w:lineRule="auto"/>
            </w:pPr>
            <w:r>
              <w:rPr>
                <w:sz w:val="13"/>
                <w:szCs w:val="13"/>
              </w:rPr>
              <w:t xml:space="preserve">F36, F37, F39</w:t>
            </w:r>
          </w:p>
        </w:tc>
        <w:tc>
          <w:tcPr>
            <w:tcW w:w="1767" w:type="dxa"/>
          </w:tcPr>
          <w:p>
            <w:pPr>
              <w:spacing w:after="20" w:line="240" w:lineRule="auto"/>
            </w:pPr>
            <w:r>
              <w:rPr>
                <w:sz w:val="13"/>
                <w:szCs w:val="13"/>
              </w:rPr>
              <w:t xml:space="preserve">Ya es la base de RF-29; trae modelos interpretables (regresión logística, árboles poco profundos), calibración y métricas [S51, S64, S67]</w:t>
            </w:r>
          </w:p>
        </w:tc>
        <w:tc>
          <w:tcPr>
            <w:tcW w:w="1770" w:type="dxa"/>
          </w:tcPr>
          <w:p>
            <w:pPr>
              <w:spacing w:after="20" w:line="240" w:lineRule="auto"/>
            </w:pPr>
            <w:r>
              <w:rPr>
                <w:sz w:val="13"/>
                <w:szCs w:val="13"/>
              </w:rPr>
              <w:t xml:space="preserve">Fijar versión; ningún modelo puntúa personas sin la puerta G0</w:t>
            </w:r>
          </w:p>
        </w:tc>
      </w:tr>
      <w:tr>
        <w:trPr>
          <w:cantSplit/>
        </w:trPr>
        <w:tc>
          <w:tcPr>
            <w:tcW w:w="1767" w:type="dxa"/>
          </w:tcPr>
          <w:p>
            <w:pPr>
              <w:spacing w:after="20" w:line="240" w:lineRule="auto"/>
            </w:pPr>
            <w:r>
              <w:rPr>
                <w:sz w:val="13"/>
                <w:szCs w:val="13"/>
              </w:rPr>
              <w:t xml:space="preserve">InterpretML (EBM)</w:t>
            </w:r>
          </w:p>
        </w:tc>
        <w:tc>
          <w:tcPr>
            <w:tcW w:w="1767" w:type="dxa"/>
          </w:tcPr>
          <w:p>
            <w:pPr>
              <w:spacing w:after="20" w:line="240" w:lineRule="auto"/>
            </w:pPr>
            <w:r>
              <w:rPr>
                <w:sz w:val="13"/>
                <w:szCs w:val="13"/>
              </w:rPr>
              <w:t xml:space="preserve">EVALUAR EN SANDBOX</w:t>
            </w:r>
          </w:p>
        </w:tc>
        <w:tc>
          <w:tcPr>
            <w:tcW w:w="1767" w:type="dxa"/>
          </w:tcPr>
          <w:p>
            <w:pPr>
              <w:spacing w:after="20" w:line="240" w:lineRule="auto"/>
            </w:pPr>
            <w:r>
              <w:rPr>
                <w:sz w:val="13"/>
                <w:szCs w:val="13"/>
              </w:rPr>
              <w:t xml:space="preserve">F36</w:t>
            </w:r>
          </w:p>
        </w:tc>
        <w:tc>
          <w:tcPr>
            <w:tcW w:w="1767" w:type="dxa"/>
          </w:tcPr>
          <w:p>
            <w:pPr>
              <w:spacing w:after="20" w:line="240" w:lineRule="auto"/>
            </w:pPr>
            <w:r>
              <w:rPr>
                <w:sz w:val="13"/>
                <w:szCs w:val="13"/>
              </w:rPr>
              <w:t xml:space="preserve">Modelos aditivos interpretables (glassbox), alineados con preferir modelos interpretables a explicaciones post hoc [S51]</w:t>
            </w:r>
          </w:p>
        </w:tc>
        <w:tc>
          <w:tcPr>
            <w:tcW w:w="1770" w:type="dxa"/>
          </w:tcPr>
          <w:p>
            <w:pPr>
              <w:spacing w:after="20" w:line="240" w:lineRule="auto"/>
            </w:pPr>
            <w:r>
              <w:rPr>
                <w:sz w:val="13"/>
                <w:szCs w:val="13"/>
              </w:rPr>
              <w:t xml:space="preserve">Solo si F36 confirma que se necesita un modelo y no bastan reglas</w:t>
            </w:r>
          </w:p>
        </w:tc>
      </w:tr>
      <w:tr>
        <w:trPr>
          <w:cantSplit/>
        </w:trPr>
        <w:tc>
          <w:tcPr>
            <w:tcW w:w="1767" w:type="dxa"/>
          </w:tcPr>
          <w:p>
            <w:pPr>
              <w:spacing w:after="20" w:line="240" w:lineRule="auto"/>
            </w:pPr>
            <w:r>
              <w:rPr>
                <w:sz w:val="13"/>
                <w:szCs w:val="13"/>
              </w:rPr>
              <w:t xml:space="preserve">XGBoost</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Con datos pequeños, un modelo de boosting no compensa su menor interpretabilidad en una decisión de alto impacto [S04, S51]</w:t>
            </w:r>
          </w:p>
        </w:tc>
        <w:tc>
          <w:tcPr>
            <w:tcW w:w="1770" w:type="dxa"/>
          </w:tcPr>
          <w:p>
            <w:pPr>
              <w:spacing w:after="20" w:line="240" w:lineRule="auto"/>
            </w:pPr>
            <w:r>
              <w:rPr>
                <w:sz w:val="13"/>
                <w:szCs w:val="13"/>
              </w:rPr>
              <w:t xml:space="preserve">Reconsiderar solo con datos y G0</w:t>
            </w:r>
          </w:p>
        </w:tc>
      </w:tr>
      <w:tr>
        <w:trPr>
          <w:cantSplit/>
        </w:trPr>
        <w:tc>
          <w:tcPr>
            <w:tcW w:w="1767" w:type="dxa"/>
          </w:tcPr>
          <w:p>
            <w:pPr>
              <w:spacing w:after="20" w:line="240" w:lineRule="auto"/>
            </w:pPr>
            <w:r>
              <w:rPr>
                <w:sz w:val="13"/>
                <w:szCs w:val="13"/>
              </w:rPr>
              <w:t xml:space="preserve">LightGBM</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Igual que XGBoost [S04, S51]</w:t>
            </w:r>
          </w:p>
        </w:tc>
        <w:tc>
          <w:tcPr>
            <w:tcW w:w="1770" w:type="dxa"/>
          </w:tcPr>
          <w:p>
            <w:pPr>
              <w:spacing w:after="20" w:line="240" w:lineRule="auto"/>
            </w:pPr>
            <w:r>
              <w:rPr>
                <w:sz w:val="13"/>
                <w:szCs w:val="13"/>
              </w:rPr>
              <w:t xml:space="preserve">Igual que XGBoost</w:t>
            </w:r>
          </w:p>
        </w:tc>
      </w:tr>
      <w:tr>
        <w:trPr>
          <w:cantSplit/>
        </w:trPr>
        <w:tc>
          <w:tcPr>
            <w:tcW w:w="1767" w:type="dxa"/>
          </w:tcPr>
          <w:p>
            <w:pPr>
              <w:spacing w:after="20" w:line="240" w:lineRule="auto"/>
            </w:pPr>
            <w:r>
              <w:rPr>
                <w:sz w:val="13"/>
                <w:szCs w:val="13"/>
              </w:rPr>
              <w:t xml:space="preserve">CatBoost</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Igual que XGBoost [S04, S51]</w:t>
            </w:r>
          </w:p>
        </w:tc>
        <w:tc>
          <w:tcPr>
            <w:tcW w:w="1770" w:type="dxa"/>
          </w:tcPr>
          <w:p>
            <w:pPr>
              <w:spacing w:after="20" w:line="240" w:lineRule="auto"/>
            </w:pPr>
            <w:r>
              <w:rPr>
                <w:sz w:val="13"/>
                <w:szCs w:val="13"/>
              </w:rPr>
              <w:t xml:space="preserve">Igual que XGBoost</w:t>
            </w:r>
          </w:p>
        </w:tc>
      </w:tr>
    </w:tbl>
    <w:p>
      <w:pPr>
        <w:spacing w:after="60"/>
      </w:pPr>
    </w:p>
    <w:p>
      <w:pPr/>
      <w:r>
        <w:rPr>
          <w:b/>
          <w:bCs/>
        </w:rPr>
        <w:t xml:space="preserve">Explicabilidad</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Herramienta</w:t>
            </w:r>
          </w:p>
        </w:tc>
        <w:tc>
          <w:tcPr>
            <w:tcW w:w="1767" w:type="dxa"/>
            <w:shd w:val="clear" w:color="auto" w:fill="D9D9D9"/>
          </w:tcPr>
          <w:p>
            <w:pPr>
              <w:spacing w:after="20" w:line="240" w:lineRule="auto"/>
            </w:pPr>
            <w:r>
              <w:rPr>
                <w:b/>
                <w:bCs/>
                <w:sz w:val="13"/>
                <w:szCs w:val="13"/>
              </w:rPr>
              <w:t xml:space="preserve">Clasificación</w:t>
            </w:r>
          </w:p>
        </w:tc>
        <w:tc>
          <w:tcPr>
            <w:tcW w:w="1767" w:type="dxa"/>
            <w:shd w:val="clear" w:color="auto" w:fill="D9D9D9"/>
          </w:tcPr>
          <w:p>
            <w:pPr>
              <w:spacing w:after="20" w:line="240" w:lineRule="auto"/>
            </w:pPr>
            <w:r>
              <w:rPr>
                <w:b/>
                <w:bCs/>
                <w:sz w:val="13"/>
                <w:szCs w:val="13"/>
              </w:rPr>
              <w:t xml:space="preserve">Fase</w:t>
            </w:r>
          </w:p>
        </w:tc>
        <w:tc>
          <w:tcPr>
            <w:tcW w:w="1767" w:type="dxa"/>
            <w:shd w:val="clear" w:color="auto" w:fill="D9D9D9"/>
          </w:tcPr>
          <w:p>
            <w:pPr>
              <w:spacing w:after="20" w:line="240" w:lineRule="auto"/>
            </w:pPr>
            <w:r>
              <w:rPr>
                <w:b/>
                <w:bCs/>
                <w:sz w:val="13"/>
                <w:szCs w:val="13"/>
              </w:rPr>
              <w:t xml:space="preserve">Justificación</w:t>
            </w:r>
          </w:p>
        </w:tc>
        <w:tc>
          <w:tcPr>
            <w:tcW w:w="1770" w:type="dxa"/>
            <w:shd w:val="clear" w:color="auto" w:fill="D9D9D9"/>
          </w:tcPr>
          <w:p>
            <w:pPr>
              <w:spacing w:after="20" w:line="240" w:lineRule="auto"/>
            </w:pPr>
            <w:r>
              <w:rPr>
                <w:b/>
                <w:bCs/>
                <w:sz w:val="13"/>
                <w:szCs w:val="13"/>
              </w:rPr>
              <w:t xml:space="preserve">Condición o riesgo</w:t>
            </w:r>
          </w:p>
        </w:tc>
      </w:tr>
      <w:tr>
        <w:trPr>
          <w:cantSplit/>
        </w:trPr>
        <w:tc>
          <w:tcPr>
            <w:tcW w:w="1767" w:type="dxa"/>
          </w:tcPr>
          <w:p>
            <w:pPr>
              <w:spacing w:after="20" w:line="240" w:lineRule="auto"/>
            </w:pPr>
            <w:r>
              <w:rPr>
                <w:sz w:val="13"/>
                <w:szCs w:val="13"/>
              </w:rPr>
              <w:t xml:space="preserve">SHAP</w:t>
            </w:r>
          </w:p>
        </w:tc>
        <w:tc>
          <w:tcPr>
            <w:tcW w:w="1767" w:type="dxa"/>
          </w:tcPr>
          <w:p>
            <w:pPr>
              <w:spacing w:after="20" w:line="240" w:lineRule="auto"/>
            </w:pPr>
            <w:r>
              <w:rPr>
                <w:sz w:val="13"/>
                <w:szCs w:val="13"/>
              </w:rPr>
              <w:t xml:space="preserve">EVALUAR EN SANDBOX</w:t>
            </w:r>
          </w:p>
        </w:tc>
        <w:tc>
          <w:tcPr>
            <w:tcW w:w="1767" w:type="dxa"/>
          </w:tcPr>
          <w:p>
            <w:pPr>
              <w:spacing w:after="20" w:line="240" w:lineRule="auto"/>
            </w:pPr>
            <w:r>
              <w:rPr>
                <w:sz w:val="13"/>
                <w:szCs w:val="13"/>
              </w:rPr>
              <w:t xml:space="preserve">F37</w:t>
            </w:r>
          </w:p>
        </w:tc>
        <w:tc>
          <w:tcPr>
            <w:tcW w:w="1767" w:type="dxa"/>
          </w:tcPr>
          <w:p>
            <w:pPr>
              <w:spacing w:after="20" w:line="240" w:lineRule="auto"/>
            </w:pPr>
            <w:r>
              <w:rPr>
                <w:sz w:val="13"/>
                <w:szCs w:val="13"/>
              </w:rPr>
              <w:t xml:space="preserve">Atribuciones útiles para depurar internamente [S53]; la evidencia muestra que las explicaciones sirven sobre todo a ingenieros [S56] y pueden aumentar la aceptación acrítica [S58]</w:t>
            </w:r>
          </w:p>
        </w:tc>
        <w:tc>
          <w:tcPr>
            <w:tcW w:w="1770" w:type="dxa"/>
          </w:tcPr>
          <w:p>
            <w:pPr>
              <w:spacing w:after="20" w:line="240" w:lineRule="auto"/>
            </w:pPr>
            <w:r>
              <w:rPr>
                <w:sz w:val="13"/>
                <w:szCs w:val="13"/>
              </w:rPr>
              <w:t xml:space="preserve">Nunca como explicación para el evaluador o el postulante</w:t>
            </w:r>
          </w:p>
        </w:tc>
      </w:tr>
      <w:tr>
        <w:trPr>
          <w:cantSplit/>
        </w:trPr>
        <w:tc>
          <w:tcPr>
            <w:tcW w:w="1767" w:type="dxa"/>
          </w:tcPr>
          <w:p>
            <w:pPr>
              <w:spacing w:after="20" w:line="240" w:lineRule="auto"/>
            </w:pPr>
            <w:r>
              <w:rPr>
                <w:sz w:val="13"/>
                <w:szCs w:val="13"/>
              </w:rPr>
              <w:t xml:space="preserve">LIME</w:t>
            </w:r>
          </w:p>
        </w:tc>
        <w:tc>
          <w:tcPr>
            <w:tcW w:w="1767" w:type="dxa"/>
          </w:tcPr>
          <w:p>
            <w:pPr>
              <w:spacing w:after="20" w:line="240" w:lineRule="auto"/>
            </w:pPr>
            <w:r>
              <w:rPr>
                <w:sz w:val="13"/>
                <w:szCs w:val="13"/>
              </w:rPr>
              <w:t xml:space="preserve">EVITAR</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Explicaciones locales aproximadas e inestables [S52]; el repositorio no registra actividad desde julio de 2024 (ver datos)</w:t>
            </w:r>
          </w:p>
        </w:tc>
        <w:tc>
          <w:tcPr>
            <w:tcW w:w="1770" w:type="dxa"/>
          </w:tcPr>
          <w:p>
            <w:pPr>
              <w:spacing w:after="20" w:line="240" w:lineRule="auto"/>
            </w:pPr>
            <w:r>
              <w:rPr>
                <w:sz w:val="13"/>
                <w:szCs w:val="13"/>
              </w:rPr>
              <w:t xml:space="preserve">Mantenimiento detenido</w:t>
            </w:r>
          </w:p>
        </w:tc>
      </w:tr>
      <w:tr>
        <w:trPr>
          <w:cantSplit/>
        </w:trPr>
        <w:tc>
          <w:tcPr>
            <w:tcW w:w="1767" w:type="dxa"/>
          </w:tcPr>
          <w:p>
            <w:pPr>
              <w:spacing w:after="20" w:line="240" w:lineRule="auto"/>
            </w:pPr>
            <w:r>
              <w:rPr>
                <w:sz w:val="13"/>
                <w:szCs w:val="13"/>
              </w:rPr>
              <w:t xml:space="preserve">InterpretML (EBM)</w:t>
            </w:r>
          </w:p>
        </w:tc>
        <w:tc>
          <w:tcPr>
            <w:tcW w:w="1767" w:type="dxa"/>
          </w:tcPr>
          <w:p>
            <w:pPr>
              <w:spacing w:after="20" w:line="240" w:lineRule="auto"/>
            </w:pPr>
            <w:r>
              <w:rPr>
                <w:sz w:val="13"/>
                <w:szCs w:val="13"/>
              </w:rPr>
              <w:t xml:space="preserve">EVALUAR EN SANDBOX</w:t>
            </w:r>
          </w:p>
        </w:tc>
        <w:tc>
          <w:tcPr>
            <w:tcW w:w="1767" w:type="dxa"/>
          </w:tcPr>
          <w:p>
            <w:pPr>
              <w:spacing w:after="20" w:line="240" w:lineRule="auto"/>
            </w:pPr>
            <w:r>
              <w:rPr>
                <w:sz w:val="13"/>
                <w:szCs w:val="13"/>
              </w:rPr>
              <w:t xml:space="preserve">F36</w:t>
            </w:r>
          </w:p>
        </w:tc>
        <w:tc>
          <w:tcPr>
            <w:tcW w:w="1767" w:type="dxa"/>
          </w:tcPr>
          <w:p>
            <w:pPr>
              <w:spacing w:after="20" w:line="240" w:lineRule="auto"/>
            </w:pPr>
            <w:r>
              <w:rPr>
                <w:sz w:val="13"/>
                <w:szCs w:val="13"/>
              </w:rPr>
              <w:t xml:space="preserve">Modelos aditivos interpretables (glassbox), alineados con preferir modelos interpretables a explicaciones post hoc [S51]</w:t>
            </w:r>
          </w:p>
        </w:tc>
        <w:tc>
          <w:tcPr>
            <w:tcW w:w="1770" w:type="dxa"/>
          </w:tcPr>
          <w:p>
            <w:pPr>
              <w:spacing w:after="20" w:line="240" w:lineRule="auto"/>
            </w:pPr>
            <w:r>
              <w:rPr>
                <w:sz w:val="13"/>
                <w:szCs w:val="13"/>
              </w:rPr>
              <w:t xml:space="preserve">Solo si F36 confirma que se necesita un modelo y no bastan reglas</w:t>
            </w:r>
          </w:p>
        </w:tc>
      </w:tr>
    </w:tbl>
    <w:p>
      <w:pPr>
        <w:spacing w:after="60"/>
      </w:pPr>
    </w:p>
    <w:p>
      <w:pPr/>
      <w:r>
        <w:rPr>
          <w:b/>
          <w:bCs/>
        </w:rPr>
        <w:t xml:space="preserve">Equidad</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Herramienta</w:t>
            </w:r>
          </w:p>
        </w:tc>
        <w:tc>
          <w:tcPr>
            <w:tcW w:w="1767" w:type="dxa"/>
            <w:shd w:val="clear" w:color="auto" w:fill="D9D9D9"/>
          </w:tcPr>
          <w:p>
            <w:pPr>
              <w:spacing w:after="20" w:line="240" w:lineRule="auto"/>
            </w:pPr>
            <w:r>
              <w:rPr>
                <w:b/>
                <w:bCs/>
                <w:sz w:val="13"/>
                <w:szCs w:val="13"/>
              </w:rPr>
              <w:t xml:space="preserve">Clasificación</w:t>
            </w:r>
          </w:p>
        </w:tc>
        <w:tc>
          <w:tcPr>
            <w:tcW w:w="1767" w:type="dxa"/>
            <w:shd w:val="clear" w:color="auto" w:fill="D9D9D9"/>
          </w:tcPr>
          <w:p>
            <w:pPr>
              <w:spacing w:after="20" w:line="240" w:lineRule="auto"/>
            </w:pPr>
            <w:r>
              <w:rPr>
                <w:b/>
                <w:bCs/>
                <w:sz w:val="13"/>
                <w:szCs w:val="13"/>
              </w:rPr>
              <w:t xml:space="preserve">Fase</w:t>
            </w:r>
          </w:p>
        </w:tc>
        <w:tc>
          <w:tcPr>
            <w:tcW w:w="1767" w:type="dxa"/>
            <w:shd w:val="clear" w:color="auto" w:fill="D9D9D9"/>
          </w:tcPr>
          <w:p>
            <w:pPr>
              <w:spacing w:after="20" w:line="240" w:lineRule="auto"/>
            </w:pPr>
            <w:r>
              <w:rPr>
                <w:b/>
                <w:bCs/>
                <w:sz w:val="13"/>
                <w:szCs w:val="13"/>
              </w:rPr>
              <w:t xml:space="preserve">Justificación</w:t>
            </w:r>
          </w:p>
        </w:tc>
        <w:tc>
          <w:tcPr>
            <w:tcW w:w="1770" w:type="dxa"/>
            <w:shd w:val="clear" w:color="auto" w:fill="D9D9D9"/>
          </w:tcPr>
          <w:p>
            <w:pPr>
              <w:spacing w:after="20" w:line="240" w:lineRule="auto"/>
            </w:pPr>
            <w:r>
              <w:rPr>
                <w:b/>
                <w:bCs/>
                <w:sz w:val="13"/>
                <w:szCs w:val="13"/>
              </w:rPr>
              <w:t xml:space="preserve">Condición o riesgo</w:t>
            </w:r>
          </w:p>
        </w:tc>
      </w:tr>
      <w:tr>
        <w:trPr>
          <w:cantSplit/>
        </w:trPr>
        <w:tc>
          <w:tcPr>
            <w:tcW w:w="1767" w:type="dxa"/>
          </w:tcPr>
          <w:p>
            <w:pPr>
              <w:spacing w:after="20" w:line="240" w:lineRule="auto"/>
            </w:pPr>
            <w:r>
              <w:rPr>
                <w:sz w:val="13"/>
                <w:szCs w:val="13"/>
              </w:rPr>
              <w:t xml:space="preserve">Fairlearn</w:t>
            </w:r>
          </w:p>
        </w:tc>
        <w:tc>
          <w:tcPr>
            <w:tcW w:w="1767" w:type="dxa"/>
          </w:tcPr>
          <w:p>
            <w:pPr>
              <w:spacing w:after="20" w:line="240" w:lineRule="auto"/>
            </w:pPr>
            <w:r>
              <w:rPr>
                <w:sz w:val="13"/>
                <w:szCs w:val="13"/>
              </w:rPr>
              <w:t xml:space="preserve">RECOMENDADO</w:t>
            </w:r>
          </w:p>
        </w:tc>
        <w:tc>
          <w:tcPr>
            <w:tcW w:w="1767" w:type="dxa"/>
          </w:tcPr>
          <w:p>
            <w:pPr>
              <w:spacing w:after="20" w:line="240" w:lineRule="auto"/>
            </w:pPr>
            <w:r>
              <w:rPr>
                <w:sz w:val="13"/>
                <w:szCs w:val="13"/>
              </w:rPr>
              <w:t xml:space="preserve">F37, F39</w:t>
            </w:r>
          </w:p>
        </w:tc>
        <w:tc>
          <w:tcPr>
            <w:tcW w:w="1767" w:type="dxa"/>
          </w:tcPr>
          <w:p>
            <w:pPr>
              <w:spacing w:after="20" w:line="240" w:lineRule="auto"/>
            </w:pPr>
            <w:r>
              <w:rPr>
                <w:sz w:val="13"/>
                <w:szCs w:val="13"/>
              </w:rPr>
              <w:t xml:space="preserve">Métricas desagregadas por grupo y comparación de tasas de selección, de licencia MIT y con dependencias moderadas [S41, S46]</w:t>
            </w:r>
          </w:p>
        </w:tc>
        <w:tc>
          <w:tcPr>
            <w:tcW w:w="1770" w:type="dxa"/>
          </w:tcPr>
          <w:p>
            <w:pPr>
              <w:spacing w:after="20" w:line="240" w:lineRule="auto"/>
            </w:pPr>
            <w:r>
              <w:rPr>
                <w:sz w:val="13"/>
                <w:szCs w:val="13"/>
              </w:rPr>
              <w:t xml:space="preserve">Las métricas exigen datos de grupo con base legal y consentimiento (F34) [O09, O13]</w:t>
            </w:r>
          </w:p>
        </w:tc>
      </w:tr>
      <w:tr>
        <w:trPr>
          <w:cantSplit/>
        </w:trPr>
        <w:tc>
          <w:tcPr>
            <w:tcW w:w="1767" w:type="dxa"/>
          </w:tcPr>
          <w:p>
            <w:pPr>
              <w:spacing w:after="20" w:line="240" w:lineRule="auto"/>
            </w:pPr>
            <w:r>
              <w:rPr>
                <w:sz w:val="13"/>
                <w:szCs w:val="13"/>
              </w:rPr>
              <w:t xml:space="preserve">AIF360</w:t>
            </w:r>
          </w:p>
        </w:tc>
        <w:tc>
          <w:tcPr>
            <w:tcW w:w="1767" w:type="dxa"/>
          </w:tcPr>
          <w:p>
            <w:pPr>
              <w:spacing w:after="20" w:line="240" w:lineRule="auto"/>
            </w:pPr>
            <w:r>
              <w:rPr>
                <w:sz w:val="13"/>
                <w:szCs w:val="13"/>
              </w:rPr>
              <w:t xml:space="preserve">EVALUAR EN SANDBOX</w:t>
            </w:r>
          </w:p>
        </w:tc>
        <w:tc>
          <w:tcPr>
            <w:tcW w:w="1767" w:type="dxa"/>
          </w:tcPr>
          <w:p>
            <w:pPr>
              <w:spacing w:after="20" w:line="240" w:lineRule="auto"/>
            </w:pPr>
            <w:r>
              <w:rPr>
                <w:sz w:val="13"/>
                <w:szCs w:val="13"/>
              </w:rPr>
              <w:t xml:space="preserve">F37</w:t>
            </w:r>
          </w:p>
        </w:tc>
        <w:tc>
          <w:tcPr>
            <w:tcW w:w="1767" w:type="dxa"/>
          </w:tcPr>
          <w:p>
            <w:pPr>
              <w:spacing w:after="20" w:line="240" w:lineRule="auto"/>
            </w:pPr>
            <w:r>
              <w:rPr>
                <w:sz w:val="13"/>
                <w:szCs w:val="13"/>
              </w:rPr>
              <w:t xml:space="preserve">Catálogo amplio de métricas y mitigaciones [S49]</w:t>
            </w:r>
          </w:p>
        </w:tc>
        <w:tc>
          <w:tcPr>
            <w:tcW w:w="1770" w:type="dxa"/>
          </w:tcPr>
          <w:p>
            <w:pPr>
              <w:spacing w:after="20" w:line="240" w:lineRule="auto"/>
            </w:pPr>
            <w:r>
              <w:rPr>
                <w:sz w:val="13"/>
                <w:szCs w:val="13"/>
              </w:rPr>
              <w:t xml:space="preserve">Más pesado que Fairlearn; solo si F37 necesita una métrica que Fairlearn no tiene</w:t>
            </w:r>
          </w:p>
        </w:tc>
      </w:tr>
    </w:tbl>
    <w:p>
      <w:pPr>
        <w:spacing w:after="60"/>
      </w:pPr>
    </w:p>
    <w:p>
      <w:pPr/>
      <w:r>
        <w:rPr>
          <w:b/>
          <w:bCs/>
        </w:rPr>
        <w:t xml:space="preserve">Registro de modelos y experimentos</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Herramienta</w:t>
            </w:r>
          </w:p>
        </w:tc>
        <w:tc>
          <w:tcPr>
            <w:tcW w:w="1767" w:type="dxa"/>
            <w:shd w:val="clear" w:color="auto" w:fill="D9D9D9"/>
          </w:tcPr>
          <w:p>
            <w:pPr>
              <w:spacing w:after="20" w:line="240" w:lineRule="auto"/>
            </w:pPr>
            <w:r>
              <w:rPr>
                <w:b/>
                <w:bCs/>
                <w:sz w:val="13"/>
                <w:szCs w:val="13"/>
              </w:rPr>
              <w:t xml:space="preserve">Clasificación</w:t>
            </w:r>
          </w:p>
        </w:tc>
        <w:tc>
          <w:tcPr>
            <w:tcW w:w="1767" w:type="dxa"/>
            <w:shd w:val="clear" w:color="auto" w:fill="D9D9D9"/>
          </w:tcPr>
          <w:p>
            <w:pPr>
              <w:spacing w:after="20" w:line="240" w:lineRule="auto"/>
            </w:pPr>
            <w:r>
              <w:rPr>
                <w:b/>
                <w:bCs/>
                <w:sz w:val="13"/>
                <w:szCs w:val="13"/>
              </w:rPr>
              <w:t xml:space="preserve">Fase</w:t>
            </w:r>
          </w:p>
        </w:tc>
        <w:tc>
          <w:tcPr>
            <w:tcW w:w="1767" w:type="dxa"/>
            <w:shd w:val="clear" w:color="auto" w:fill="D9D9D9"/>
          </w:tcPr>
          <w:p>
            <w:pPr>
              <w:spacing w:after="20" w:line="240" w:lineRule="auto"/>
            </w:pPr>
            <w:r>
              <w:rPr>
                <w:b/>
                <w:bCs/>
                <w:sz w:val="13"/>
                <w:szCs w:val="13"/>
              </w:rPr>
              <w:t xml:space="preserve">Justificación</w:t>
            </w:r>
          </w:p>
        </w:tc>
        <w:tc>
          <w:tcPr>
            <w:tcW w:w="1770" w:type="dxa"/>
            <w:shd w:val="clear" w:color="auto" w:fill="D9D9D9"/>
          </w:tcPr>
          <w:p>
            <w:pPr>
              <w:spacing w:after="20" w:line="240" w:lineRule="auto"/>
            </w:pPr>
            <w:r>
              <w:rPr>
                <w:b/>
                <w:bCs/>
                <w:sz w:val="13"/>
                <w:szCs w:val="13"/>
              </w:rPr>
              <w:t xml:space="preserve">Condición o riesgo</w:t>
            </w:r>
          </w:p>
        </w:tc>
      </w:tr>
      <w:tr>
        <w:trPr>
          <w:cantSplit/>
        </w:trPr>
        <w:tc>
          <w:tcPr>
            <w:tcW w:w="1767" w:type="dxa"/>
          </w:tcPr>
          <w:p>
            <w:pPr>
              <w:spacing w:after="20" w:line="240" w:lineRule="auto"/>
            </w:pPr>
            <w:r>
              <w:rPr>
                <w:sz w:val="13"/>
                <w:szCs w:val="13"/>
              </w:rPr>
              <w:t xml:space="preserve">MLflow</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A la escala del caso, un registro de modelos con </w:t>
            </w:r>
            <w:r>
              <w:rPr>
                <w:rFonts w:ascii="Consolas" w:hAnsi="Consolas"/>
                <w:sz w:val="13"/>
                <w:szCs w:val="13"/>
              </w:rPr>
              <w:t xml:space="preserve">model_version</w:t>
            </w:r>
            <w:r>
              <w:rPr>
                <w:sz w:val="13"/>
                <w:szCs w:val="13"/>
              </w:rPr>
              <w:t xml:space="preserve">, hash y model card versionados en Git basta [S71, S77]; MLflow añade un servidor con muchos avisos de seguridad históricos (ver datos)</w:t>
            </w:r>
          </w:p>
        </w:tc>
        <w:tc>
          <w:tcPr>
            <w:tcW w:w="1770" w:type="dxa"/>
          </w:tcPr>
          <w:p>
            <w:pPr>
              <w:spacing w:after="20" w:line="240" w:lineRule="auto"/>
            </w:pPr>
            <w:r>
              <w:rPr>
                <w:sz w:val="13"/>
                <w:szCs w:val="13"/>
              </w:rPr>
              <w:t xml:space="preserve">Superficie de ataque de un servidor adicional</w:t>
            </w:r>
          </w:p>
        </w:tc>
      </w:tr>
    </w:tbl>
    <w:p>
      <w:pPr>
        <w:spacing w:after="60"/>
      </w:pPr>
    </w:p>
    <w:p>
      <w:pPr/>
      <w:r>
        <w:rPr>
          <w:b/>
          <w:bCs/>
        </w:rPr>
        <w:t xml:space="preserve">Versionado y validación de datos</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Herramienta</w:t>
            </w:r>
          </w:p>
        </w:tc>
        <w:tc>
          <w:tcPr>
            <w:tcW w:w="1767" w:type="dxa"/>
            <w:shd w:val="clear" w:color="auto" w:fill="D9D9D9"/>
          </w:tcPr>
          <w:p>
            <w:pPr>
              <w:spacing w:after="20" w:line="240" w:lineRule="auto"/>
            </w:pPr>
            <w:r>
              <w:rPr>
                <w:b/>
                <w:bCs/>
                <w:sz w:val="13"/>
                <w:szCs w:val="13"/>
              </w:rPr>
              <w:t xml:space="preserve">Clasificación</w:t>
            </w:r>
          </w:p>
        </w:tc>
        <w:tc>
          <w:tcPr>
            <w:tcW w:w="1767" w:type="dxa"/>
            <w:shd w:val="clear" w:color="auto" w:fill="D9D9D9"/>
          </w:tcPr>
          <w:p>
            <w:pPr>
              <w:spacing w:after="20" w:line="240" w:lineRule="auto"/>
            </w:pPr>
            <w:r>
              <w:rPr>
                <w:b/>
                <w:bCs/>
                <w:sz w:val="13"/>
                <w:szCs w:val="13"/>
              </w:rPr>
              <w:t xml:space="preserve">Fase</w:t>
            </w:r>
          </w:p>
        </w:tc>
        <w:tc>
          <w:tcPr>
            <w:tcW w:w="1767" w:type="dxa"/>
            <w:shd w:val="clear" w:color="auto" w:fill="D9D9D9"/>
          </w:tcPr>
          <w:p>
            <w:pPr>
              <w:spacing w:after="20" w:line="240" w:lineRule="auto"/>
            </w:pPr>
            <w:r>
              <w:rPr>
                <w:b/>
                <w:bCs/>
                <w:sz w:val="13"/>
                <w:szCs w:val="13"/>
              </w:rPr>
              <w:t xml:space="preserve">Justificación</w:t>
            </w:r>
          </w:p>
        </w:tc>
        <w:tc>
          <w:tcPr>
            <w:tcW w:w="1770" w:type="dxa"/>
            <w:shd w:val="clear" w:color="auto" w:fill="D9D9D9"/>
          </w:tcPr>
          <w:p>
            <w:pPr>
              <w:spacing w:after="20" w:line="240" w:lineRule="auto"/>
            </w:pPr>
            <w:r>
              <w:rPr>
                <w:b/>
                <w:bCs/>
                <w:sz w:val="13"/>
                <w:szCs w:val="13"/>
              </w:rPr>
              <w:t xml:space="preserve">Condición o riesgo</w:t>
            </w:r>
          </w:p>
        </w:tc>
      </w:tr>
      <w:tr>
        <w:trPr>
          <w:cantSplit/>
        </w:trPr>
        <w:tc>
          <w:tcPr>
            <w:tcW w:w="1767" w:type="dxa"/>
          </w:tcPr>
          <w:p>
            <w:pPr>
              <w:spacing w:after="20" w:line="240" w:lineRule="auto"/>
            </w:pPr>
            <w:r>
              <w:rPr>
                <w:sz w:val="13"/>
                <w:szCs w:val="13"/>
              </w:rPr>
              <w:t xml:space="preserve">DVC</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Los conjuntos sintéticos son pequeños; manifiesto SHA-256 y dataset card en Git cubren el linaje [S72, S79]</w:t>
            </w:r>
          </w:p>
        </w:tc>
        <w:tc>
          <w:tcPr>
            <w:tcW w:w="1770" w:type="dxa"/>
          </w:tcPr>
          <w:p>
            <w:pPr>
              <w:spacing w:after="20" w:line="240" w:lineRule="auto"/>
            </w:pPr>
            <w:r>
              <w:rPr>
                <w:sz w:val="13"/>
                <w:szCs w:val="13"/>
              </w:rPr>
              <w:t xml:space="preserve">Reconsiderar si un conjunto supera lo razonable para Git</w:t>
            </w:r>
          </w:p>
        </w:tc>
      </w:tr>
      <w:tr>
        <w:trPr>
          <w:cantSplit/>
        </w:trPr>
        <w:tc>
          <w:tcPr>
            <w:tcW w:w="1767" w:type="dxa"/>
          </w:tcPr>
          <w:p>
            <w:pPr>
              <w:spacing w:after="20" w:line="240" w:lineRule="auto"/>
            </w:pPr>
            <w:r>
              <w:rPr>
                <w:sz w:val="13"/>
                <w:szCs w:val="13"/>
              </w:rPr>
              <w:t xml:space="preserve">Pandera</w:t>
            </w:r>
          </w:p>
        </w:tc>
        <w:tc>
          <w:tcPr>
            <w:tcW w:w="1767" w:type="dxa"/>
          </w:tcPr>
          <w:p>
            <w:pPr>
              <w:spacing w:after="20" w:line="240" w:lineRule="auto"/>
            </w:pPr>
            <w:r>
              <w:rPr>
                <w:sz w:val="13"/>
                <w:szCs w:val="13"/>
              </w:rPr>
              <w:t xml:space="preserve">EVALUAR EN SANDBOX</w:t>
            </w:r>
          </w:p>
        </w:tc>
        <w:tc>
          <w:tcPr>
            <w:tcW w:w="1767" w:type="dxa"/>
          </w:tcPr>
          <w:p>
            <w:pPr>
              <w:spacing w:after="20" w:line="240" w:lineRule="auto"/>
            </w:pPr>
            <w:r>
              <w:rPr>
                <w:sz w:val="13"/>
                <w:szCs w:val="13"/>
              </w:rPr>
              <w:t xml:space="preserve">F34</w:t>
            </w:r>
          </w:p>
        </w:tc>
        <w:tc>
          <w:tcPr>
            <w:tcW w:w="1767" w:type="dxa"/>
          </w:tcPr>
          <w:p>
            <w:pPr>
              <w:spacing w:after="20" w:line="240" w:lineRule="auto"/>
            </w:pPr>
            <w:r>
              <w:rPr>
                <w:sz w:val="13"/>
                <w:szCs w:val="13"/>
              </w:rPr>
              <w:t xml:space="preserve">Validación de esquema de los conjuntos (tipos, rangos, columnas prohibidas como nombre o DNI) [S72, S74]</w:t>
            </w:r>
          </w:p>
        </w:tc>
        <w:tc>
          <w:tcPr>
            <w:tcW w:w="1770" w:type="dxa"/>
          </w:tcPr>
          <w:p>
            <w:pPr>
              <w:spacing w:after="20" w:line="240" w:lineRule="auto"/>
            </w:pPr>
            <w:r>
              <w:rPr>
                <w:sz w:val="13"/>
                <w:szCs w:val="13"/>
              </w:rPr>
              <w:t xml:space="preserve">Fijar versión</w:t>
            </w:r>
          </w:p>
        </w:tc>
      </w:tr>
      <w:tr>
        <w:trPr>
          <w:cantSplit/>
        </w:trPr>
        <w:tc>
          <w:tcPr>
            <w:tcW w:w="1767" w:type="dxa"/>
          </w:tcPr>
          <w:p>
            <w:pPr>
              <w:spacing w:after="20" w:line="240" w:lineRule="auto"/>
            </w:pPr>
            <w:r>
              <w:rPr>
                <w:sz w:val="13"/>
                <w:szCs w:val="13"/>
              </w:rPr>
              <w:t xml:space="preserve">Great Expectations</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Cubre lo mismo que Pandera con más dependencias</w:t>
            </w:r>
          </w:p>
        </w:tc>
        <w:tc>
          <w:tcPr>
            <w:tcW w:w="1770" w:type="dxa"/>
          </w:tcPr>
          <w:p>
            <w:pPr>
              <w:spacing w:after="20" w:line="240" w:lineRule="auto"/>
            </w:pPr>
            <w:r>
              <w:rPr>
                <w:sz w:val="13"/>
                <w:szCs w:val="13"/>
              </w:rPr>
              <w:t xml:space="preserve">—</w:t>
            </w:r>
          </w:p>
        </w:tc>
      </w:tr>
    </w:tbl>
    <w:p>
      <w:pPr>
        <w:spacing w:after="60"/>
      </w:pPr>
    </w:p>
    <w:p>
      <w:pPr/>
      <w:r>
        <w:rPr>
          <w:b/>
          <w:bCs/>
        </w:rPr>
        <w:t xml:space="preserve">Monitoreo y deriva</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Herramienta</w:t>
            </w:r>
          </w:p>
        </w:tc>
        <w:tc>
          <w:tcPr>
            <w:tcW w:w="1767" w:type="dxa"/>
            <w:shd w:val="clear" w:color="auto" w:fill="D9D9D9"/>
          </w:tcPr>
          <w:p>
            <w:pPr>
              <w:spacing w:after="20" w:line="240" w:lineRule="auto"/>
            </w:pPr>
            <w:r>
              <w:rPr>
                <w:b/>
                <w:bCs/>
                <w:sz w:val="13"/>
                <w:szCs w:val="13"/>
              </w:rPr>
              <w:t xml:space="preserve">Clasificación</w:t>
            </w:r>
          </w:p>
        </w:tc>
        <w:tc>
          <w:tcPr>
            <w:tcW w:w="1767" w:type="dxa"/>
            <w:shd w:val="clear" w:color="auto" w:fill="D9D9D9"/>
          </w:tcPr>
          <w:p>
            <w:pPr>
              <w:spacing w:after="20" w:line="240" w:lineRule="auto"/>
            </w:pPr>
            <w:r>
              <w:rPr>
                <w:b/>
                <w:bCs/>
                <w:sz w:val="13"/>
                <w:szCs w:val="13"/>
              </w:rPr>
              <w:t xml:space="preserve">Fase</w:t>
            </w:r>
          </w:p>
        </w:tc>
        <w:tc>
          <w:tcPr>
            <w:tcW w:w="1767" w:type="dxa"/>
            <w:shd w:val="clear" w:color="auto" w:fill="D9D9D9"/>
          </w:tcPr>
          <w:p>
            <w:pPr>
              <w:spacing w:after="20" w:line="240" w:lineRule="auto"/>
            </w:pPr>
            <w:r>
              <w:rPr>
                <w:b/>
                <w:bCs/>
                <w:sz w:val="13"/>
                <w:szCs w:val="13"/>
              </w:rPr>
              <w:t xml:space="preserve">Justificación</w:t>
            </w:r>
          </w:p>
        </w:tc>
        <w:tc>
          <w:tcPr>
            <w:tcW w:w="1770" w:type="dxa"/>
            <w:shd w:val="clear" w:color="auto" w:fill="D9D9D9"/>
          </w:tcPr>
          <w:p>
            <w:pPr>
              <w:spacing w:after="20" w:line="240" w:lineRule="auto"/>
            </w:pPr>
            <w:r>
              <w:rPr>
                <w:b/>
                <w:bCs/>
                <w:sz w:val="13"/>
                <w:szCs w:val="13"/>
              </w:rPr>
              <w:t xml:space="preserve">Condición o riesgo</w:t>
            </w:r>
          </w:p>
        </w:tc>
      </w:tr>
      <w:tr>
        <w:trPr>
          <w:cantSplit/>
        </w:trPr>
        <w:tc>
          <w:tcPr>
            <w:tcW w:w="1767" w:type="dxa"/>
          </w:tcPr>
          <w:p>
            <w:pPr>
              <w:spacing w:after="20" w:line="240" w:lineRule="auto"/>
            </w:pPr>
            <w:r>
              <w:rPr>
                <w:sz w:val="13"/>
                <w:szCs w:val="13"/>
              </w:rPr>
              <w:t xml:space="preserve">Evidently</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Con pocas convocatorias al año, la deriva se revisa con reportes simples por convocatoria [S75]</w:t>
            </w:r>
          </w:p>
        </w:tc>
        <w:tc>
          <w:tcPr>
            <w:tcW w:w="1770" w:type="dxa"/>
          </w:tcPr>
          <w:p>
            <w:pPr>
              <w:spacing w:after="20" w:line="240" w:lineRule="auto"/>
            </w:pPr>
            <w:r>
              <w:rPr>
                <w:sz w:val="13"/>
                <w:szCs w:val="13"/>
              </w:rPr>
              <w:t xml:space="preserve">Reconsiderar con volumen</w:t>
            </w:r>
          </w:p>
        </w:tc>
      </w:tr>
    </w:tbl>
    <w:p>
      <w:pPr>
        <w:spacing w:after="60"/>
      </w:pPr>
    </w:p>
    <w:p>
      <w:pPr/>
      <w:r>
        <w:rPr>
          <w:b/>
          <w:bCs/>
        </w:rPr>
        <w:t xml:space="preserve">Texto, entidades y anonimización</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Herramienta</w:t>
            </w:r>
          </w:p>
        </w:tc>
        <w:tc>
          <w:tcPr>
            <w:tcW w:w="1767" w:type="dxa"/>
            <w:shd w:val="clear" w:color="auto" w:fill="D9D9D9"/>
          </w:tcPr>
          <w:p>
            <w:pPr>
              <w:spacing w:after="20" w:line="240" w:lineRule="auto"/>
            </w:pPr>
            <w:r>
              <w:rPr>
                <w:b/>
                <w:bCs/>
                <w:sz w:val="13"/>
                <w:szCs w:val="13"/>
              </w:rPr>
              <w:t xml:space="preserve">Clasificación</w:t>
            </w:r>
          </w:p>
        </w:tc>
        <w:tc>
          <w:tcPr>
            <w:tcW w:w="1767" w:type="dxa"/>
            <w:shd w:val="clear" w:color="auto" w:fill="D9D9D9"/>
          </w:tcPr>
          <w:p>
            <w:pPr>
              <w:spacing w:after="20" w:line="240" w:lineRule="auto"/>
            </w:pPr>
            <w:r>
              <w:rPr>
                <w:b/>
                <w:bCs/>
                <w:sz w:val="13"/>
                <w:szCs w:val="13"/>
              </w:rPr>
              <w:t xml:space="preserve">Fase</w:t>
            </w:r>
          </w:p>
        </w:tc>
        <w:tc>
          <w:tcPr>
            <w:tcW w:w="1767" w:type="dxa"/>
            <w:shd w:val="clear" w:color="auto" w:fill="D9D9D9"/>
          </w:tcPr>
          <w:p>
            <w:pPr>
              <w:spacing w:after="20" w:line="240" w:lineRule="auto"/>
            </w:pPr>
            <w:r>
              <w:rPr>
                <w:b/>
                <w:bCs/>
                <w:sz w:val="13"/>
                <w:szCs w:val="13"/>
              </w:rPr>
              <w:t xml:space="preserve">Justificación</w:t>
            </w:r>
          </w:p>
        </w:tc>
        <w:tc>
          <w:tcPr>
            <w:tcW w:w="1770" w:type="dxa"/>
            <w:shd w:val="clear" w:color="auto" w:fill="D9D9D9"/>
          </w:tcPr>
          <w:p>
            <w:pPr>
              <w:spacing w:after="20" w:line="240" w:lineRule="auto"/>
            </w:pPr>
            <w:r>
              <w:rPr>
                <w:b/>
                <w:bCs/>
                <w:sz w:val="13"/>
                <w:szCs w:val="13"/>
              </w:rPr>
              <w:t xml:space="preserve">Condición o riesgo</w:t>
            </w:r>
          </w:p>
        </w:tc>
      </w:tr>
      <w:tr>
        <w:trPr>
          <w:cantSplit/>
        </w:trPr>
        <w:tc>
          <w:tcPr>
            <w:tcW w:w="1767" w:type="dxa"/>
          </w:tcPr>
          <w:p>
            <w:pPr>
              <w:spacing w:after="20" w:line="240" w:lineRule="auto"/>
            </w:pPr>
            <w:r>
              <w:rPr>
                <w:sz w:val="13"/>
                <w:szCs w:val="13"/>
              </w:rPr>
              <w:t xml:space="preserve">spaCy</w:t>
            </w:r>
          </w:p>
        </w:tc>
        <w:tc>
          <w:tcPr>
            <w:tcW w:w="1767" w:type="dxa"/>
          </w:tcPr>
          <w:p>
            <w:pPr>
              <w:spacing w:after="20" w:line="240" w:lineRule="auto"/>
            </w:pPr>
            <w:r>
              <w:rPr>
                <w:sz w:val="13"/>
                <w:szCs w:val="13"/>
              </w:rPr>
              <w:t xml:space="preserve">EVALUAR EN SANDBOX</w:t>
            </w:r>
          </w:p>
        </w:tc>
        <w:tc>
          <w:tcPr>
            <w:tcW w:w="1767" w:type="dxa"/>
          </w:tcPr>
          <w:p>
            <w:pPr>
              <w:spacing w:after="20" w:line="240" w:lineRule="auto"/>
            </w:pPr>
            <w:r>
              <w:rPr>
                <w:sz w:val="13"/>
                <w:szCs w:val="13"/>
              </w:rPr>
              <w:t xml:space="preserve">F34, F35</w:t>
            </w:r>
          </w:p>
        </w:tc>
        <w:tc>
          <w:tcPr>
            <w:tcW w:w="1767" w:type="dxa"/>
          </w:tcPr>
          <w:p>
            <w:pPr>
              <w:spacing w:after="20" w:line="240" w:lineRule="auto"/>
            </w:pPr>
            <w:r>
              <w:rPr>
                <w:sz w:val="13"/>
                <w:szCs w:val="13"/>
              </w:rPr>
              <w:t xml:space="preserve">Reconocimiento de entidades para anonimizar y segmentar texto en español [S33]</w:t>
            </w:r>
          </w:p>
        </w:tc>
        <w:tc>
          <w:tcPr>
            <w:tcW w:w="1770" w:type="dxa"/>
          </w:tcPr>
          <w:p>
            <w:pPr>
              <w:spacing w:after="20" w:line="240" w:lineRule="auto"/>
            </w:pPr>
            <w:r>
              <w:rPr>
                <w:sz w:val="13"/>
                <w:szCs w:val="13"/>
              </w:rPr>
              <w:t xml:space="preserve">Medir errores de anonimización con texto ficticio antes de usarlo</w:t>
            </w:r>
          </w:p>
        </w:tc>
      </w:tr>
      <w:tr>
        <w:trPr>
          <w:cantSplit/>
        </w:trPr>
        <w:tc>
          <w:tcPr>
            <w:tcW w:w="1767" w:type="dxa"/>
          </w:tcPr>
          <w:p>
            <w:pPr>
              <w:spacing w:after="20" w:line="240" w:lineRule="auto"/>
            </w:pPr>
            <w:r>
              <w:rPr>
                <w:sz w:val="13"/>
                <w:szCs w:val="13"/>
              </w:rPr>
              <w:t xml:space="preserve">Microsoft Presidio</w:t>
            </w:r>
          </w:p>
        </w:tc>
        <w:tc>
          <w:tcPr>
            <w:tcW w:w="1767" w:type="dxa"/>
          </w:tcPr>
          <w:p>
            <w:pPr>
              <w:spacing w:after="20" w:line="240" w:lineRule="auto"/>
            </w:pPr>
            <w:r>
              <w:rPr>
                <w:sz w:val="13"/>
                <w:szCs w:val="13"/>
              </w:rPr>
              <w:t xml:space="preserve">EVALUAR EN SANDBOX</w:t>
            </w:r>
          </w:p>
        </w:tc>
        <w:tc>
          <w:tcPr>
            <w:tcW w:w="1767" w:type="dxa"/>
          </w:tcPr>
          <w:p>
            <w:pPr>
              <w:spacing w:after="20" w:line="240" w:lineRule="auto"/>
            </w:pPr>
            <w:r>
              <w:rPr>
                <w:sz w:val="13"/>
                <w:szCs w:val="13"/>
              </w:rPr>
              <w:t xml:space="preserve">F34</w:t>
            </w:r>
          </w:p>
        </w:tc>
        <w:tc>
          <w:tcPr>
            <w:tcW w:w="1767" w:type="dxa"/>
          </w:tcPr>
          <w:p>
            <w:pPr>
              <w:spacing w:after="20" w:line="240" w:lineRule="auto"/>
            </w:pPr>
            <w:r>
              <w:rPr>
                <w:sz w:val="13"/>
                <w:szCs w:val="13"/>
              </w:rPr>
              <w:t xml:space="preserve">Detección y anonimización de datos personales en texto [O09]</w:t>
            </w:r>
          </w:p>
        </w:tc>
        <w:tc>
          <w:tcPr>
            <w:tcW w:w="1770" w:type="dxa"/>
          </w:tcPr>
          <w:p>
            <w:pPr>
              <w:spacing w:after="20" w:line="240" w:lineRule="auto"/>
            </w:pPr>
            <w:r>
              <w:rPr>
                <w:sz w:val="13"/>
                <w:szCs w:val="13"/>
              </w:rPr>
              <w:t xml:space="preserve">Sus reconocedores por defecto están orientados al inglés: medir en español. El repositorio ya no pertenece a la organización microsoft (GitHub lo redirige): verificar quién publica el paquete</w:t>
            </w:r>
          </w:p>
        </w:tc>
      </w:tr>
      <w:tr>
        <w:trPr>
          <w:cantSplit/>
        </w:trPr>
        <w:tc>
          <w:tcPr>
            <w:tcW w:w="1767" w:type="dxa"/>
          </w:tcPr>
          <w:p>
            <w:pPr>
              <w:spacing w:after="20" w:line="240" w:lineRule="auto"/>
            </w:pPr>
            <w:r>
              <w:rPr>
                <w:sz w:val="13"/>
                <w:szCs w:val="13"/>
              </w:rPr>
              <w:t xml:space="preserve">Hugging Face Transformers</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Solo entraría como dependencia de otra herramienta; muchos avisos históricos y carga de pesos de modelos de terceros (ver datos)</w:t>
            </w:r>
          </w:p>
        </w:tc>
        <w:tc>
          <w:tcPr>
            <w:tcW w:w="1770" w:type="dxa"/>
          </w:tcPr>
          <w:p>
            <w:pPr>
              <w:spacing w:after="20" w:line="240" w:lineRule="auto"/>
            </w:pPr>
            <w:r>
              <w:rPr>
                <w:sz w:val="13"/>
                <w:szCs w:val="13"/>
              </w:rPr>
              <w:t xml:space="preserve">Pesos en formatos ejecutables (pickle): solo safetensors y repositorios fijados</w:t>
            </w:r>
          </w:p>
        </w:tc>
      </w:tr>
    </w:tbl>
    <w:p>
      <w:pPr>
        <w:spacing w:after="60"/>
      </w:pPr>
    </w:p>
    <w:p>
      <w:pPr/>
      <w:r>
        <w:rPr>
          <w:b/>
          <w:bCs/>
        </w:rPr>
        <w:t xml:space="preserve">Similitud semántica y búsqueda vectorial</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Herramienta</w:t>
            </w:r>
          </w:p>
        </w:tc>
        <w:tc>
          <w:tcPr>
            <w:tcW w:w="1767" w:type="dxa"/>
            <w:shd w:val="clear" w:color="auto" w:fill="D9D9D9"/>
          </w:tcPr>
          <w:p>
            <w:pPr>
              <w:spacing w:after="20" w:line="240" w:lineRule="auto"/>
            </w:pPr>
            <w:r>
              <w:rPr>
                <w:b/>
                <w:bCs/>
                <w:sz w:val="13"/>
                <w:szCs w:val="13"/>
              </w:rPr>
              <w:t xml:space="preserve">Clasificación</w:t>
            </w:r>
          </w:p>
        </w:tc>
        <w:tc>
          <w:tcPr>
            <w:tcW w:w="1767" w:type="dxa"/>
            <w:shd w:val="clear" w:color="auto" w:fill="D9D9D9"/>
          </w:tcPr>
          <w:p>
            <w:pPr>
              <w:spacing w:after="20" w:line="240" w:lineRule="auto"/>
            </w:pPr>
            <w:r>
              <w:rPr>
                <w:b/>
                <w:bCs/>
                <w:sz w:val="13"/>
                <w:szCs w:val="13"/>
              </w:rPr>
              <w:t xml:space="preserve">Fase</w:t>
            </w:r>
          </w:p>
        </w:tc>
        <w:tc>
          <w:tcPr>
            <w:tcW w:w="1767" w:type="dxa"/>
            <w:shd w:val="clear" w:color="auto" w:fill="D9D9D9"/>
          </w:tcPr>
          <w:p>
            <w:pPr>
              <w:spacing w:after="20" w:line="240" w:lineRule="auto"/>
            </w:pPr>
            <w:r>
              <w:rPr>
                <w:b/>
                <w:bCs/>
                <w:sz w:val="13"/>
                <w:szCs w:val="13"/>
              </w:rPr>
              <w:t xml:space="preserve">Justificación</w:t>
            </w:r>
          </w:p>
        </w:tc>
        <w:tc>
          <w:tcPr>
            <w:tcW w:w="1770" w:type="dxa"/>
            <w:shd w:val="clear" w:color="auto" w:fill="D9D9D9"/>
          </w:tcPr>
          <w:p>
            <w:pPr>
              <w:spacing w:after="20" w:line="240" w:lineRule="auto"/>
            </w:pPr>
            <w:r>
              <w:rPr>
                <w:b/>
                <w:bCs/>
                <w:sz w:val="13"/>
                <w:szCs w:val="13"/>
              </w:rPr>
              <w:t xml:space="preserve">Condición o riesgo</w:t>
            </w:r>
          </w:p>
        </w:tc>
      </w:tr>
      <w:tr>
        <w:trPr>
          <w:cantSplit/>
        </w:trPr>
        <w:tc>
          <w:tcPr>
            <w:tcW w:w="1767" w:type="dxa"/>
          </w:tcPr>
          <w:p>
            <w:pPr>
              <w:spacing w:after="20" w:line="240" w:lineRule="auto"/>
            </w:pPr>
            <w:r>
              <w:rPr>
                <w:sz w:val="13"/>
                <w:szCs w:val="13"/>
              </w:rPr>
              <w:t xml:space="preserve">sentence-transformers</w:t>
            </w:r>
          </w:p>
        </w:tc>
        <w:tc>
          <w:tcPr>
            <w:tcW w:w="1767" w:type="dxa"/>
          </w:tcPr>
          <w:p>
            <w:pPr>
              <w:spacing w:after="20" w:line="240" w:lineRule="auto"/>
            </w:pPr>
            <w:r>
              <w:rPr>
                <w:sz w:val="13"/>
                <w:szCs w:val="13"/>
              </w:rPr>
              <w:t xml:space="preserve">EVALUAR EN SANDBOX</w:t>
            </w:r>
          </w:p>
        </w:tc>
        <w:tc>
          <w:tcPr>
            <w:tcW w:w="1767" w:type="dxa"/>
          </w:tcPr>
          <w:p>
            <w:pPr>
              <w:spacing w:after="20" w:line="240" w:lineRule="auto"/>
            </w:pPr>
            <w:r>
              <w:rPr>
                <w:sz w:val="13"/>
                <w:szCs w:val="13"/>
              </w:rPr>
              <w:t xml:space="preserve">F35</w:t>
            </w:r>
          </w:p>
        </w:tc>
        <w:tc>
          <w:tcPr>
            <w:tcW w:w="1767" w:type="dxa"/>
          </w:tcPr>
          <w:p>
            <w:pPr>
              <w:spacing w:after="20" w:line="240" w:lineRule="auto"/>
            </w:pPr>
            <w:r>
              <w:rPr>
                <w:sz w:val="13"/>
                <w:szCs w:val="13"/>
              </w:rPr>
              <w:t xml:space="preserve">Embeddings para localizar fragmentos de evidencia relacionados con un criterio [S31]</w:t>
            </w:r>
          </w:p>
        </w:tc>
        <w:tc>
          <w:tcPr>
            <w:tcW w:w="1770" w:type="dxa"/>
          </w:tcPr>
          <w:p>
            <w:pPr>
              <w:spacing w:after="20" w:line="240" w:lineRule="auto"/>
            </w:pPr>
            <w:r>
              <w:rPr>
                <w:sz w:val="13"/>
                <w:szCs w:val="13"/>
              </w:rPr>
              <w:t xml:space="preserve">Nunca como puntuación de candidatos: los embeddings reproducen sesgos de nombre y género [S11]</w:t>
            </w:r>
          </w:p>
        </w:tc>
      </w:tr>
      <w:tr>
        <w:trPr>
          <w:cantSplit/>
        </w:trPr>
        <w:tc>
          <w:tcPr>
            <w:tcW w:w="1767" w:type="dxa"/>
          </w:tcPr>
          <w:p>
            <w:pPr>
              <w:spacing w:after="20" w:line="240" w:lineRule="auto"/>
            </w:pPr>
            <w:r>
              <w:rPr>
                <w:sz w:val="13"/>
                <w:szCs w:val="13"/>
              </w:rPr>
              <w:t xml:space="preserve">pgvector</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F33–F40 no necesitan búsqueda vectorial persistente; si llegara a necesitarse, pgvector usa el PostgreSQL ya existente en lugar de un servicio nuevo</w:t>
            </w:r>
          </w:p>
        </w:tc>
        <w:tc>
          <w:tcPr>
            <w:tcW w:w="1770" w:type="dxa"/>
          </w:tcPr>
          <w:p>
            <w:pPr>
              <w:spacing w:after="20" w:line="240" w:lineRule="auto"/>
            </w:pPr>
            <w:r>
              <w:rPr>
                <w:sz w:val="13"/>
                <w:szCs w:val="13"/>
              </w:rPr>
              <w:t xml:space="preserve">Decisión diferida</w:t>
            </w:r>
          </w:p>
        </w:tc>
      </w:tr>
      <w:tr>
        <w:trPr>
          <w:cantSplit/>
        </w:trPr>
        <w:tc>
          <w:tcPr>
            <w:tcW w:w="1767" w:type="dxa"/>
          </w:tcPr>
          <w:p>
            <w:pPr>
              <w:spacing w:after="20" w:line="240" w:lineRule="auto"/>
            </w:pPr>
            <w:r>
              <w:rPr>
                <w:sz w:val="13"/>
                <w:szCs w:val="13"/>
              </w:rPr>
              <w:t xml:space="preserve">FAISS</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Igual que pgvector; además añade una dependencia nativa</w:t>
            </w:r>
          </w:p>
        </w:tc>
        <w:tc>
          <w:tcPr>
            <w:tcW w:w="1770" w:type="dxa"/>
          </w:tcPr>
          <w:p>
            <w:pPr>
              <w:spacing w:after="20" w:line="240" w:lineRule="auto"/>
            </w:pPr>
            <w:r>
              <w:rPr>
                <w:sz w:val="13"/>
                <w:szCs w:val="13"/>
              </w:rPr>
              <w:t xml:space="preserve">—</w:t>
            </w:r>
          </w:p>
        </w:tc>
      </w:tr>
      <w:tr>
        <w:trPr>
          <w:cantSplit/>
        </w:trPr>
        <w:tc>
          <w:tcPr>
            <w:tcW w:w="1767" w:type="dxa"/>
          </w:tcPr>
          <w:p>
            <w:pPr>
              <w:spacing w:after="20" w:line="240" w:lineRule="auto"/>
            </w:pPr>
            <w:r>
              <w:rPr>
                <w:sz w:val="13"/>
                <w:szCs w:val="13"/>
              </w:rPr>
              <w:t xml:space="preserve">Qdrant</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Servicio adicional sin necesidad demostrada</w:t>
            </w:r>
          </w:p>
        </w:tc>
        <w:tc>
          <w:tcPr>
            <w:tcW w:w="1770" w:type="dxa"/>
          </w:tcPr>
          <w:p>
            <w:pPr>
              <w:spacing w:after="20" w:line="240" w:lineRule="auto"/>
            </w:pPr>
            <w:r>
              <w:rPr>
                <w:sz w:val="13"/>
                <w:szCs w:val="13"/>
              </w:rPr>
              <w:t xml:space="preserve">Infraestructura nueva</w:t>
            </w:r>
          </w:p>
        </w:tc>
      </w:tr>
    </w:tbl>
    <w:p>
      <w:pPr>
        <w:spacing w:after="60"/>
      </w:pPr>
    </w:p>
    <w:p>
      <w:pPr/>
      <w:r>
        <w:rPr>
          <w:b/>
          <w:bCs/>
        </w:rPr>
        <w:t xml:space="preserve">Voz a texto y diarización</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Herramienta</w:t>
            </w:r>
          </w:p>
        </w:tc>
        <w:tc>
          <w:tcPr>
            <w:tcW w:w="1767" w:type="dxa"/>
            <w:shd w:val="clear" w:color="auto" w:fill="D9D9D9"/>
          </w:tcPr>
          <w:p>
            <w:pPr>
              <w:spacing w:after="20" w:line="240" w:lineRule="auto"/>
            </w:pPr>
            <w:r>
              <w:rPr>
                <w:b/>
                <w:bCs/>
                <w:sz w:val="13"/>
                <w:szCs w:val="13"/>
              </w:rPr>
              <w:t xml:space="preserve">Clasificación</w:t>
            </w:r>
          </w:p>
        </w:tc>
        <w:tc>
          <w:tcPr>
            <w:tcW w:w="1767" w:type="dxa"/>
            <w:shd w:val="clear" w:color="auto" w:fill="D9D9D9"/>
          </w:tcPr>
          <w:p>
            <w:pPr>
              <w:spacing w:after="20" w:line="240" w:lineRule="auto"/>
            </w:pPr>
            <w:r>
              <w:rPr>
                <w:b/>
                <w:bCs/>
                <w:sz w:val="13"/>
                <w:szCs w:val="13"/>
              </w:rPr>
              <w:t xml:space="preserve">Fase</w:t>
            </w:r>
          </w:p>
        </w:tc>
        <w:tc>
          <w:tcPr>
            <w:tcW w:w="1767" w:type="dxa"/>
            <w:shd w:val="clear" w:color="auto" w:fill="D9D9D9"/>
          </w:tcPr>
          <w:p>
            <w:pPr>
              <w:spacing w:after="20" w:line="240" w:lineRule="auto"/>
            </w:pPr>
            <w:r>
              <w:rPr>
                <w:b/>
                <w:bCs/>
                <w:sz w:val="13"/>
                <w:szCs w:val="13"/>
              </w:rPr>
              <w:t xml:space="preserve">Justificación</w:t>
            </w:r>
          </w:p>
        </w:tc>
        <w:tc>
          <w:tcPr>
            <w:tcW w:w="1770" w:type="dxa"/>
            <w:shd w:val="clear" w:color="auto" w:fill="D9D9D9"/>
          </w:tcPr>
          <w:p>
            <w:pPr>
              <w:spacing w:after="20" w:line="240" w:lineRule="auto"/>
            </w:pPr>
            <w:r>
              <w:rPr>
                <w:b/>
                <w:bCs/>
                <w:sz w:val="13"/>
                <w:szCs w:val="13"/>
              </w:rPr>
              <w:t xml:space="preserve">Condición o riesgo</w:t>
            </w:r>
          </w:p>
        </w:tc>
      </w:tr>
      <w:tr>
        <w:trPr>
          <w:cantSplit/>
        </w:trPr>
        <w:tc>
          <w:tcPr>
            <w:tcW w:w="1767" w:type="dxa"/>
          </w:tcPr>
          <w:p>
            <w:pPr>
              <w:spacing w:after="20" w:line="240" w:lineRule="auto"/>
            </w:pPr>
            <w:r>
              <w:rPr>
                <w:sz w:val="13"/>
                <w:szCs w:val="13"/>
              </w:rPr>
              <w:t xml:space="preserve">Whisper (OpenAI)</w:t>
            </w:r>
          </w:p>
        </w:tc>
        <w:tc>
          <w:tcPr>
            <w:tcW w:w="1767" w:type="dxa"/>
          </w:tcPr>
          <w:p>
            <w:pPr>
              <w:spacing w:after="20" w:line="240" w:lineRule="auto"/>
            </w:pPr>
            <w:r>
              <w:rPr>
                <w:sz w:val="13"/>
                <w:szCs w:val="13"/>
              </w:rPr>
              <w:t xml:space="preserve">EVALUAR EN SANDBOX</w:t>
            </w:r>
          </w:p>
        </w:tc>
        <w:tc>
          <w:tcPr>
            <w:tcW w:w="1767" w:type="dxa"/>
          </w:tcPr>
          <w:p>
            <w:pPr>
              <w:spacing w:after="20" w:line="240" w:lineRule="auto"/>
            </w:pPr>
            <w:r>
              <w:rPr>
                <w:sz w:val="13"/>
                <w:szCs w:val="13"/>
              </w:rPr>
              <w:t xml:space="preserve">F35</w:t>
            </w:r>
          </w:p>
        </w:tc>
        <w:tc>
          <w:tcPr>
            <w:tcW w:w="1767" w:type="dxa"/>
          </w:tcPr>
          <w:p>
            <w:pPr>
              <w:spacing w:after="20" w:line="240" w:lineRule="auto"/>
            </w:pPr>
            <w:r>
              <w:rPr>
                <w:sz w:val="13"/>
                <w:szCs w:val="13"/>
              </w:rPr>
              <w:t xml:space="preserve">Transcripción local robusta y multilingüe [S38]</w:t>
            </w:r>
          </w:p>
        </w:tc>
        <w:tc>
          <w:tcPr>
            <w:tcW w:w="1770" w:type="dxa"/>
          </w:tcPr>
          <w:p>
            <w:pPr>
              <w:spacing w:after="20" w:line="240" w:lineRule="auto"/>
            </w:pPr>
            <w:r>
              <w:rPr>
                <w:sz w:val="13"/>
                <w:szCs w:val="13"/>
              </w:rPr>
              <w:t xml:space="preserve">Alucina frases en una parte pequeña de los casos [S81] y el error varía por hablante [S10]: toda transcripción se revisa contra el audio</w:t>
            </w:r>
          </w:p>
        </w:tc>
      </w:tr>
      <w:tr>
        <w:trPr>
          <w:cantSplit/>
        </w:trPr>
        <w:tc>
          <w:tcPr>
            <w:tcW w:w="1767" w:type="dxa"/>
          </w:tcPr>
          <w:p>
            <w:pPr>
              <w:spacing w:after="20" w:line="240" w:lineRule="auto"/>
            </w:pPr>
            <w:r>
              <w:rPr>
                <w:sz w:val="13"/>
                <w:szCs w:val="13"/>
              </w:rPr>
              <w:t xml:space="preserve">faster-whisper</w:t>
            </w:r>
          </w:p>
        </w:tc>
        <w:tc>
          <w:tcPr>
            <w:tcW w:w="1767" w:type="dxa"/>
          </w:tcPr>
          <w:p>
            <w:pPr>
              <w:spacing w:after="20" w:line="240" w:lineRule="auto"/>
            </w:pPr>
            <w:r>
              <w:rPr>
                <w:sz w:val="13"/>
                <w:szCs w:val="13"/>
              </w:rPr>
              <w:t xml:space="preserve">EVALUAR EN SANDBOX</w:t>
            </w:r>
          </w:p>
        </w:tc>
        <w:tc>
          <w:tcPr>
            <w:tcW w:w="1767" w:type="dxa"/>
          </w:tcPr>
          <w:p>
            <w:pPr>
              <w:spacing w:after="20" w:line="240" w:lineRule="auto"/>
            </w:pPr>
            <w:r>
              <w:rPr>
                <w:sz w:val="13"/>
                <w:szCs w:val="13"/>
              </w:rPr>
              <w:t xml:space="preserve">F35</w:t>
            </w:r>
          </w:p>
        </w:tc>
        <w:tc>
          <w:tcPr>
            <w:tcW w:w="1767" w:type="dxa"/>
          </w:tcPr>
          <w:p>
            <w:pPr>
              <w:spacing w:after="20" w:line="240" w:lineRule="auto"/>
            </w:pPr>
            <w:r>
              <w:rPr>
                <w:sz w:val="13"/>
                <w:szCs w:val="13"/>
              </w:rPr>
              <w:t xml:space="preserve">El mismo modelo Whisper con inferencia más eficiente</w:t>
            </w:r>
          </w:p>
        </w:tc>
        <w:tc>
          <w:tcPr>
            <w:tcW w:w="1770" w:type="dxa"/>
          </w:tcPr>
          <w:p>
            <w:pPr>
              <w:spacing w:after="20" w:line="240" w:lineRule="auto"/>
            </w:pPr>
            <w:r>
              <w:rPr>
                <w:sz w:val="13"/>
                <w:szCs w:val="13"/>
              </w:rPr>
              <w:t xml:space="preserve">Mismos riesgos que Whisper [S10, S81]</w:t>
            </w:r>
          </w:p>
        </w:tc>
      </w:tr>
      <w:tr>
        <w:trPr>
          <w:cantSplit/>
        </w:trPr>
        <w:tc>
          <w:tcPr>
            <w:tcW w:w="1767" w:type="dxa"/>
          </w:tcPr>
          <w:p>
            <w:pPr>
              <w:spacing w:after="20" w:line="240" w:lineRule="auto"/>
            </w:pPr>
            <w:r>
              <w:rPr>
                <w:sz w:val="13"/>
                <w:szCs w:val="13"/>
              </w:rPr>
              <w:t xml:space="preserve">whisper.cpp</w:t>
            </w:r>
          </w:p>
        </w:tc>
        <w:tc>
          <w:tcPr>
            <w:tcW w:w="1767" w:type="dxa"/>
          </w:tcPr>
          <w:p>
            <w:pPr>
              <w:spacing w:after="20" w:line="240" w:lineRule="auto"/>
            </w:pPr>
            <w:r>
              <w:rPr>
                <w:sz w:val="13"/>
                <w:szCs w:val="13"/>
              </w:rPr>
              <w:t xml:space="preserve">EVALUAR EN SANDBOX</w:t>
            </w:r>
          </w:p>
        </w:tc>
        <w:tc>
          <w:tcPr>
            <w:tcW w:w="1767" w:type="dxa"/>
          </w:tcPr>
          <w:p>
            <w:pPr>
              <w:spacing w:after="20" w:line="240" w:lineRule="auto"/>
            </w:pPr>
            <w:r>
              <w:rPr>
                <w:sz w:val="13"/>
                <w:szCs w:val="13"/>
              </w:rPr>
              <w:t xml:space="preserve">F35</w:t>
            </w:r>
          </w:p>
        </w:tc>
        <w:tc>
          <w:tcPr>
            <w:tcW w:w="1767" w:type="dxa"/>
          </w:tcPr>
          <w:p>
            <w:pPr>
              <w:spacing w:after="20" w:line="240" w:lineRule="auto"/>
            </w:pPr>
            <w:r>
              <w:rPr>
                <w:sz w:val="13"/>
                <w:szCs w:val="13"/>
              </w:rPr>
              <w:t xml:space="preserve">Whisper en C/C++ sin Python, útil en equipos modestos</w:t>
            </w:r>
          </w:p>
        </w:tc>
        <w:tc>
          <w:tcPr>
            <w:tcW w:w="1770" w:type="dxa"/>
          </w:tcPr>
          <w:p>
            <w:pPr>
              <w:spacing w:after="20" w:line="240" w:lineRule="auto"/>
            </w:pPr>
            <w:r>
              <w:rPr>
                <w:sz w:val="13"/>
                <w:szCs w:val="13"/>
              </w:rPr>
              <w:t xml:space="preserve">Mismos riesgos que Whisper [S10, S81]</w:t>
            </w:r>
          </w:p>
        </w:tc>
      </w:tr>
      <w:tr>
        <w:trPr>
          <w:cantSplit/>
        </w:trPr>
        <w:tc>
          <w:tcPr>
            <w:tcW w:w="1767" w:type="dxa"/>
          </w:tcPr>
          <w:p>
            <w:pPr>
              <w:spacing w:after="20" w:line="240" w:lineRule="auto"/>
            </w:pPr>
            <w:r>
              <w:rPr>
                <w:sz w:val="13"/>
                <w:szCs w:val="13"/>
              </w:rPr>
              <w:t xml:space="preserve">Vosk</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La matriz no reúne evidencia de su exactitud en español; Whisper ya cubre la necesidad</w:t>
            </w:r>
          </w:p>
        </w:tc>
        <w:tc>
          <w:tcPr>
            <w:tcW w:w="1770" w:type="dxa"/>
          </w:tcPr>
          <w:p>
            <w:pPr>
              <w:spacing w:after="20" w:line="240" w:lineRule="auto"/>
            </w:pPr>
            <w:r>
              <w:rPr>
                <w:sz w:val="13"/>
                <w:szCs w:val="13"/>
              </w:rPr>
              <w:t xml:space="preserve">Alternativa solo si Whisper no fuera viable</w:t>
            </w:r>
          </w:p>
        </w:tc>
      </w:tr>
      <w:tr>
        <w:trPr>
          <w:cantSplit/>
        </w:trPr>
        <w:tc>
          <w:tcPr>
            <w:tcW w:w="1767" w:type="dxa"/>
          </w:tcPr>
          <w:p>
            <w:pPr>
              <w:spacing w:after="20" w:line="240" w:lineRule="auto"/>
            </w:pPr>
            <w:r>
              <w:rPr>
                <w:sz w:val="13"/>
                <w:szCs w:val="13"/>
              </w:rPr>
              <w:t xml:space="preserve">pyannote.audio</w:t>
            </w:r>
          </w:p>
        </w:tc>
        <w:tc>
          <w:tcPr>
            <w:tcW w:w="1767" w:type="dxa"/>
          </w:tcPr>
          <w:p>
            <w:pPr>
              <w:spacing w:after="20" w:line="240" w:lineRule="auto"/>
            </w:pPr>
            <w:r>
              <w:rPr>
                <w:sz w:val="13"/>
                <w:szCs w:val="13"/>
              </w:rPr>
              <w:t xml:space="preserve">EVITAR</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La diarización usa embeddings de voz [S88], que son datos biométricos; para separar entrevistador y postulante bastan canales separados o marcas manuales [O09, O13]</w:t>
            </w:r>
          </w:p>
        </w:tc>
        <w:tc>
          <w:tcPr>
            <w:tcW w:w="1770" w:type="dxa"/>
          </w:tcPr>
          <w:p>
            <w:pPr>
              <w:spacing w:after="20" w:line="240" w:lineRule="auto"/>
            </w:pPr>
            <w:r>
              <w:rPr>
                <w:sz w:val="13"/>
                <w:szCs w:val="13"/>
              </w:rPr>
              <w:t xml:space="preserve">Dato biométrico; modelos con acceso condicionado en Hugging Face</w:t>
            </w:r>
          </w:p>
        </w:tc>
      </w:tr>
      <w:tr>
        <w:trPr>
          <w:cantSplit/>
        </w:trPr>
        <w:tc>
          <w:tcPr>
            <w:tcW w:w="1767" w:type="dxa"/>
          </w:tcPr>
          <w:p>
            <w:pPr>
              <w:spacing w:after="20" w:line="240" w:lineRule="auto"/>
            </w:pPr>
            <w:r>
              <w:rPr>
                <w:sz w:val="13"/>
                <w:szCs w:val="13"/>
              </w:rPr>
              <w:t xml:space="preserve">FFmpeg</w:t>
            </w:r>
          </w:p>
        </w:tc>
        <w:tc>
          <w:tcPr>
            <w:tcW w:w="1767" w:type="dxa"/>
          </w:tcPr>
          <w:p>
            <w:pPr>
              <w:spacing w:after="20" w:line="240" w:lineRule="auto"/>
            </w:pPr>
            <w:r>
              <w:rPr>
                <w:sz w:val="13"/>
                <w:szCs w:val="13"/>
              </w:rPr>
              <w:t xml:space="preserve">EVALUAR EN SANDBOX</w:t>
            </w:r>
          </w:p>
        </w:tc>
        <w:tc>
          <w:tcPr>
            <w:tcW w:w="1767" w:type="dxa"/>
          </w:tcPr>
          <w:p>
            <w:pPr>
              <w:spacing w:after="20" w:line="240" w:lineRule="auto"/>
            </w:pPr>
            <w:r>
              <w:rPr>
                <w:sz w:val="13"/>
                <w:szCs w:val="13"/>
              </w:rPr>
              <w:t xml:space="preserve">F35</w:t>
            </w:r>
          </w:p>
        </w:tc>
        <w:tc>
          <w:tcPr>
            <w:tcW w:w="1767" w:type="dxa"/>
          </w:tcPr>
          <w:p>
            <w:pPr>
              <w:spacing w:after="20" w:line="240" w:lineRule="auto"/>
            </w:pPr>
            <w:r>
              <w:rPr>
                <w:sz w:val="13"/>
                <w:szCs w:val="13"/>
              </w:rPr>
              <w:t xml:space="preserve">Conversión y normalización de audio antes de transcribir</w:t>
            </w:r>
          </w:p>
        </w:tc>
        <w:tc>
          <w:tcPr>
            <w:tcW w:w="1770" w:type="dxa"/>
          </w:tcPr>
          <w:p>
            <w:pPr>
              <w:spacing w:after="20" w:line="240" w:lineRule="auto"/>
            </w:pPr>
            <w:r>
              <w:rPr>
                <w:sz w:val="13"/>
                <w:szCs w:val="13"/>
              </w:rPr>
              <w:t xml:space="preserve">Solo con la puerta del audio aprobada; LGPL con componentes GPL opcionales: compilar sin ellos</w:t>
            </w:r>
          </w:p>
        </w:tc>
      </w:tr>
    </w:tbl>
    <w:p>
      <w:pPr>
        <w:spacing w:after="60"/>
      </w:pPr>
    </w:p>
    <w:p>
      <w:pPr/>
      <w:r>
        <w:rPr>
          <w:b/>
          <w:bCs/>
        </w:rPr>
        <w:t xml:space="preserve">Documentos (PDF, DOCX, OCR)</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Herramienta</w:t>
            </w:r>
          </w:p>
        </w:tc>
        <w:tc>
          <w:tcPr>
            <w:tcW w:w="1767" w:type="dxa"/>
            <w:shd w:val="clear" w:color="auto" w:fill="D9D9D9"/>
          </w:tcPr>
          <w:p>
            <w:pPr>
              <w:spacing w:after="20" w:line="240" w:lineRule="auto"/>
            </w:pPr>
            <w:r>
              <w:rPr>
                <w:b/>
                <w:bCs/>
                <w:sz w:val="13"/>
                <w:szCs w:val="13"/>
              </w:rPr>
              <w:t xml:space="preserve">Clasificación</w:t>
            </w:r>
          </w:p>
        </w:tc>
        <w:tc>
          <w:tcPr>
            <w:tcW w:w="1767" w:type="dxa"/>
            <w:shd w:val="clear" w:color="auto" w:fill="D9D9D9"/>
          </w:tcPr>
          <w:p>
            <w:pPr>
              <w:spacing w:after="20" w:line="240" w:lineRule="auto"/>
            </w:pPr>
            <w:r>
              <w:rPr>
                <w:b/>
                <w:bCs/>
                <w:sz w:val="13"/>
                <w:szCs w:val="13"/>
              </w:rPr>
              <w:t xml:space="preserve">Fase</w:t>
            </w:r>
          </w:p>
        </w:tc>
        <w:tc>
          <w:tcPr>
            <w:tcW w:w="1767" w:type="dxa"/>
            <w:shd w:val="clear" w:color="auto" w:fill="D9D9D9"/>
          </w:tcPr>
          <w:p>
            <w:pPr>
              <w:spacing w:after="20" w:line="240" w:lineRule="auto"/>
            </w:pPr>
            <w:r>
              <w:rPr>
                <w:b/>
                <w:bCs/>
                <w:sz w:val="13"/>
                <w:szCs w:val="13"/>
              </w:rPr>
              <w:t xml:space="preserve">Justificación</w:t>
            </w:r>
          </w:p>
        </w:tc>
        <w:tc>
          <w:tcPr>
            <w:tcW w:w="1770" w:type="dxa"/>
            <w:shd w:val="clear" w:color="auto" w:fill="D9D9D9"/>
          </w:tcPr>
          <w:p>
            <w:pPr>
              <w:spacing w:after="20" w:line="240" w:lineRule="auto"/>
            </w:pPr>
            <w:r>
              <w:rPr>
                <w:b/>
                <w:bCs/>
                <w:sz w:val="13"/>
                <w:szCs w:val="13"/>
              </w:rPr>
              <w:t xml:space="preserve">Condición o riesgo</w:t>
            </w:r>
          </w:p>
        </w:tc>
      </w:tr>
      <w:tr>
        <w:trPr>
          <w:cantSplit/>
        </w:trPr>
        <w:tc>
          <w:tcPr>
            <w:tcW w:w="1767" w:type="dxa"/>
          </w:tcPr>
          <w:p>
            <w:pPr>
              <w:spacing w:after="20" w:line="240" w:lineRule="auto"/>
            </w:pPr>
            <w:r>
              <w:rPr>
                <w:sz w:val="13"/>
                <w:szCs w:val="13"/>
              </w:rPr>
              <w:t xml:space="preserve">pypdf</w:t>
            </w:r>
          </w:p>
        </w:tc>
        <w:tc>
          <w:tcPr>
            <w:tcW w:w="1767" w:type="dxa"/>
          </w:tcPr>
          <w:p>
            <w:pPr>
              <w:spacing w:after="20" w:line="240" w:lineRule="auto"/>
            </w:pPr>
            <w:r>
              <w:rPr>
                <w:sz w:val="13"/>
                <w:szCs w:val="13"/>
              </w:rPr>
              <w:t xml:space="preserve">EVALUAR EN SANDBOX</w:t>
            </w:r>
          </w:p>
        </w:tc>
        <w:tc>
          <w:tcPr>
            <w:tcW w:w="1767" w:type="dxa"/>
          </w:tcPr>
          <w:p>
            <w:pPr>
              <w:spacing w:after="20" w:line="240" w:lineRule="auto"/>
            </w:pPr>
            <w:r>
              <w:rPr>
                <w:sz w:val="13"/>
                <w:szCs w:val="13"/>
              </w:rPr>
              <w:t xml:space="preserve">F35</w:t>
            </w:r>
          </w:p>
        </w:tc>
        <w:tc>
          <w:tcPr>
            <w:tcW w:w="1767" w:type="dxa"/>
          </w:tcPr>
          <w:p>
            <w:pPr>
              <w:spacing w:after="20" w:line="240" w:lineRule="auto"/>
            </w:pPr>
            <w:r>
              <w:rPr>
                <w:sz w:val="13"/>
                <w:szCs w:val="13"/>
              </w:rPr>
              <w:t xml:space="preserve">Extracción de texto de PDF en Python puro, licencia BSD</w:t>
            </w:r>
          </w:p>
        </w:tc>
        <w:tc>
          <w:tcPr>
            <w:tcW w:w="1770" w:type="dxa"/>
          </w:tcPr>
          <w:p>
            <w:pPr>
              <w:spacing w:after="20" w:line="240" w:lineRule="auto"/>
            </w:pPr>
            <w:r>
              <w:rPr>
                <w:sz w:val="13"/>
                <w:szCs w:val="13"/>
              </w:rPr>
              <w:t xml:space="preserve">Muchos avisos históricos por PDF malformados: límites de tamaño y tiempo, y proceso aislado</w:t>
            </w:r>
          </w:p>
        </w:tc>
      </w:tr>
      <w:tr>
        <w:trPr>
          <w:cantSplit/>
        </w:trPr>
        <w:tc>
          <w:tcPr>
            <w:tcW w:w="1767" w:type="dxa"/>
          </w:tcPr>
          <w:p>
            <w:pPr>
              <w:spacing w:after="20" w:line="240" w:lineRule="auto"/>
            </w:pPr>
            <w:r>
              <w:rPr>
                <w:sz w:val="13"/>
                <w:szCs w:val="13"/>
              </w:rPr>
              <w:t xml:space="preserve">pdfplumber</w:t>
            </w:r>
          </w:p>
        </w:tc>
        <w:tc>
          <w:tcPr>
            <w:tcW w:w="1767" w:type="dxa"/>
          </w:tcPr>
          <w:p>
            <w:pPr>
              <w:spacing w:after="20" w:line="240" w:lineRule="auto"/>
            </w:pPr>
            <w:r>
              <w:rPr>
                <w:sz w:val="13"/>
                <w:szCs w:val="13"/>
              </w:rPr>
              <w:t xml:space="preserve">EVALUAR EN SANDBOX</w:t>
            </w:r>
          </w:p>
        </w:tc>
        <w:tc>
          <w:tcPr>
            <w:tcW w:w="1767" w:type="dxa"/>
          </w:tcPr>
          <w:p>
            <w:pPr>
              <w:spacing w:after="20" w:line="240" w:lineRule="auto"/>
            </w:pPr>
            <w:r>
              <w:rPr>
                <w:sz w:val="13"/>
                <w:szCs w:val="13"/>
              </w:rPr>
              <w:t xml:space="preserve">F35</w:t>
            </w:r>
          </w:p>
        </w:tc>
        <w:tc>
          <w:tcPr>
            <w:tcW w:w="1767" w:type="dxa"/>
          </w:tcPr>
          <w:p>
            <w:pPr>
              <w:spacing w:after="20" w:line="240" w:lineRule="auto"/>
            </w:pPr>
            <w:r>
              <w:rPr>
                <w:sz w:val="13"/>
                <w:szCs w:val="13"/>
              </w:rPr>
              <w:t xml:space="preserve">Extracción con posiciones (tablas, columnas), licencia MIT</w:t>
            </w:r>
          </w:p>
        </w:tc>
        <w:tc>
          <w:tcPr>
            <w:tcW w:w="1770" w:type="dxa"/>
          </w:tcPr>
          <w:p>
            <w:pPr>
              <w:spacing w:after="20" w:line="240" w:lineRule="auto"/>
            </w:pPr>
            <w:r>
              <w:rPr>
                <w:sz w:val="13"/>
                <w:szCs w:val="13"/>
              </w:rPr>
              <w:t xml:space="preserve">Mismas precauciones que pypdf</w:t>
            </w:r>
          </w:p>
        </w:tc>
      </w:tr>
      <w:tr>
        <w:trPr>
          <w:cantSplit/>
        </w:trPr>
        <w:tc>
          <w:tcPr>
            <w:tcW w:w="1767" w:type="dxa"/>
          </w:tcPr>
          <w:p>
            <w:pPr>
              <w:spacing w:after="20" w:line="240" w:lineRule="auto"/>
            </w:pPr>
            <w:r>
              <w:rPr>
                <w:sz w:val="13"/>
                <w:szCs w:val="13"/>
              </w:rPr>
              <w:t xml:space="preserve">python-docx</w:t>
            </w:r>
          </w:p>
        </w:tc>
        <w:tc>
          <w:tcPr>
            <w:tcW w:w="1767" w:type="dxa"/>
          </w:tcPr>
          <w:p>
            <w:pPr>
              <w:spacing w:after="20" w:line="240" w:lineRule="auto"/>
            </w:pPr>
            <w:r>
              <w:rPr>
                <w:sz w:val="13"/>
                <w:szCs w:val="13"/>
              </w:rPr>
              <w:t xml:space="preserve">EVALUAR EN SANDBOX</w:t>
            </w:r>
          </w:p>
        </w:tc>
        <w:tc>
          <w:tcPr>
            <w:tcW w:w="1767" w:type="dxa"/>
          </w:tcPr>
          <w:p>
            <w:pPr>
              <w:spacing w:after="20" w:line="240" w:lineRule="auto"/>
            </w:pPr>
            <w:r>
              <w:rPr>
                <w:sz w:val="13"/>
                <w:szCs w:val="13"/>
              </w:rPr>
              <w:t xml:space="preserve">F35</w:t>
            </w:r>
          </w:p>
        </w:tc>
        <w:tc>
          <w:tcPr>
            <w:tcW w:w="1767" w:type="dxa"/>
          </w:tcPr>
          <w:p>
            <w:pPr>
              <w:spacing w:after="20" w:line="240" w:lineRule="auto"/>
            </w:pPr>
            <w:r>
              <w:rPr>
                <w:sz w:val="13"/>
                <w:szCs w:val="13"/>
              </w:rPr>
              <w:t xml:space="preserve">Lectura de CV en DOCX, licencia MIT</w:t>
            </w:r>
          </w:p>
        </w:tc>
        <w:tc>
          <w:tcPr>
            <w:tcW w:w="1770" w:type="dxa"/>
          </w:tcPr>
          <w:p>
            <w:pPr>
              <w:spacing w:after="20" w:line="240" w:lineRule="auto"/>
            </w:pPr>
            <w:r>
              <w:rPr>
                <w:sz w:val="13"/>
                <w:szCs w:val="13"/>
              </w:rPr>
              <w:t xml:space="preserve">Fijar versión</w:t>
            </w:r>
          </w:p>
        </w:tc>
      </w:tr>
      <w:tr>
        <w:trPr>
          <w:cantSplit/>
        </w:trPr>
        <w:tc>
          <w:tcPr>
            <w:tcW w:w="1767" w:type="dxa"/>
          </w:tcPr>
          <w:p>
            <w:pPr>
              <w:spacing w:after="20" w:line="240" w:lineRule="auto"/>
            </w:pPr>
            <w:r>
              <w:rPr>
                <w:sz w:val="13"/>
                <w:szCs w:val="13"/>
              </w:rPr>
              <w:t xml:space="preserve">PyMuPDF</w:t>
            </w:r>
          </w:p>
        </w:tc>
        <w:tc>
          <w:tcPr>
            <w:tcW w:w="1767" w:type="dxa"/>
          </w:tcPr>
          <w:p>
            <w:pPr>
              <w:spacing w:after="20" w:line="240" w:lineRule="auto"/>
            </w:pPr>
            <w:r>
              <w:rPr>
                <w:sz w:val="13"/>
                <w:szCs w:val="13"/>
              </w:rPr>
              <w:t xml:space="preserve">EVITAR</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Licencia AGPL-3.0: requiere revisión de compatibilidad AGPL o licencia comercial; se evita por prudencia</w:t>
            </w:r>
          </w:p>
        </w:tc>
        <w:tc>
          <w:tcPr>
            <w:tcW w:w="1770" w:type="dxa"/>
          </w:tcPr>
          <w:p>
            <w:pPr>
              <w:spacing w:after="20" w:line="240" w:lineRule="auto"/>
            </w:pPr>
            <w:r>
              <w:rPr>
                <w:sz w:val="13"/>
                <w:szCs w:val="13"/>
              </w:rPr>
              <w:t xml:space="preserve">Riesgo de licencia</w:t>
            </w:r>
          </w:p>
        </w:tc>
      </w:tr>
      <w:tr>
        <w:trPr>
          <w:cantSplit/>
        </w:trPr>
        <w:tc>
          <w:tcPr>
            <w:tcW w:w="1767" w:type="dxa"/>
          </w:tcPr>
          <w:p>
            <w:pPr>
              <w:spacing w:after="20" w:line="240" w:lineRule="auto"/>
            </w:pPr>
            <w:r>
              <w:rPr>
                <w:sz w:val="13"/>
                <w:szCs w:val="13"/>
              </w:rPr>
              <w:t xml:space="preserve">Docling</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Descarga modelos de disposición; los CV del caso son digitales [S37]</w:t>
            </w:r>
          </w:p>
        </w:tc>
        <w:tc>
          <w:tcPr>
            <w:tcW w:w="1770" w:type="dxa"/>
          </w:tcPr>
          <w:p>
            <w:pPr>
              <w:spacing w:after="20" w:line="240" w:lineRule="auto"/>
            </w:pPr>
            <w:r>
              <w:rPr>
                <w:sz w:val="13"/>
                <w:szCs w:val="13"/>
              </w:rPr>
              <w:t xml:space="preserve">Peso y modelos de terceros</w:t>
            </w:r>
          </w:p>
        </w:tc>
      </w:tr>
      <w:tr>
        <w:trPr>
          <w:cantSplit/>
        </w:trPr>
        <w:tc>
          <w:tcPr>
            <w:tcW w:w="1767" w:type="dxa"/>
          </w:tcPr>
          <w:p>
            <w:pPr>
              <w:spacing w:after="20" w:line="240" w:lineRule="auto"/>
            </w:pPr>
            <w:r>
              <w:rPr>
                <w:sz w:val="13"/>
                <w:szCs w:val="13"/>
              </w:rPr>
              <w:t xml:space="preserve">Unstructured</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Muchas dependencias para una necesidad que cubren pypdf y python-docx</w:t>
            </w:r>
          </w:p>
        </w:tc>
        <w:tc>
          <w:tcPr>
            <w:tcW w:w="1770" w:type="dxa"/>
          </w:tcPr>
          <w:p>
            <w:pPr>
              <w:spacing w:after="20" w:line="240" w:lineRule="auto"/>
            </w:pPr>
            <w:r>
              <w:rPr>
                <w:sz w:val="13"/>
                <w:szCs w:val="13"/>
              </w:rPr>
              <w:t xml:space="preserve">—</w:t>
            </w:r>
          </w:p>
        </w:tc>
      </w:tr>
      <w:tr>
        <w:trPr>
          <w:cantSplit/>
        </w:trPr>
        <w:tc>
          <w:tcPr>
            <w:tcW w:w="1767" w:type="dxa"/>
          </w:tcPr>
          <w:p>
            <w:pPr>
              <w:spacing w:after="20" w:line="240" w:lineRule="auto"/>
            </w:pPr>
            <w:r>
              <w:rPr>
                <w:sz w:val="13"/>
                <w:szCs w:val="13"/>
              </w:rPr>
              <w:t xml:space="preserve">Apache Tika</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Requiere JVM; para PDF y DOCX digitales bastan bibliotecas Python</w:t>
            </w:r>
          </w:p>
        </w:tc>
        <w:tc>
          <w:tcPr>
            <w:tcW w:w="1770" w:type="dxa"/>
          </w:tcPr>
          <w:p>
            <w:pPr>
              <w:spacing w:after="20" w:line="240" w:lineRule="auto"/>
            </w:pPr>
            <w:r>
              <w:rPr>
                <w:sz w:val="13"/>
                <w:szCs w:val="13"/>
              </w:rPr>
              <w:t xml:space="preserve">Avisos históricos (ver datos)</w:t>
            </w:r>
          </w:p>
        </w:tc>
      </w:tr>
      <w:tr>
        <w:trPr>
          <w:cantSplit/>
        </w:trPr>
        <w:tc>
          <w:tcPr>
            <w:tcW w:w="1767" w:type="dxa"/>
          </w:tcPr>
          <w:p>
            <w:pPr>
              <w:spacing w:after="20" w:line="240" w:lineRule="auto"/>
            </w:pPr>
            <w:r>
              <w:rPr>
                <w:sz w:val="13"/>
                <w:szCs w:val="13"/>
              </w:rPr>
              <w:t xml:space="preserve">Tesseract OCR</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Solo haría falta con documentos escaneados [S37]</w:t>
            </w:r>
          </w:p>
        </w:tc>
        <w:tc>
          <w:tcPr>
            <w:tcW w:w="1770" w:type="dxa"/>
          </w:tcPr>
          <w:p>
            <w:pPr>
              <w:spacing w:after="20" w:line="240" w:lineRule="auto"/>
            </w:pPr>
            <w:r>
              <w:rPr>
                <w:sz w:val="13"/>
                <w:szCs w:val="13"/>
              </w:rPr>
              <w:t xml:space="preserve">—</w:t>
            </w:r>
          </w:p>
        </w:tc>
      </w:tr>
    </w:tbl>
    <w:p>
      <w:pPr>
        <w:spacing w:after="60"/>
      </w:pPr>
    </w:p>
    <w:p>
      <w:pPr/>
      <w:r>
        <w:rPr>
          <w:b/>
          <w:bCs/>
        </w:rPr>
        <w:t xml:space="preserve">Cuadernos y reproducibilidad</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Herramienta</w:t>
            </w:r>
          </w:p>
        </w:tc>
        <w:tc>
          <w:tcPr>
            <w:tcW w:w="1767" w:type="dxa"/>
            <w:shd w:val="clear" w:color="auto" w:fill="D9D9D9"/>
          </w:tcPr>
          <w:p>
            <w:pPr>
              <w:spacing w:after="20" w:line="240" w:lineRule="auto"/>
            </w:pPr>
            <w:r>
              <w:rPr>
                <w:b/>
                <w:bCs/>
                <w:sz w:val="13"/>
                <w:szCs w:val="13"/>
              </w:rPr>
              <w:t xml:space="preserve">Clasificación</w:t>
            </w:r>
          </w:p>
        </w:tc>
        <w:tc>
          <w:tcPr>
            <w:tcW w:w="1767" w:type="dxa"/>
            <w:shd w:val="clear" w:color="auto" w:fill="D9D9D9"/>
          </w:tcPr>
          <w:p>
            <w:pPr>
              <w:spacing w:after="20" w:line="240" w:lineRule="auto"/>
            </w:pPr>
            <w:r>
              <w:rPr>
                <w:b/>
                <w:bCs/>
                <w:sz w:val="13"/>
                <w:szCs w:val="13"/>
              </w:rPr>
              <w:t xml:space="preserve">Fase</w:t>
            </w:r>
          </w:p>
        </w:tc>
        <w:tc>
          <w:tcPr>
            <w:tcW w:w="1767" w:type="dxa"/>
            <w:shd w:val="clear" w:color="auto" w:fill="D9D9D9"/>
          </w:tcPr>
          <w:p>
            <w:pPr>
              <w:spacing w:after="20" w:line="240" w:lineRule="auto"/>
            </w:pPr>
            <w:r>
              <w:rPr>
                <w:b/>
                <w:bCs/>
                <w:sz w:val="13"/>
                <w:szCs w:val="13"/>
              </w:rPr>
              <w:t xml:space="preserve">Justificación</w:t>
            </w:r>
          </w:p>
        </w:tc>
        <w:tc>
          <w:tcPr>
            <w:tcW w:w="1770" w:type="dxa"/>
            <w:shd w:val="clear" w:color="auto" w:fill="D9D9D9"/>
          </w:tcPr>
          <w:p>
            <w:pPr>
              <w:spacing w:after="20" w:line="240" w:lineRule="auto"/>
            </w:pPr>
            <w:r>
              <w:rPr>
                <w:b/>
                <w:bCs/>
                <w:sz w:val="13"/>
                <w:szCs w:val="13"/>
              </w:rPr>
              <w:t xml:space="preserve">Condición o riesgo</w:t>
            </w:r>
          </w:p>
        </w:tc>
      </w:tr>
      <w:tr>
        <w:trPr>
          <w:cantSplit/>
        </w:trPr>
        <w:tc>
          <w:tcPr>
            <w:tcW w:w="1767" w:type="dxa"/>
          </w:tcPr>
          <w:p>
            <w:pPr>
              <w:spacing w:after="20" w:line="240" w:lineRule="auto"/>
            </w:pPr>
            <w:r>
              <w:rPr>
                <w:sz w:val="13"/>
                <w:szCs w:val="13"/>
              </w:rPr>
              <w:t xml:space="preserve">JupyterLab</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El proyecto usa scripts reproducibles; los cuadernos guardan salidas que pueden filtrar datos</w:t>
            </w:r>
          </w:p>
        </w:tc>
        <w:tc>
          <w:tcPr>
            <w:tcW w:w="1770" w:type="dxa"/>
          </w:tcPr>
          <w:p>
            <w:pPr>
              <w:spacing w:after="20" w:line="240" w:lineRule="auto"/>
            </w:pPr>
            <w:r>
              <w:rPr>
                <w:sz w:val="13"/>
                <w:szCs w:val="13"/>
              </w:rPr>
              <w:t xml:space="preserve">Avisos históricos (ver datos)</w:t>
            </w:r>
          </w:p>
        </w:tc>
      </w:tr>
      <w:tr>
        <w:trPr>
          <w:cantSplit/>
        </w:trPr>
        <w:tc>
          <w:tcPr>
            <w:tcW w:w="1767" w:type="dxa"/>
          </w:tcPr>
          <w:p>
            <w:pPr>
              <w:spacing w:after="20" w:line="240" w:lineRule="auto"/>
            </w:pPr>
            <w:r>
              <w:rPr>
                <w:sz w:val="13"/>
                <w:szCs w:val="13"/>
              </w:rPr>
              <w:t xml:space="preserve">nbstripout</w:t>
            </w:r>
          </w:p>
        </w:tc>
        <w:tc>
          <w:tcPr>
            <w:tcW w:w="1767" w:type="dxa"/>
          </w:tcPr>
          <w:p>
            <w:pPr>
              <w:spacing w:after="20" w:line="240" w:lineRule="auto"/>
            </w:pPr>
            <w:r>
              <w:rPr>
                <w:sz w:val="13"/>
                <w:szCs w:val="13"/>
              </w:rPr>
              <w:t xml:space="preserve">RECOMENDADO</w:t>
            </w:r>
          </w:p>
        </w:tc>
        <w:tc>
          <w:tcPr>
            <w:tcW w:w="1767" w:type="dxa"/>
          </w:tcPr>
          <w:p>
            <w:pPr>
              <w:spacing w:after="20" w:line="240" w:lineRule="auto"/>
            </w:pPr>
            <w:r>
              <w:rPr>
                <w:sz w:val="13"/>
                <w:szCs w:val="13"/>
              </w:rPr>
              <w:t xml:space="preserve">F34, F36</w:t>
            </w:r>
          </w:p>
        </w:tc>
        <w:tc>
          <w:tcPr>
            <w:tcW w:w="1767" w:type="dxa"/>
          </w:tcPr>
          <w:p>
            <w:pPr>
              <w:spacing w:after="20" w:line="240" w:lineRule="auto"/>
            </w:pPr>
            <w:r>
              <w:rPr>
                <w:sz w:val="13"/>
                <w:szCs w:val="13"/>
              </w:rPr>
              <w:t xml:space="preserve">Si el equipo usa cuadernos, elimina sus salidas antes del commit</w:t>
            </w:r>
          </w:p>
        </w:tc>
        <w:tc>
          <w:tcPr>
            <w:tcW w:w="1770" w:type="dxa"/>
          </w:tcPr>
          <w:p>
            <w:pPr>
              <w:spacing w:after="20" w:line="240" w:lineRule="auto"/>
            </w:pPr>
            <w:r>
              <w:rPr>
                <w:sz w:val="13"/>
                <w:szCs w:val="13"/>
              </w:rPr>
              <w:t xml:space="preserve">Solo tiene sentido si se adoptan cuadernos</w:t>
            </w:r>
          </w:p>
        </w:tc>
      </w:tr>
    </w:tbl>
    <w:p>
      <w:pPr>
        <w:spacing w:after="60"/>
      </w:pPr>
    </w:p>
    <w:p>
      <w:pPr/>
      <w:r>
        <w:rPr>
          <w:b/>
          <w:bCs/>
        </w:rPr>
        <w:t xml:space="preserve">Seguridad de dependencias</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Herramienta</w:t>
            </w:r>
          </w:p>
        </w:tc>
        <w:tc>
          <w:tcPr>
            <w:tcW w:w="1767" w:type="dxa"/>
            <w:shd w:val="clear" w:color="auto" w:fill="D9D9D9"/>
          </w:tcPr>
          <w:p>
            <w:pPr>
              <w:spacing w:after="20" w:line="240" w:lineRule="auto"/>
            </w:pPr>
            <w:r>
              <w:rPr>
                <w:b/>
                <w:bCs/>
                <w:sz w:val="13"/>
                <w:szCs w:val="13"/>
              </w:rPr>
              <w:t xml:space="preserve">Clasificación</w:t>
            </w:r>
          </w:p>
        </w:tc>
        <w:tc>
          <w:tcPr>
            <w:tcW w:w="1767" w:type="dxa"/>
            <w:shd w:val="clear" w:color="auto" w:fill="D9D9D9"/>
          </w:tcPr>
          <w:p>
            <w:pPr>
              <w:spacing w:after="20" w:line="240" w:lineRule="auto"/>
            </w:pPr>
            <w:r>
              <w:rPr>
                <w:b/>
                <w:bCs/>
                <w:sz w:val="13"/>
                <w:szCs w:val="13"/>
              </w:rPr>
              <w:t xml:space="preserve">Fase</w:t>
            </w:r>
          </w:p>
        </w:tc>
        <w:tc>
          <w:tcPr>
            <w:tcW w:w="1767" w:type="dxa"/>
            <w:shd w:val="clear" w:color="auto" w:fill="D9D9D9"/>
          </w:tcPr>
          <w:p>
            <w:pPr>
              <w:spacing w:after="20" w:line="240" w:lineRule="auto"/>
            </w:pPr>
            <w:r>
              <w:rPr>
                <w:b/>
                <w:bCs/>
                <w:sz w:val="13"/>
                <w:szCs w:val="13"/>
              </w:rPr>
              <w:t xml:space="preserve">Justificación</w:t>
            </w:r>
          </w:p>
        </w:tc>
        <w:tc>
          <w:tcPr>
            <w:tcW w:w="1770" w:type="dxa"/>
            <w:shd w:val="clear" w:color="auto" w:fill="D9D9D9"/>
          </w:tcPr>
          <w:p>
            <w:pPr>
              <w:spacing w:after="20" w:line="240" w:lineRule="auto"/>
            </w:pPr>
            <w:r>
              <w:rPr>
                <w:b/>
                <w:bCs/>
                <w:sz w:val="13"/>
                <w:szCs w:val="13"/>
              </w:rPr>
              <w:t xml:space="preserve">Condición o riesgo</w:t>
            </w:r>
          </w:p>
        </w:tc>
      </w:tr>
      <w:tr>
        <w:trPr>
          <w:cantSplit/>
        </w:trPr>
        <w:tc>
          <w:tcPr>
            <w:tcW w:w="1767" w:type="dxa"/>
          </w:tcPr>
          <w:p>
            <w:pPr>
              <w:spacing w:after="20" w:line="240" w:lineRule="auto"/>
            </w:pPr>
            <w:r>
              <w:rPr>
                <w:sz w:val="13"/>
                <w:szCs w:val="13"/>
              </w:rPr>
              <w:t xml:space="preserve">pip-audit</w:t>
            </w:r>
          </w:p>
        </w:tc>
        <w:tc>
          <w:tcPr>
            <w:tcW w:w="1767" w:type="dxa"/>
          </w:tcPr>
          <w:p>
            <w:pPr>
              <w:spacing w:after="20" w:line="240" w:lineRule="auto"/>
            </w:pPr>
            <w:r>
              <w:rPr>
                <w:sz w:val="13"/>
                <w:szCs w:val="13"/>
              </w:rPr>
              <w:t xml:space="preserve">RECOMENDADO</w:t>
            </w:r>
          </w:p>
        </w:tc>
        <w:tc>
          <w:tcPr>
            <w:tcW w:w="1767" w:type="dxa"/>
          </w:tcPr>
          <w:p>
            <w:pPr>
              <w:spacing w:after="20" w:line="240" w:lineRule="auto"/>
            </w:pPr>
            <w:r>
              <w:rPr>
                <w:sz w:val="13"/>
                <w:szCs w:val="13"/>
              </w:rPr>
              <w:t xml:space="preserve">F33–F40</w:t>
            </w:r>
          </w:p>
        </w:tc>
        <w:tc>
          <w:tcPr>
            <w:tcW w:w="1767" w:type="dxa"/>
          </w:tcPr>
          <w:p>
            <w:pPr>
              <w:spacing w:after="20" w:line="240" w:lineRule="auto"/>
            </w:pPr>
            <w:r>
              <w:rPr>
                <w:sz w:val="13"/>
                <w:szCs w:val="13"/>
              </w:rPr>
              <w:t xml:space="preserve">Auditoría de dependencias Python (PyPA) del ml-service</w:t>
            </w:r>
          </w:p>
        </w:tc>
        <w:tc>
          <w:tcPr>
            <w:tcW w:w="1770" w:type="dxa"/>
          </w:tcPr>
          <w:p>
            <w:pPr>
              <w:spacing w:after="20" w:line="240" w:lineRule="auto"/>
            </w:pPr>
            <w:r>
              <w:rPr>
                <w:sz w:val="13"/>
                <w:szCs w:val="13"/>
              </w:rPr>
              <w:t xml:space="preserve">—</w:t>
            </w:r>
          </w:p>
        </w:tc>
      </w:tr>
      <w:tr>
        <w:trPr>
          <w:cantSplit/>
        </w:trPr>
        <w:tc>
          <w:tcPr>
            <w:tcW w:w="1767" w:type="dxa"/>
          </w:tcPr>
          <w:p>
            <w:pPr>
              <w:spacing w:after="20" w:line="240" w:lineRule="auto"/>
            </w:pPr>
            <w:r>
              <w:rPr>
                <w:sz w:val="13"/>
                <w:szCs w:val="13"/>
              </w:rPr>
              <w:t xml:space="preserve">OSV-Scanner</w:t>
            </w:r>
          </w:p>
        </w:tc>
        <w:tc>
          <w:tcPr>
            <w:tcW w:w="1767" w:type="dxa"/>
          </w:tcPr>
          <w:p>
            <w:pPr>
              <w:spacing w:after="20" w:line="240" w:lineRule="auto"/>
            </w:pPr>
            <w:r>
              <w:rPr>
                <w:sz w:val="13"/>
                <w:szCs w:val="13"/>
              </w:rPr>
              <w:t xml:space="preserve">RECOMENDADO</w:t>
            </w:r>
          </w:p>
        </w:tc>
        <w:tc>
          <w:tcPr>
            <w:tcW w:w="1767" w:type="dxa"/>
          </w:tcPr>
          <w:p>
            <w:pPr>
              <w:spacing w:after="20" w:line="240" w:lineRule="auto"/>
            </w:pPr>
            <w:r>
              <w:rPr>
                <w:sz w:val="13"/>
                <w:szCs w:val="13"/>
              </w:rPr>
              <w:t xml:space="preserve">F33–F40</w:t>
            </w:r>
          </w:p>
        </w:tc>
        <w:tc>
          <w:tcPr>
            <w:tcW w:w="1767" w:type="dxa"/>
          </w:tcPr>
          <w:p>
            <w:pPr>
              <w:spacing w:after="20" w:line="240" w:lineRule="auto"/>
            </w:pPr>
            <w:r>
              <w:rPr>
                <w:sz w:val="13"/>
                <w:szCs w:val="13"/>
              </w:rPr>
              <w:t xml:space="preserve">Auditoría de dependencias en varios ecosistemas (Composer, npm, PyPI) con la base OSV usada en este análisis</w:t>
            </w:r>
          </w:p>
        </w:tc>
        <w:tc>
          <w:tcPr>
            <w:tcW w:w="1770" w:type="dxa"/>
          </w:tcPr>
          <w:p>
            <w:pPr>
              <w:spacing w:after="20" w:line="240" w:lineRule="auto"/>
            </w:pPr>
            <w:r>
              <w:rPr>
                <w:sz w:val="13"/>
                <w:szCs w:val="13"/>
              </w:rPr>
              <w:t xml:space="preserve">—</w:t>
            </w:r>
          </w:p>
        </w:tc>
      </w:tr>
    </w:tbl>
    <w:p>
      <w:pPr>
        <w:spacing w:after="60"/>
      </w:pPr>
    </w:p>
    <w:p>
      <w:pPr/>
      <w:r>
        <w:rPr>
          <w:b/>
          <w:bCs/>
        </w:rPr>
        <w:t xml:space="preserve">LLM local</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Herramienta</w:t>
            </w:r>
          </w:p>
        </w:tc>
        <w:tc>
          <w:tcPr>
            <w:tcW w:w="1767" w:type="dxa"/>
            <w:shd w:val="clear" w:color="auto" w:fill="D9D9D9"/>
          </w:tcPr>
          <w:p>
            <w:pPr>
              <w:spacing w:after="20" w:line="240" w:lineRule="auto"/>
            </w:pPr>
            <w:r>
              <w:rPr>
                <w:b/>
                <w:bCs/>
                <w:sz w:val="13"/>
                <w:szCs w:val="13"/>
              </w:rPr>
              <w:t xml:space="preserve">Clasificación</w:t>
            </w:r>
          </w:p>
        </w:tc>
        <w:tc>
          <w:tcPr>
            <w:tcW w:w="1767" w:type="dxa"/>
            <w:shd w:val="clear" w:color="auto" w:fill="D9D9D9"/>
          </w:tcPr>
          <w:p>
            <w:pPr>
              <w:spacing w:after="20" w:line="240" w:lineRule="auto"/>
            </w:pPr>
            <w:r>
              <w:rPr>
                <w:b/>
                <w:bCs/>
                <w:sz w:val="13"/>
                <w:szCs w:val="13"/>
              </w:rPr>
              <w:t xml:space="preserve">Fase</w:t>
            </w:r>
          </w:p>
        </w:tc>
        <w:tc>
          <w:tcPr>
            <w:tcW w:w="1767" w:type="dxa"/>
            <w:shd w:val="clear" w:color="auto" w:fill="D9D9D9"/>
          </w:tcPr>
          <w:p>
            <w:pPr>
              <w:spacing w:after="20" w:line="240" w:lineRule="auto"/>
            </w:pPr>
            <w:r>
              <w:rPr>
                <w:b/>
                <w:bCs/>
                <w:sz w:val="13"/>
                <w:szCs w:val="13"/>
              </w:rPr>
              <w:t xml:space="preserve">Justificación</w:t>
            </w:r>
          </w:p>
        </w:tc>
        <w:tc>
          <w:tcPr>
            <w:tcW w:w="1770" w:type="dxa"/>
            <w:shd w:val="clear" w:color="auto" w:fill="D9D9D9"/>
          </w:tcPr>
          <w:p>
            <w:pPr>
              <w:spacing w:after="20" w:line="240" w:lineRule="auto"/>
            </w:pPr>
            <w:r>
              <w:rPr>
                <w:b/>
                <w:bCs/>
                <w:sz w:val="13"/>
                <w:szCs w:val="13"/>
              </w:rPr>
              <w:t xml:space="preserve">Condición o riesgo</w:t>
            </w:r>
          </w:p>
        </w:tc>
      </w:tr>
      <w:tr>
        <w:trPr>
          <w:cantSplit/>
        </w:trPr>
        <w:tc>
          <w:tcPr>
            <w:tcW w:w="1767" w:type="dxa"/>
          </w:tcPr>
          <w:p>
            <w:pPr>
              <w:spacing w:after="20" w:line="240" w:lineRule="auto"/>
            </w:pPr>
            <w:r>
              <w:rPr>
                <w:sz w:val="13"/>
                <w:szCs w:val="13"/>
              </w:rPr>
              <w:t xml:space="preserve">Ollama</w:t>
            </w:r>
          </w:p>
        </w:tc>
        <w:tc>
          <w:tcPr>
            <w:tcW w:w="1767" w:type="dxa"/>
          </w:tcPr>
          <w:p>
            <w:pPr>
              <w:spacing w:after="20" w:line="240" w:lineRule="auto"/>
            </w:pPr>
            <w:r>
              <w:rPr>
                <w:sz w:val="13"/>
                <w:szCs w:val="13"/>
              </w:rPr>
              <w:t xml:space="preserve">EVALUAR EN SANDBOX</w:t>
            </w:r>
          </w:p>
        </w:tc>
        <w:tc>
          <w:tcPr>
            <w:tcW w:w="1767" w:type="dxa"/>
          </w:tcPr>
          <w:p>
            <w:pPr>
              <w:spacing w:after="20" w:line="240" w:lineRule="auto"/>
            </w:pPr>
            <w:r>
              <w:rPr>
                <w:sz w:val="13"/>
                <w:szCs w:val="13"/>
              </w:rPr>
              <w:t xml:space="preserve">F33</w:t>
            </w:r>
          </w:p>
        </w:tc>
        <w:tc>
          <w:tcPr>
            <w:tcW w:w="1767" w:type="dxa"/>
          </w:tcPr>
          <w:p>
            <w:pPr>
              <w:spacing w:after="20" w:line="240" w:lineRule="auto"/>
            </w:pPr>
            <w:r>
              <w:rPr>
                <w:sz w:val="13"/>
                <w:szCs w:val="13"/>
              </w:rPr>
              <w:t xml:space="preserve">LLM local, sin enviar datos fuera; solo para tareas que no evalúan personas (p. ej., borradores de preguntas que revisa un humano)</w:t>
            </w:r>
          </w:p>
        </w:tc>
        <w:tc>
          <w:tcPr>
            <w:tcW w:w="1770" w:type="dxa"/>
          </w:tcPr>
          <w:p>
            <w:pPr>
              <w:spacing w:after="20" w:line="240" w:lineRule="auto"/>
            </w:pPr>
            <w:r>
              <w:rPr>
                <w:sz w:val="13"/>
                <w:szCs w:val="13"/>
              </w:rPr>
              <w:t xml:space="preserve">Nunca para puntuar ni resumir candidatos: alucinación [S34] y sesgos [S83, S87]</w:t>
            </w:r>
          </w:p>
        </w:tc>
      </w:tr>
    </w:tbl>
    <w:p>
      <w:pPr>
        <w:spacing w:after="60"/>
      </w:pPr>
    </w:p>
    <w:p>
      <w:pPr/>
      <w:r>
        <w:rPr>
          <w:b/>
          <w:bCs/>
        </w:rPr>
        <w:t xml:space="preserve">Bibliografía y diagramas</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Herramienta</w:t>
            </w:r>
          </w:p>
        </w:tc>
        <w:tc>
          <w:tcPr>
            <w:tcW w:w="1767" w:type="dxa"/>
            <w:shd w:val="clear" w:color="auto" w:fill="D9D9D9"/>
          </w:tcPr>
          <w:p>
            <w:pPr>
              <w:spacing w:after="20" w:line="240" w:lineRule="auto"/>
            </w:pPr>
            <w:r>
              <w:rPr>
                <w:b/>
                <w:bCs/>
                <w:sz w:val="13"/>
                <w:szCs w:val="13"/>
              </w:rPr>
              <w:t xml:space="preserve">Clasificación</w:t>
            </w:r>
          </w:p>
        </w:tc>
        <w:tc>
          <w:tcPr>
            <w:tcW w:w="1767" w:type="dxa"/>
            <w:shd w:val="clear" w:color="auto" w:fill="D9D9D9"/>
          </w:tcPr>
          <w:p>
            <w:pPr>
              <w:spacing w:after="20" w:line="240" w:lineRule="auto"/>
            </w:pPr>
            <w:r>
              <w:rPr>
                <w:b/>
                <w:bCs/>
                <w:sz w:val="13"/>
                <w:szCs w:val="13"/>
              </w:rPr>
              <w:t xml:space="preserve">Fase</w:t>
            </w:r>
          </w:p>
        </w:tc>
        <w:tc>
          <w:tcPr>
            <w:tcW w:w="1767" w:type="dxa"/>
            <w:shd w:val="clear" w:color="auto" w:fill="D9D9D9"/>
          </w:tcPr>
          <w:p>
            <w:pPr>
              <w:spacing w:after="20" w:line="240" w:lineRule="auto"/>
            </w:pPr>
            <w:r>
              <w:rPr>
                <w:b/>
                <w:bCs/>
                <w:sz w:val="13"/>
                <w:szCs w:val="13"/>
              </w:rPr>
              <w:t xml:space="preserve">Justificación</w:t>
            </w:r>
          </w:p>
        </w:tc>
        <w:tc>
          <w:tcPr>
            <w:tcW w:w="1770" w:type="dxa"/>
            <w:shd w:val="clear" w:color="auto" w:fill="D9D9D9"/>
          </w:tcPr>
          <w:p>
            <w:pPr>
              <w:spacing w:after="20" w:line="240" w:lineRule="auto"/>
            </w:pPr>
            <w:r>
              <w:rPr>
                <w:b/>
                <w:bCs/>
                <w:sz w:val="13"/>
                <w:szCs w:val="13"/>
              </w:rPr>
              <w:t xml:space="preserve">Condición o riesgo</w:t>
            </w:r>
          </w:p>
        </w:tc>
      </w:tr>
      <w:tr>
        <w:trPr>
          <w:cantSplit/>
        </w:trPr>
        <w:tc>
          <w:tcPr>
            <w:tcW w:w="1767" w:type="dxa"/>
          </w:tcPr>
          <w:p>
            <w:pPr>
              <w:spacing w:after="20" w:line="240" w:lineRule="auto"/>
            </w:pPr>
            <w:r>
              <w:rPr>
                <w:sz w:val="13"/>
                <w:szCs w:val="13"/>
              </w:rPr>
              <w:t xml:space="preserve">Zotero</w:t>
            </w:r>
          </w:p>
        </w:tc>
        <w:tc>
          <w:tcPr>
            <w:tcW w:w="1767" w:type="dxa"/>
          </w:tcPr>
          <w:p>
            <w:pPr>
              <w:spacing w:after="20" w:line="240" w:lineRule="auto"/>
            </w:pPr>
            <w:r>
              <w:rPr>
                <w:sz w:val="13"/>
                <w:szCs w:val="13"/>
              </w:rPr>
              <w:t xml:space="preserve">RECOMENDADO</w:t>
            </w:r>
          </w:p>
        </w:tc>
        <w:tc>
          <w:tcPr>
            <w:tcW w:w="1767" w:type="dxa"/>
          </w:tcPr>
          <w:p>
            <w:pPr>
              <w:spacing w:after="20" w:line="240" w:lineRule="auto"/>
            </w:pPr>
            <w:r>
              <w:rPr>
                <w:sz w:val="13"/>
                <w:szCs w:val="13"/>
              </w:rPr>
              <w:t xml:space="preserve">F33–F40</w:t>
            </w:r>
          </w:p>
        </w:tc>
        <w:tc>
          <w:tcPr>
            <w:tcW w:w="1767" w:type="dxa"/>
          </w:tcPr>
          <w:p>
            <w:pPr>
              <w:spacing w:after="20" w:line="240" w:lineRule="auto"/>
            </w:pPr>
            <w:r>
              <w:rPr>
                <w:sz w:val="13"/>
                <w:szCs w:val="13"/>
              </w:rPr>
              <w:t xml:space="preserve">Gestión bibliográfica de escritorio; la AGPL no afecta su uso local</w:t>
            </w:r>
          </w:p>
        </w:tc>
        <w:tc>
          <w:tcPr>
            <w:tcW w:w="1770" w:type="dxa"/>
          </w:tcPr>
          <w:p>
            <w:pPr>
              <w:spacing w:after="20" w:line="240" w:lineRule="auto"/>
            </w:pPr>
            <w:r>
              <w:rPr>
                <w:sz w:val="13"/>
                <w:szCs w:val="13"/>
              </w:rPr>
              <w:t xml:space="preserve">—</w:t>
            </w:r>
          </w:p>
        </w:tc>
      </w:tr>
      <w:tr>
        <w:trPr>
          <w:cantSplit/>
        </w:trPr>
        <w:tc>
          <w:tcPr>
            <w:tcW w:w="1767" w:type="dxa"/>
          </w:tcPr>
          <w:p>
            <w:pPr>
              <w:spacing w:after="20" w:line="240" w:lineRule="auto"/>
            </w:pPr>
            <w:r>
              <w:rPr>
                <w:sz w:val="13"/>
                <w:szCs w:val="13"/>
              </w:rPr>
              <w:t xml:space="preserve">Better BibTeX for Zotero</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Las referencias se generan desde Crossref y DataCite con un script reproducible</w:t>
            </w:r>
          </w:p>
        </w:tc>
        <w:tc>
          <w:tcPr>
            <w:tcW w:w="1770" w:type="dxa"/>
          </w:tcPr>
          <w:p>
            <w:pPr>
              <w:spacing w:after="20" w:line="240" w:lineRule="auto"/>
            </w:pPr>
            <w:r>
              <w:rPr>
                <w:sz w:val="13"/>
                <w:szCs w:val="13"/>
              </w:rPr>
              <w:t xml:space="preserve">—</w:t>
            </w:r>
          </w:p>
        </w:tc>
      </w:tr>
      <w:tr>
        <w:trPr>
          <w:cantSplit/>
        </w:trPr>
        <w:tc>
          <w:tcPr>
            <w:tcW w:w="1767" w:type="dxa"/>
          </w:tcPr>
          <w:p>
            <w:pPr>
              <w:spacing w:after="20" w:line="240" w:lineRule="auto"/>
            </w:pPr>
            <w:r>
              <w:rPr>
                <w:sz w:val="13"/>
                <w:szCs w:val="13"/>
              </w:rPr>
              <w:t xml:space="preserve">Mermaid</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El proyecto ya formaliza diagramas con PlantUML y PowerDesigner</w:t>
            </w:r>
          </w:p>
        </w:tc>
        <w:tc>
          <w:tcPr>
            <w:tcW w:w="1770" w:type="dxa"/>
          </w:tcPr>
          <w:p>
            <w:pPr>
              <w:spacing w:after="20" w:line="240" w:lineRule="auto"/>
            </w:pPr>
            <w:r>
              <w:rPr>
                <w:sz w:val="13"/>
                <w:szCs w:val="13"/>
              </w:rPr>
              <w:t xml:space="preserve">—</w:t>
            </w:r>
          </w:p>
        </w:tc>
      </w:tr>
    </w:tbl>
    <w:p>
      <w:pPr>
        <w:spacing w:after="60"/>
      </w:pPr>
    </w:p>
    <w:p>
      <w:pPr/>
      <w:r>
        <w:rPr>
          <w:b/>
          <w:bCs/>
        </w:rPr>
        <w:t xml:space="preserve">Servidores MCP</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Herramienta</w:t>
            </w:r>
          </w:p>
        </w:tc>
        <w:tc>
          <w:tcPr>
            <w:tcW w:w="1767" w:type="dxa"/>
            <w:shd w:val="clear" w:color="auto" w:fill="D9D9D9"/>
          </w:tcPr>
          <w:p>
            <w:pPr>
              <w:spacing w:after="20" w:line="240" w:lineRule="auto"/>
            </w:pPr>
            <w:r>
              <w:rPr>
                <w:b/>
                <w:bCs/>
                <w:sz w:val="13"/>
                <w:szCs w:val="13"/>
              </w:rPr>
              <w:t xml:space="preserve">Clasificación</w:t>
            </w:r>
          </w:p>
        </w:tc>
        <w:tc>
          <w:tcPr>
            <w:tcW w:w="1767" w:type="dxa"/>
            <w:shd w:val="clear" w:color="auto" w:fill="D9D9D9"/>
          </w:tcPr>
          <w:p>
            <w:pPr>
              <w:spacing w:after="20" w:line="240" w:lineRule="auto"/>
            </w:pPr>
            <w:r>
              <w:rPr>
                <w:b/>
                <w:bCs/>
                <w:sz w:val="13"/>
                <w:szCs w:val="13"/>
              </w:rPr>
              <w:t xml:space="preserve">Fase</w:t>
            </w:r>
          </w:p>
        </w:tc>
        <w:tc>
          <w:tcPr>
            <w:tcW w:w="1767" w:type="dxa"/>
            <w:shd w:val="clear" w:color="auto" w:fill="D9D9D9"/>
          </w:tcPr>
          <w:p>
            <w:pPr>
              <w:spacing w:after="20" w:line="240" w:lineRule="auto"/>
            </w:pPr>
            <w:r>
              <w:rPr>
                <w:b/>
                <w:bCs/>
                <w:sz w:val="13"/>
                <w:szCs w:val="13"/>
              </w:rPr>
              <w:t xml:space="preserve">Justificación</w:t>
            </w:r>
          </w:p>
        </w:tc>
        <w:tc>
          <w:tcPr>
            <w:tcW w:w="1770" w:type="dxa"/>
            <w:shd w:val="clear" w:color="auto" w:fill="D9D9D9"/>
          </w:tcPr>
          <w:p>
            <w:pPr>
              <w:spacing w:after="20" w:line="240" w:lineRule="auto"/>
            </w:pPr>
            <w:r>
              <w:rPr>
                <w:b/>
                <w:bCs/>
                <w:sz w:val="13"/>
                <w:szCs w:val="13"/>
              </w:rPr>
              <w:t xml:space="preserve">Condición o riesgo</w:t>
            </w:r>
          </w:p>
        </w:tc>
      </w:tr>
      <w:tr>
        <w:trPr>
          <w:cantSplit/>
        </w:trPr>
        <w:tc>
          <w:tcPr>
            <w:tcW w:w="1767" w:type="dxa"/>
          </w:tcPr>
          <w:p>
            <w:pPr>
              <w:spacing w:after="20" w:line="240" w:lineRule="auto"/>
            </w:pPr>
            <w:r>
              <w:rPr>
                <w:sz w:val="13"/>
                <w:szCs w:val="13"/>
              </w:rPr>
              <w:t xml:space="preserve">MCP Reference Servers (fetch, filesystem, git)</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Claude Code ya tiene lectura de archivos, Git y consulta web con permisos controlados</w:t>
            </w:r>
          </w:p>
        </w:tc>
        <w:tc>
          <w:tcPr>
            <w:tcW w:w="1770" w:type="dxa"/>
          </w:tcPr>
          <w:p>
            <w:pPr>
              <w:spacing w:after="20" w:line="240" w:lineRule="auto"/>
            </w:pPr>
            <w:r>
              <w:rPr>
                <w:sz w:val="13"/>
                <w:szCs w:val="13"/>
              </w:rPr>
              <w:t xml:space="preserve">fetch expone a contenido externo con instrucciones (inyección de prompt)</w:t>
            </w:r>
          </w:p>
        </w:tc>
      </w:tr>
      <w:tr>
        <w:trPr>
          <w:cantSplit/>
        </w:trPr>
        <w:tc>
          <w:tcPr>
            <w:tcW w:w="1767" w:type="dxa"/>
          </w:tcPr>
          <w:p>
            <w:pPr>
              <w:spacing w:after="20" w:line="240" w:lineRule="auto"/>
            </w:pPr>
            <w:r>
              <w:rPr>
                <w:sz w:val="13"/>
                <w:szCs w:val="13"/>
              </w:rPr>
              <w:t xml:space="preserve">GitHub MCP Server</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El flujo usa Git y la API de GitHub de forma explícita</w:t>
            </w:r>
          </w:p>
        </w:tc>
        <w:tc>
          <w:tcPr>
            <w:tcW w:w="1770" w:type="dxa"/>
          </w:tcPr>
          <w:p>
            <w:pPr>
              <w:spacing w:after="20" w:line="240" w:lineRule="auto"/>
            </w:pPr>
            <w:r>
              <w:rPr>
                <w:sz w:val="13"/>
                <w:szCs w:val="13"/>
              </w:rPr>
              <w:t xml:space="preserve">Requiere token con permisos de escritura</w:t>
            </w:r>
          </w:p>
        </w:tc>
      </w:tr>
      <w:tr>
        <w:trPr>
          <w:cantSplit/>
        </w:trPr>
        <w:tc>
          <w:tcPr>
            <w:tcW w:w="1767" w:type="dxa"/>
          </w:tcPr>
          <w:p>
            <w:pPr>
              <w:spacing w:after="20" w:line="240" w:lineRule="auto"/>
            </w:pPr>
            <w:r>
              <w:rPr>
                <w:sz w:val="13"/>
                <w:szCs w:val="13"/>
              </w:rPr>
              <w:t xml:space="preserve">Hugging Face MCP Server</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No hay búsqueda de modelos prevista en F33–F40</w:t>
            </w:r>
          </w:p>
        </w:tc>
        <w:tc>
          <w:tcPr>
            <w:tcW w:w="1770" w:type="dxa"/>
          </w:tcPr>
          <w:p>
            <w:pPr>
              <w:spacing w:after="20" w:line="240" w:lineRule="auto"/>
            </w:pPr>
            <w:r>
              <w:rPr>
                <w:sz w:val="13"/>
                <w:szCs w:val="13"/>
              </w:rPr>
              <w:t xml:space="preserve">Proyecto con poca adopción (ver datos)</w:t>
            </w:r>
          </w:p>
        </w:tc>
      </w:tr>
      <w:tr>
        <w:trPr>
          <w:cantSplit/>
        </w:trPr>
        <w:tc>
          <w:tcPr>
            <w:tcW w:w="1767" w:type="dxa"/>
          </w:tcPr>
          <w:p>
            <w:pPr>
              <w:spacing w:after="20" w:line="240" w:lineRule="auto"/>
            </w:pPr>
            <w:r>
              <w:rPr>
                <w:sz w:val="13"/>
                <w:szCs w:val="13"/>
              </w:rPr>
              <w:t xml:space="preserve">arXiv MCP Server</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La búsqueda de F30 se hizo con OpenAlex, Crossref y DataCite mediante scripts reproducibles</w:t>
            </w:r>
          </w:p>
        </w:tc>
        <w:tc>
          <w:tcPr>
            <w:tcW w:w="1770" w:type="dxa"/>
          </w:tcPr>
          <w:p>
            <w:pPr>
              <w:spacing w:after="20" w:line="240" w:lineRule="auto"/>
            </w:pPr>
            <w:r>
              <w:rPr>
                <w:sz w:val="13"/>
                <w:szCs w:val="13"/>
              </w:rPr>
              <w:t xml:space="preserve">Mantenedor individual</w:t>
            </w:r>
          </w:p>
        </w:tc>
      </w:tr>
      <w:tr>
        <w:trPr>
          <w:cantSplit/>
        </w:trPr>
        <w:tc>
          <w:tcPr>
            <w:tcW w:w="1767" w:type="dxa"/>
          </w:tcPr>
          <w:p>
            <w:pPr>
              <w:spacing w:after="20" w:line="240" w:lineRule="auto"/>
            </w:pPr>
            <w:r>
              <w:rPr>
                <w:sz w:val="13"/>
                <w:szCs w:val="13"/>
              </w:rPr>
              <w:t xml:space="preserve">Zotero MCP</w:t>
            </w:r>
          </w:p>
        </w:tc>
        <w:tc>
          <w:tcPr>
            <w:tcW w:w="1767" w:type="dxa"/>
          </w:tcPr>
          <w:p>
            <w:pPr>
              <w:spacing w:after="20" w:line="240" w:lineRule="auto"/>
            </w:pPr>
            <w:r>
              <w:rPr>
                <w:sz w:val="13"/>
                <w:szCs w:val="13"/>
              </w:rPr>
              <w:t xml:space="preserve">EVITAR</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Da a un agente acceso a la biblioteca local y su clave de API; mantenedor individual</w:t>
            </w:r>
          </w:p>
        </w:tc>
        <w:tc>
          <w:tcPr>
            <w:tcW w:w="1770" w:type="dxa"/>
          </w:tcPr>
          <w:p>
            <w:pPr>
              <w:spacing w:after="20" w:line="240" w:lineRule="auto"/>
            </w:pPr>
            <w:r>
              <w:rPr>
                <w:sz w:val="13"/>
                <w:szCs w:val="13"/>
              </w:rPr>
              <w:t xml:space="preserve">Acceso amplio con credenciales</w:t>
            </w:r>
          </w:p>
        </w:tc>
      </w:tr>
      <w:tr>
        <w:trPr>
          <w:cantSplit/>
        </w:trPr>
        <w:tc>
          <w:tcPr>
            <w:tcW w:w="1767" w:type="dxa"/>
          </w:tcPr>
          <w:p>
            <w:pPr>
              <w:spacing w:after="20" w:line="240" w:lineRule="auto"/>
            </w:pPr>
            <w:r>
              <w:rPr>
                <w:sz w:val="13"/>
                <w:szCs w:val="13"/>
              </w:rPr>
              <w:t xml:space="preserve">Context7 MCP</w:t>
            </w:r>
          </w:p>
        </w:tc>
        <w:tc>
          <w:tcPr>
            <w:tcW w:w="1767" w:type="dxa"/>
          </w:tcPr>
          <w:p>
            <w:pPr>
              <w:spacing w:after="20" w:line="240" w:lineRule="auto"/>
            </w:pPr>
            <w:r>
              <w:rPr>
                <w:sz w:val="13"/>
                <w:szCs w:val="13"/>
              </w:rPr>
              <w:t xml:space="preserve">NO NECESARIO</w:t>
            </w:r>
          </w:p>
        </w:tc>
        <w:tc>
          <w:tcPr>
            <w:tcW w:w="1767" w:type="dxa"/>
          </w:tcPr>
          <w:p>
            <w:pPr>
              <w:spacing w:after="20" w:line="240" w:lineRule="auto"/>
            </w:pPr>
            <w:r>
              <w:rPr>
                <w:sz w:val="13"/>
                <w:szCs w:val="13"/>
              </w:rPr>
              <w:t xml:space="preserve">—</w:t>
            </w:r>
          </w:p>
        </w:tc>
        <w:tc>
          <w:tcPr>
            <w:tcW w:w="1767" w:type="dxa"/>
          </w:tcPr>
          <w:p>
            <w:pPr>
              <w:spacing w:after="20" w:line="240" w:lineRule="auto"/>
            </w:pPr>
            <w:r>
              <w:rPr>
                <w:sz w:val="13"/>
                <w:szCs w:val="13"/>
              </w:rPr>
              <w:t xml:space="preserve">Envía consultas a un servicio externo; la documentación oficial de cada biblioteca basta</w:t>
            </w:r>
          </w:p>
        </w:tc>
        <w:tc>
          <w:tcPr>
            <w:tcW w:w="1770" w:type="dxa"/>
          </w:tcPr>
          <w:p>
            <w:pPr>
              <w:spacing w:after="20" w:line="240" w:lineRule="auto"/>
            </w:pPr>
            <w:r>
              <w:rPr>
                <w:sz w:val="13"/>
                <w:szCs w:val="13"/>
              </w:rPr>
              <w:t xml:space="preserve">Envío de contexto a terceros</w:t>
            </w:r>
          </w:p>
        </w:tc>
      </w:tr>
    </w:tbl>
    <w:p>
      <w:pPr>
        <w:spacing w:after="60"/>
      </w:pPr>
    </w:p>
    <w:p>
      <w:pPr>
        <w:pStyle w:val="Heading2"/>
      </w:pPr>
      <w:r>
        <w:t xml:space="preserve">4. Datos verificados por herramienta</w:t>
      </w:r>
    </w:p>
    <w:p>
      <w:pPr/>
      <w:r>
        <w:t xml:space="preserve">Consulta del 2026-09-30 (cada herramienta registra su fecha en </w:t>
      </w:r>
      <w:r>
        <w:rPr>
          <w:rFonts w:ascii="Consolas" w:hAnsi="Consolas"/>
        </w:rPr>
        <w:t xml:space="preserve">datos/herramientas.json</w:t>
      </w:r>
      <w:r>
        <w:t xml:space="preserve">).</w:t>
      </w:r>
    </w:p>
    <w:tbl>
      <w:tblPr>
        <w:tblStyle w:val="TableGrid"/>
        <w:tblW w:w="8838" w:type="dxa"/>
        <w:tblLayout w:type="fixed"/>
      </w:tblPr>
      <w:tblGrid>
        <w:gridCol w:w="883"/>
        <w:gridCol w:w="883"/>
        <w:gridCol w:w="883"/>
        <w:gridCol w:w="883"/>
        <w:gridCol w:w="883"/>
        <w:gridCol w:w="883"/>
        <w:gridCol w:w="883"/>
        <w:gridCol w:w="883"/>
        <w:gridCol w:w="883"/>
        <w:gridCol w:w="891"/>
      </w:tblGrid>
      <w:tr>
        <w:trPr>
          <w:tblHeader/>
          <w:cantSplit/>
        </w:trPr>
        <w:tc>
          <w:tcPr>
            <w:tcW w:w="883" w:type="dxa"/>
            <w:shd w:val="clear" w:color="auto" w:fill="D9D9D9"/>
          </w:tcPr>
          <w:p>
            <w:pPr>
              <w:spacing w:after="20" w:line="240" w:lineRule="auto"/>
            </w:pPr>
            <w:r>
              <w:rPr>
                <w:b/>
                <w:bCs/>
                <w:sz w:val="13"/>
                <w:szCs w:val="13"/>
              </w:rPr>
              <w:t xml:space="preserve">Herramienta</w:t>
            </w:r>
          </w:p>
        </w:tc>
        <w:tc>
          <w:tcPr>
            <w:tcW w:w="883" w:type="dxa"/>
            <w:shd w:val="clear" w:color="auto" w:fill="D9D9D9"/>
          </w:tcPr>
          <w:p>
            <w:pPr>
              <w:spacing w:after="20" w:line="240" w:lineRule="auto"/>
            </w:pPr>
            <w:r>
              <w:rPr>
                <w:b/>
                <w:bCs/>
                <w:sz w:val="13"/>
                <w:szCs w:val="13"/>
              </w:rPr>
              <w:t xml:space="preserve">Repositorio</w:t>
            </w:r>
          </w:p>
        </w:tc>
        <w:tc>
          <w:tcPr>
            <w:tcW w:w="883" w:type="dxa"/>
            <w:shd w:val="clear" w:color="auto" w:fill="D9D9D9"/>
          </w:tcPr>
          <w:p>
            <w:pPr>
              <w:spacing w:after="20" w:line="240" w:lineRule="auto"/>
            </w:pPr>
            <w:r>
              <w:rPr>
                <w:b/>
                <w:bCs/>
                <w:sz w:val="13"/>
                <w:szCs w:val="13"/>
              </w:rPr>
              <w:t xml:space="preserve">Licencia (GitHub)</w:t>
            </w:r>
          </w:p>
        </w:tc>
        <w:tc>
          <w:tcPr>
            <w:tcW w:w="883" w:type="dxa"/>
            <w:shd w:val="clear" w:color="auto" w:fill="D9D9D9"/>
          </w:tcPr>
          <w:p>
            <w:pPr>
              <w:spacing w:after="20" w:line="240" w:lineRule="auto"/>
            </w:pPr>
            <w:r>
              <w:rPr>
                <w:b/>
                <w:bCs/>
                <w:sz w:val="13"/>
                <w:szCs w:val="13"/>
              </w:rPr>
              <w:t xml:space="preserve">Última actividad</w:t>
            </w:r>
          </w:p>
        </w:tc>
        <w:tc>
          <w:tcPr>
            <w:tcW w:w="883" w:type="dxa"/>
            <w:shd w:val="clear" w:color="auto" w:fill="D9D9D9"/>
          </w:tcPr>
          <w:p>
            <w:pPr>
              <w:spacing w:after="20" w:line="240" w:lineRule="auto"/>
            </w:pPr>
            <w:r>
              <w:rPr>
                <w:b/>
                <w:bCs/>
                <w:sz w:val="13"/>
                <w:szCs w:val="13"/>
              </w:rPr>
              <w:t xml:space="preserve">Estrellas</w:t>
            </w:r>
          </w:p>
        </w:tc>
        <w:tc>
          <w:tcPr>
            <w:tcW w:w="883" w:type="dxa"/>
            <w:shd w:val="clear" w:color="auto" w:fill="D9D9D9"/>
          </w:tcPr>
          <w:p>
            <w:pPr>
              <w:spacing w:after="20" w:line="240" w:lineRule="auto"/>
            </w:pPr>
            <w:r>
              <w:rPr>
                <w:b/>
                <w:bCs/>
                <w:sz w:val="13"/>
                <w:szCs w:val="13"/>
              </w:rPr>
              <w:t xml:space="preserve">Archivado</w:t>
            </w:r>
          </w:p>
        </w:tc>
        <w:tc>
          <w:tcPr>
            <w:tcW w:w="883" w:type="dxa"/>
            <w:shd w:val="clear" w:color="auto" w:fill="D9D9D9"/>
          </w:tcPr>
          <w:p>
            <w:pPr>
              <w:spacing w:after="20" w:line="240" w:lineRule="auto"/>
            </w:pPr>
            <w:r>
              <w:rPr>
                <w:b/>
                <w:bCs/>
                <w:sz w:val="13"/>
                <w:szCs w:val="13"/>
              </w:rPr>
              <w:t xml:space="preserve">Versión</w:t>
            </w:r>
          </w:p>
        </w:tc>
        <w:tc>
          <w:tcPr>
            <w:tcW w:w="883" w:type="dxa"/>
            <w:shd w:val="clear" w:color="auto" w:fill="D9D9D9"/>
          </w:tcPr>
          <w:p>
            <w:pPr>
              <w:spacing w:after="20" w:line="240" w:lineRule="auto"/>
            </w:pPr>
            <w:r>
              <w:rPr>
                <w:b/>
                <w:bCs/>
                <w:sz w:val="13"/>
                <w:szCs w:val="13"/>
              </w:rPr>
              <w:t xml:space="preserve">Avisos OSV históricos</w:t>
            </w:r>
          </w:p>
        </w:tc>
        <w:tc>
          <w:tcPr>
            <w:tcW w:w="883" w:type="dxa"/>
            <w:shd w:val="clear" w:color="auto" w:fill="D9D9D9"/>
          </w:tcPr>
          <w:p>
            <w:pPr>
              <w:spacing w:after="20" w:line="240" w:lineRule="auto"/>
            </w:pPr>
            <w:r>
              <w:rPr>
                <w:b/>
                <w:bCs/>
                <w:sz w:val="13"/>
                <w:szCs w:val="13"/>
              </w:rPr>
              <w:t xml:space="preserve">Avisos en última versión</w:t>
            </w:r>
          </w:p>
        </w:tc>
        <w:tc>
          <w:tcPr>
            <w:tcW w:w="891" w:type="dxa"/>
            <w:shd w:val="clear" w:color="auto" w:fill="D9D9D9"/>
          </w:tcPr>
          <w:p>
            <w:pPr>
              <w:spacing w:after="20" w:line="240" w:lineRule="auto"/>
            </w:pPr>
            <w:r>
              <w:rPr>
                <w:b/>
                <w:bCs/>
                <w:sz w:val="13"/>
                <w:szCs w:val="13"/>
              </w:rPr>
              <w:t xml:space="preserve">Clasificación</w:t>
            </w:r>
          </w:p>
        </w:tc>
      </w:tr>
      <w:tr>
        <w:trPr>
          <w:cantSplit/>
        </w:trPr>
        <w:tc>
          <w:tcPr>
            <w:tcW w:w="883" w:type="dxa"/>
          </w:tcPr>
          <w:p>
            <w:pPr>
              <w:spacing w:after="20" w:line="240" w:lineRule="auto"/>
            </w:pPr>
            <w:r>
              <w:rPr>
                <w:sz w:val="13"/>
                <w:szCs w:val="13"/>
              </w:rPr>
              <w:t xml:space="preserve">scikit-learn</w:t>
            </w:r>
          </w:p>
        </w:tc>
        <w:tc>
          <w:tcPr>
            <w:tcW w:w="883" w:type="dxa"/>
          </w:tcPr>
          <w:p>
            <w:pPr>
              <w:spacing w:after="20" w:line="240" w:lineRule="auto"/>
            </w:pPr>
            <w:r>
              <w:rPr>
                <w:sz w:val="13"/>
                <w:szCs w:val="13"/>
              </w:rPr>
              <w:t xml:space="preserve">scikit-learn/scikit-learn</w:t>
            </w:r>
          </w:p>
        </w:tc>
        <w:tc>
          <w:tcPr>
            <w:tcW w:w="883" w:type="dxa"/>
          </w:tcPr>
          <w:p>
            <w:pPr>
              <w:spacing w:after="20" w:line="240" w:lineRule="auto"/>
            </w:pPr>
            <w:r>
              <w:rPr>
                <w:sz w:val="13"/>
                <w:szCs w:val="13"/>
              </w:rPr>
              <w:t xml:space="preserve">BSD-3-Clause</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67435</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1.9.1</w:t>
            </w:r>
          </w:p>
        </w:tc>
        <w:tc>
          <w:tcPr>
            <w:tcW w:w="883" w:type="dxa"/>
          </w:tcPr>
          <w:p>
            <w:pPr>
              <w:spacing w:after="20" w:line="240" w:lineRule="auto"/>
            </w:pPr>
            <w:r>
              <w:rPr>
                <w:sz w:val="13"/>
                <w:szCs w:val="13"/>
              </w:rPr>
              <w:t xml:space="preserve">6</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RECOMENDADO</w:t>
            </w:r>
          </w:p>
        </w:tc>
      </w:tr>
      <w:tr>
        <w:trPr>
          <w:cantSplit/>
        </w:trPr>
        <w:tc>
          <w:tcPr>
            <w:tcW w:w="883" w:type="dxa"/>
          </w:tcPr>
          <w:p>
            <w:pPr>
              <w:spacing w:after="20" w:line="240" w:lineRule="auto"/>
            </w:pPr>
            <w:r>
              <w:rPr>
                <w:sz w:val="13"/>
                <w:szCs w:val="13"/>
              </w:rPr>
              <w:t xml:space="preserve">XGBoost</w:t>
            </w:r>
          </w:p>
        </w:tc>
        <w:tc>
          <w:tcPr>
            <w:tcW w:w="883" w:type="dxa"/>
          </w:tcPr>
          <w:p>
            <w:pPr>
              <w:spacing w:after="20" w:line="240" w:lineRule="auto"/>
            </w:pPr>
            <w:r>
              <w:rPr>
                <w:sz w:val="13"/>
                <w:szCs w:val="13"/>
              </w:rPr>
              <w:t xml:space="preserve">dmlc/xgboost</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28809</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3.4.1</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LightGBM</w:t>
            </w:r>
          </w:p>
        </w:tc>
        <w:tc>
          <w:tcPr>
            <w:tcW w:w="883" w:type="dxa"/>
          </w:tcPr>
          <w:p>
            <w:pPr>
              <w:spacing w:after="20" w:line="240" w:lineRule="auto"/>
            </w:pPr>
            <w:r>
              <w:rPr>
                <w:sz w:val="13"/>
                <w:szCs w:val="13"/>
              </w:rPr>
              <w:t xml:space="preserve">lightgbm-org/LightGBM (transferido)</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2026-09-29</w:t>
            </w:r>
          </w:p>
        </w:tc>
        <w:tc>
          <w:tcPr>
            <w:tcW w:w="883" w:type="dxa"/>
          </w:tcPr>
          <w:p>
            <w:pPr>
              <w:spacing w:after="20" w:line="240" w:lineRule="auto"/>
            </w:pPr>
            <w:r>
              <w:rPr>
                <w:sz w:val="13"/>
                <w:szCs w:val="13"/>
              </w:rPr>
              <w:t xml:space="preserve">18824</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4.7.0</w:t>
            </w:r>
          </w:p>
        </w:tc>
        <w:tc>
          <w:tcPr>
            <w:tcW w:w="883" w:type="dxa"/>
          </w:tcPr>
          <w:p>
            <w:pPr>
              <w:spacing w:after="20" w:line="240" w:lineRule="auto"/>
            </w:pPr>
            <w:r>
              <w:rPr>
                <w:sz w:val="13"/>
                <w:szCs w:val="13"/>
              </w:rPr>
              <w:t xml:space="preserve">2</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CatBoost</w:t>
            </w:r>
          </w:p>
        </w:tc>
        <w:tc>
          <w:tcPr>
            <w:tcW w:w="883" w:type="dxa"/>
          </w:tcPr>
          <w:p>
            <w:pPr>
              <w:spacing w:after="20" w:line="240" w:lineRule="auto"/>
            </w:pPr>
            <w:r>
              <w:rPr>
                <w:sz w:val="13"/>
                <w:szCs w:val="13"/>
              </w:rPr>
              <w:t xml:space="preserve">catboost/catboost</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9128</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1.2.10</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InterpretML (EBM)</w:t>
            </w:r>
          </w:p>
        </w:tc>
        <w:tc>
          <w:tcPr>
            <w:tcW w:w="883" w:type="dxa"/>
          </w:tcPr>
          <w:p>
            <w:pPr>
              <w:spacing w:after="20" w:line="240" w:lineRule="auto"/>
            </w:pPr>
            <w:r>
              <w:rPr>
                <w:sz w:val="13"/>
                <w:szCs w:val="13"/>
              </w:rPr>
              <w:t xml:space="preserve">interpretml/interpret</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2026-09-28</w:t>
            </w:r>
          </w:p>
        </w:tc>
        <w:tc>
          <w:tcPr>
            <w:tcW w:w="883" w:type="dxa"/>
          </w:tcPr>
          <w:p>
            <w:pPr>
              <w:spacing w:after="20" w:line="240" w:lineRule="auto"/>
            </w:pPr>
            <w:r>
              <w:rPr>
                <w:sz w:val="13"/>
                <w:szCs w:val="13"/>
              </w:rPr>
              <w:t xml:space="preserve">6949</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0.7.8</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EVALUAR EN SANDBOX</w:t>
            </w:r>
          </w:p>
        </w:tc>
      </w:tr>
      <w:tr>
        <w:trPr>
          <w:cantSplit/>
        </w:trPr>
        <w:tc>
          <w:tcPr>
            <w:tcW w:w="883" w:type="dxa"/>
          </w:tcPr>
          <w:p>
            <w:pPr>
              <w:spacing w:after="20" w:line="240" w:lineRule="auto"/>
            </w:pPr>
            <w:r>
              <w:rPr>
                <w:sz w:val="13"/>
                <w:szCs w:val="13"/>
              </w:rPr>
              <w:t xml:space="preserve">SHAP</w:t>
            </w:r>
          </w:p>
        </w:tc>
        <w:tc>
          <w:tcPr>
            <w:tcW w:w="883" w:type="dxa"/>
          </w:tcPr>
          <w:p>
            <w:pPr>
              <w:spacing w:after="20" w:line="240" w:lineRule="auto"/>
            </w:pPr>
            <w:r>
              <w:rPr>
                <w:sz w:val="13"/>
                <w:szCs w:val="13"/>
              </w:rPr>
              <w:t xml:space="preserve">shap/shap</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25787</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0.52.0</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EVALUAR EN SANDBOX</w:t>
            </w:r>
          </w:p>
        </w:tc>
      </w:tr>
      <w:tr>
        <w:trPr>
          <w:cantSplit/>
        </w:trPr>
        <w:tc>
          <w:tcPr>
            <w:tcW w:w="883" w:type="dxa"/>
          </w:tcPr>
          <w:p>
            <w:pPr>
              <w:spacing w:after="20" w:line="240" w:lineRule="auto"/>
            </w:pPr>
            <w:r>
              <w:rPr>
                <w:sz w:val="13"/>
                <w:szCs w:val="13"/>
              </w:rPr>
              <w:t xml:space="preserve">LIME</w:t>
            </w:r>
          </w:p>
        </w:tc>
        <w:tc>
          <w:tcPr>
            <w:tcW w:w="883" w:type="dxa"/>
          </w:tcPr>
          <w:p>
            <w:pPr>
              <w:spacing w:after="20" w:line="240" w:lineRule="auto"/>
            </w:pPr>
            <w:r>
              <w:rPr>
                <w:sz w:val="13"/>
                <w:szCs w:val="13"/>
              </w:rPr>
              <w:t xml:space="preserve">marcotcr/lime</w:t>
            </w:r>
          </w:p>
        </w:tc>
        <w:tc>
          <w:tcPr>
            <w:tcW w:w="883" w:type="dxa"/>
          </w:tcPr>
          <w:p>
            <w:pPr>
              <w:spacing w:after="20" w:line="240" w:lineRule="auto"/>
            </w:pPr>
            <w:r>
              <w:rPr>
                <w:sz w:val="13"/>
                <w:szCs w:val="13"/>
              </w:rPr>
              <w:t xml:space="preserve">BSD-2-Clause</w:t>
            </w:r>
          </w:p>
        </w:tc>
        <w:tc>
          <w:tcPr>
            <w:tcW w:w="883" w:type="dxa"/>
          </w:tcPr>
          <w:p>
            <w:pPr>
              <w:spacing w:after="20" w:line="240" w:lineRule="auto"/>
            </w:pPr>
            <w:r>
              <w:rPr>
                <w:sz w:val="13"/>
                <w:szCs w:val="13"/>
              </w:rPr>
              <w:t xml:space="preserve">2024-07-25</w:t>
            </w:r>
          </w:p>
        </w:tc>
        <w:tc>
          <w:tcPr>
            <w:tcW w:w="883" w:type="dxa"/>
          </w:tcPr>
          <w:p>
            <w:pPr>
              <w:spacing w:after="20" w:line="240" w:lineRule="auto"/>
            </w:pPr>
            <w:r>
              <w:rPr>
                <w:sz w:val="13"/>
                <w:szCs w:val="13"/>
              </w:rPr>
              <w:t xml:space="preserve">12163</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0.2.0.1</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EVITAR</w:t>
            </w:r>
          </w:p>
        </w:tc>
      </w:tr>
      <w:tr>
        <w:trPr>
          <w:cantSplit/>
        </w:trPr>
        <w:tc>
          <w:tcPr>
            <w:tcW w:w="883" w:type="dxa"/>
          </w:tcPr>
          <w:p>
            <w:pPr>
              <w:spacing w:after="20" w:line="240" w:lineRule="auto"/>
            </w:pPr>
            <w:r>
              <w:rPr>
                <w:sz w:val="13"/>
                <w:szCs w:val="13"/>
              </w:rPr>
              <w:t xml:space="preserve">Fairlearn</w:t>
            </w:r>
          </w:p>
        </w:tc>
        <w:tc>
          <w:tcPr>
            <w:tcW w:w="883" w:type="dxa"/>
          </w:tcPr>
          <w:p>
            <w:pPr>
              <w:spacing w:after="20" w:line="240" w:lineRule="auto"/>
            </w:pPr>
            <w:r>
              <w:rPr>
                <w:sz w:val="13"/>
                <w:szCs w:val="13"/>
              </w:rPr>
              <w:t xml:space="preserve">fairlearn/fairlearn</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2289</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0.14.0</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RECOMENDADO</w:t>
            </w:r>
          </w:p>
        </w:tc>
      </w:tr>
      <w:tr>
        <w:trPr>
          <w:cantSplit/>
        </w:trPr>
        <w:tc>
          <w:tcPr>
            <w:tcW w:w="883" w:type="dxa"/>
          </w:tcPr>
          <w:p>
            <w:pPr>
              <w:spacing w:after="20" w:line="240" w:lineRule="auto"/>
            </w:pPr>
            <w:r>
              <w:rPr>
                <w:sz w:val="13"/>
                <w:szCs w:val="13"/>
              </w:rPr>
              <w:t xml:space="preserve">AIF360</w:t>
            </w:r>
          </w:p>
        </w:tc>
        <w:tc>
          <w:tcPr>
            <w:tcW w:w="883" w:type="dxa"/>
          </w:tcPr>
          <w:p>
            <w:pPr>
              <w:spacing w:after="20" w:line="240" w:lineRule="auto"/>
            </w:pPr>
            <w:r>
              <w:rPr>
                <w:sz w:val="13"/>
                <w:szCs w:val="13"/>
              </w:rPr>
              <w:t xml:space="preserve">Trusted-AI/AIF360</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2026-06-15</w:t>
            </w:r>
          </w:p>
        </w:tc>
        <w:tc>
          <w:tcPr>
            <w:tcW w:w="883" w:type="dxa"/>
          </w:tcPr>
          <w:p>
            <w:pPr>
              <w:spacing w:after="20" w:line="240" w:lineRule="auto"/>
            </w:pPr>
            <w:r>
              <w:rPr>
                <w:sz w:val="13"/>
                <w:szCs w:val="13"/>
              </w:rPr>
              <w:t xml:space="preserve">2872</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0.6.1</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EVALUAR EN SANDBOX</w:t>
            </w:r>
          </w:p>
        </w:tc>
      </w:tr>
      <w:tr>
        <w:trPr>
          <w:cantSplit/>
        </w:trPr>
        <w:tc>
          <w:tcPr>
            <w:tcW w:w="883" w:type="dxa"/>
          </w:tcPr>
          <w:p>
            <w:pPr>
              <w:spacing w:after="20" w:line="240" w:lineRule="auto"/>
            </w:pPr>
            <w:r>
              <w:rPr>
                <w:sz w:val="13"/>
                <w:szCs w:val="13"/>
              </w:rPr>
              <w:t xml:space="preserve">MLflow</w:t>
            </w:r>
          </w:p>
        </w:tc>
        <w:tc>
          <w:tcPr>
            <w:tcW w:w="883" w:type="dxa"/>
          </w:tcPr>
          <w:p>
            <w:pPr>
              <w:spacing w:after="20" w:line="240" w:lineRule="auto"/>
            </w:pPr>
            <w:r>
              <w:rPr>
                <w:sz w:val="13"/>
                <w:szCs w:val="13"/>
              </w:rPr>
              <w:t xml:space="preserve">mlflow/mlflow</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2026-10-01</w:t>
            </w:r>
          </w:p>
        </w:tc>
        <w:tc>
          <w:tcPr>
            <w:tcW w:w="883" w:type="dxa"/>
          </w:tcPr>
          <w:p>
            <w:pPr>
              <w:spacing w:after="20" w:line="240" w:lineRule="auto"/>
            </w:pPr>
            <w:r>
              <w:rPr>
                <w:sz w:val="13"/>
                <w:szCs w:val="13"/>
              </w:rPr>
              <w:t xml:space="preserve">28205</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3.16.1</w:t>
            </w:r>
          </w:p>
        </w:tc>
        <w:tc>
          <w:tcPr>
            <w:tcW w:w="883" w:type="dxa"/>
          </w:tcPr>
          <w:p>
            <w:pPr>
              <w:spacing w:after="20" w:line="240" w:lineRule="auto"/>
            </w:pPr>
            <w:r>
              <w:rPr>
                <w:sz w:val="13"/>
                <w:szCs w:val="13"/>
              </w:rPr>
              <w:t xml:space="preserve">162</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DVC</w:t>
            </w:r>
          </w:p>
        </w:tc>
        <w:tc>
          <w:tcPr>
            <w:tcW w:w="883" w:type="dxa"/>
          </w:tcPr>
          <w:p>
            <w:pPr>
              <w:spacing w:after="20" w:line="240" w:lineRule="auto"/>
            </w:pPr>
            <w:r>
              <w:rPr>
                <w:sz w:val="13"/>
                <w:szCs w:val="13"/>
              </w:rPr>
              <w:t xml:space="preserve">treeverse/dvc (transferido)</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2026-09-28</w:t>
            </w:r>
          </w:p>
        </w:tc>
        <w:tc>
          <w:tcPr>
            <w:tcW w:w="883" w:type="dxa"/>
          </w:tcPr>
          <w:p>
            <w:pPr>
              <w:spacing w:after="20" w:line="240" w:lineRule="auto"/>
            </w:pPr>
            <w:r>
              <w:rPr>
                <w:sz w:val="13"/>
                <w:szCs w:val="13"/>
              </w:rPr>
              <w:t xml:space="preserve">15892</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3.67.1</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Evidently</w:t>
            </w:r>
          </w:p>
        </w:tc>
        <w:tc>
          <w:tcPr>
            <w:tcW w:w="883" w:type="dxa"/>
          </w:tcPr>
          <w:p>
            <w:pPr>
              <w:spacing w:after="20" w:line="240" w:lineRule="auto"/>
            </w:pPr>
            <w:r>
              <w:rPr>
                <w:sz w:val="13"/>
                <w:szCs w:val="13"/>
              </w:rPr>
              <w:t xml:space="preserve">evidentlyai/evidently</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2026-09-29</w:t>
            </w:r>
          </w:p>
        </w:tc>
        <w:tc>
          <w:tcPr>
            <w:tcW w:w="883" w:type="dxa"/>
          </w:tcPr>
          <w:p>
            <w:pPr>
              <w:spacing w:after="20" w:line="240" w:lineRule="auto"/>
            </w:pPr>
            <w:r>
              <w:rPr>
                <w:sz w:val="13"/>
                <w:szCs w:val="13"/>
              </w:rPr>
              <w:t xml:space="preserve">7951</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0.7.23</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Pandera</w:t>
            </w:r>
          </w:p>
        </w:tc>
        <w:tc>
          <w:tcPr>
            <w:tcW w:w="883" w:type="dxa"/>
          </w:tcPr>
          <w:p>
            <w:pPr>
              <w:spacing w:after="20" w:line="240" w:lineRule="auto"/>
            </w:pPr>
            <w:r>
              <w:rPr>
                <w:sz w:val="13"/>
                <w:szCs w:val="13"/>
              </w:rPr>
              <w:t xml:space="preserve">unionai-oss/pandera</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2026-09-26</w:t>
            </w:r>
          </w:p>
        </w:tc>
        <w:tc>
          <w:tcPr>
            <w:tcW w:w="883" w:type="dxa"/>
          </w:tcPr>
          <w:p>
            <w:pPr>
              <w:spacing w:after="20" w:line="240" w:lineRule="auto"/>
            </w:pPr>
            <w:r>
              <w:rPr>
                <w:sz w:val="13"/>
                <w:szCs w:val="13"/>
              </w:rPr>
              <w:t xml:space="preserve">4471</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0.33.1</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EVALUAR EN SANDBOX</w:t>
            </w:r>
          </w:p>
        </w:tc>
      </w:tr>
      <w:tr>
        <w:trPr>
          <w:cantSplit/>
        </w:trPr>
        <w:tc>
          <w:tcPr>
            <w:tcW w:w="883" w:type="dxa"/>
          </w:tcPr>
          <w:p>
            <w:pPr>
              <w:spacing w:after="20" w:line="240" w:lineRule="auto"/>
            </w:pPr>
            <w:r>
              <w:rPr>
                <w:sz w:val="13"/>
                <w:szCs w:val="13"/>
              </w:rPr>
              <w:t xml:space="preserve">Great Expectations</w:t>
            </w:r>
          </w:p>
        </w:tc>
        <w:tc>
          <w:tcPr>
            <w:tcW w:w="883" w:type="dxa"/>
          </w:tcPr>
          <w:p>
            <w:pPr>
              <w:spacing w:after="20" w:line="240" w:lineRule="auto"/>
            </w:pPr>
            <w:r>
              <w:rPr>
                <w:sz w:val="13"/>
                <w:szCs w:val="13"/>
              </w:rPr>
              <w:t xml:space="preserve">fivetran/great_expectations (transferido)</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11851</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1.23.2</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spaCy</w:t>
            </w:r>
          </w:p>
        </w:tc>
        <w:tc>
          <w:tcPr>
            <w:tcW w:w="883" w:type="dxa"/>
          </w:tcPr>
          <w:p>
            <w:pPr>
              <w:spacing w:after="20" w:line="240" w:lineRule="auto"/>
            </w:pPr>
            <w:r>
              <w:rPr>
                <w:sz w:val="13"/>
                <w:szCs w:val="13"/>
              </w:rPr>
              <w:t xml:space="preserve">explosion/spaCy</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33931</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3.8.16</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EVALUAR EN SANDBOX</w:t>
            </w:r>
          </w:p>
        </w:tc>
      </w:tr>
      <w:tr>
        <w:trPr>
          <w:cantSplit/>
        </w:trPr>
        <w:tc>
          <w:tcPr>
            <w:tcW w:w="883" w:type="dxa"/>
          </w:tcPr>
          <w:p>
            <w:pPr>
              <w:spacing w:after="20" w:line="240" w:lineRule="auto"/>
            </w:pPr>
            <w:r>
              <w:rPr>
                <w:sz w:val="13"/>
                <w:szCs w:val="13"/>
              </w:rPr>
              <w:t xml:space="preserve">sentence-transformers</w:t>
            </w:r>
          </w:p>
        </w:tc>
        <w:tc>
          <w:tcPr>
            <w:tcW w:w="883" w:type="dxa"/>
          </w:tcPr>
          <w:p>
            <w:pPr>
              <w:spacing w:after="20" w:line="240" w:lineRule="auto"/>
            </w:pPr>
            <w:r>
              <w:rPr>
                <w:sz w:val="13"/>
                <w:szCs w:val="13"/>
              </w:rPr>
              <w:t xml:space="preserve">huggingface/sentence-transformers (transferido)</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2026-09-24</w:t>
            </w:r>
          </w:p>
        </w:tc>
        <w:tc>
          <w:tcPr>
            <w:tcW w:w="883" w:type="dxa"/>
          </w:tcPr>
          <w:p>
            <w:pPr>
              <w:spacing w:after="20" w:line="240" w:lineRule="auto"/>
            </w:pPr>
            <w:r>
              <w:rPr>
                <w:sz w:val="13"/>
                <w:szCs w:val="13"/>
              </w:rPr>
              <w:t xml:space="preserve">19138</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6.1.0</w:t>
            </w:r>
          </w:p>
        </w:tc>
        <w:tc>
          <w:tcPr>
            <w:tcW w:w="883" w:type="dxa"/>
          </w:tcPr>
          <w:p>
            <w:pPr>
              <w:spacing w:after="20" w:line="240" w:lineRule="auto"/>
            </w:pPr>
            <w:r>
              <w:rPr>
                <w:sz w:val="13"/>
                <w:szCs w:val="13"/>
              </w:rPr>
              <w:t xml:space="preserve">1</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EVALUAR EN SANDBOX</w:t>
            </w:r>
          </w:p>
        </w:tc>
      </w:tr>
      <w:tr>
        <w:trPr>
          <w:cantSplit/>
        </w:trPr>
        <w:tc>
          <w:tcPr>
            <w:tcW w:w="883" w:type="dxa"/>
          </w:tcPr>
          <w:p>
            <w:pPr>
              <w:spacing w:after="20" w:line="240" w:lineRule="auto"/>
            </w:pPr>
            <w:r>
              <w:rPr>
                <w:sz w:val="13"/>
                <w:szCs w:val="13"/>
              </w:rPr>
              <w:t xml:space="preserve">Hugging Face Transformers</w:t>
            </w:r>
          </w:p>
        </w:tc>
        <w:tc>
          <w:tcPr>
            <w:tcW w:w="883" w:type="dxa"/>
          </w:tcPr>
          <w:p>
            <w:pPr>
              <w:spacing w:after="20" w:line="240" w:lineRule="auto"/>
            </w:pPr>
            <w:r>
              <w:rPr>
                <w:sz w:val="13"/>
                <w:szCs w:val="13"/>
              </w:rPr>
              <w:t xml:space="preserve">huggingface/transformers</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2026-10-01</w:t>
            </w:r>
          </w:p>
        </w:tc>
        <w:tc>
          <w:tcPr>
            <w:tcW w:w="883" w:type="dxa"/>
          </w:tcPr>
          <w:p>
            <w:pPr>
              <w:spacing w:after="20" w:line="240" w:lineRule="auto"/>
            </w:pPr>
            <w:r>
              <w:rPr>
                <w:sz w:val="13"/>
                <w:szCs w:val="13"/>
              </w:rPr>
              <w:t xml:space="preserve">166874</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5.18.0</w:t>
            </w:r>
          </w:p>
        </w:tc>
        <w:tc>
          <w:tcPr>
            <w:tcW w:w="883" w:type="dxa"/>
          </w:tcPr>
          <w:p>
            <w:pPr>
              <w:spacing w:after="20" w:line="240" w:lineRule="auto"/>
            </w:pPr>
            <w:r>
              <w:rPr>
                <w:sz w:val="13"/>
                <w:szCs w:val="13"/>
              </w:rPr>
              <w:t xml:space="preserve">55</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Microsoft Presidio</w:t>
            </w:r>
          </w:p>
        </w:tc>
        <w:tc>
          <w:tcPr>
            <w:tcW w:w="883" w:type="dxa"/>
          </w:tcPr>
          <w:p>
            <w:pPr>
              <w:spacing w:after="20" w:line="240" w:lineRule="auto"/>
            </w:pPr>
            <w:r>
              <w:rPr>
                <w:sz w:val="13"/>
                <w:szCs w:val="13"/>
              </w:rPr>
              <w:t xml:space="preserve">data-privacy-stack/presidio (transferido)</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2026-09-29</w:t>
            </w:r>
          </w:p>
        </w:tc>
        <w:tc>
          <w:tcPr>
            <w:tcW w:w="883" w:type="dxa"/>
          </w:tcPr>
          <w:p>
            <w:pPr>
              <w:spacing w:after="20" w:line="240" w:lineRule="auto"/>
            </w:pPr>
            <w:r>
              <w:rPr>
                <w:sz w:val="13"/>
                <w:szCs w:val="13"/>
              </w:rPr>
              <w:t xml:space="preserve">11119</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2.2.364</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EVALUAR EN SANDBOX</w:t>
            </w:r>
          </w:p>
        </w:tc>
      </w:tr>
      <w:tr>
        <w:trPr>
          <w:cantSplit/>
        </w:trPr>
        <w:tc>
          <w:tcPr>
            <w:tcW w:w="883" w:type="dxa"/>
          </w:tcPr>
          <w:p>
            <w:pPr>
              <w:spacing w:after="20" w:line="240" w:lineRule="auto"/>
            </w:pPr>
            <w:r>
              <w:rPr>
                <w:sz w:val="13"/>
                <w:szCs w:val="13"/>
              </w:rPr>
              <w:t xml:space="preserve">pgvector</w:t>
            </w:r>
          </w:p>
        </w:tc>
        <w:tc>
          <w:tcPr>
            <w:tcW w:w="883" w:type="dxa"/>
          </w:tcPr>
          <w:p>
            <w:pPr>
              <w:spacing w:after="20" w:line="240" w:lineRule="auto"/>
            </w:pPr>
            <w:r>
              <w:rPr>
                <w:sz w:val="13"/>
                <w:szCs w:val="13"/>
              </w:rPr>
              <w:t xml:space="preserve">pgvector/pgvector</w:t>
            </w:r>
          </w:p>
        </w:tc>
        <w:tc>
          <w:tcPr>
            <w:tcW w:w="883" w:type="dxa"/>
          </w:tcPr>
          <w:p>
            <w:pPr>
              <w:spacing w:after="20" w:line="240" w:lineRule="auto"/>
            </w:pPr>
            <w:r>
              <w:rPr>
                <w:sz w:val="13"/>
                <w:szCs w:val="13"/>
              </w:rPr>
              <w:t xml:space="preserve">NOASSERTION</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23202</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FAISS</w:t>
            </w:r>
          </w:p>
        </w:tc>
        <w:tc>
          <w:tcPr>
            <w:tcW w:w="883" w:type="dxa"/>
          </w:tcPr>
          <w:p>
            <w:pPr>
              <w:spacing w:after="20" w:line="240" w:lineRule="auto"/>
            </w:pPr>
            <w:r>
              <w:rPr>
                <w:sz w:val="13"/>
                <w:szCs w:val="13"/>
              </w:rPr>
              <w:t xml:space="preserve">facebookresearch/faiss</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2026-09-29</w:t>
            </w:r>
          </w:p>
        </w:tc>
        <w:tc>
          <w:tcPr>
            <w:tcW w:w="883" w:type="dxa"/>
          </w:tcPr>
          <w:p>
            <w:pPr>
              <w:spacing w:after="20" w:line="240" w:lineRule="auto"/>
            </w:pPr>
            <w:r>
              <w:rPr>
                <w:sz w:val="13"/>
                <w:szCs w:val="13"/>
              </w:rPr>
              <w:t xml:space="preserve">41003</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1.15.1</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Qdrant</w:t>
            </w:r>
          </w:p>
        </w:tc>
        <w:tc>
          <w:tcPr>
            <w:tcW w:w="883" w:type="dxa"/>
          </w:tcPr>
          <w:p>
            <w:pPr>
              <w:spacing w:after="20" w:line="240" w:lineRule="auto"/>
            </w:pPr>
            <w:r>
              <w:rPr>
                <w:sz w:val="13"/>
                <w:szCs w:val="13"/>
              </w:rPr>
              <w:t xml:space="preserve">qdrant/qdrant</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34892</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1.19.1</w:t>
            </w:r>
          </w:p>
        </w:tc>
        <w:tc>
          <w:tcPr>
            <w:tcW w:w="883" w:type="dxa"/>
          </w:tcPr>
          <w:p>
            <w:pPr>
              <w:spacing w:after="20" w:line="240" w:lineRule="auto"/>
            </w:pPr>
            <w:r>
              <w:rPr>
                <w:sz w:val="13"/>
                <w:szCs w:val="13"/>
              </w:rPr>
              <w:t xml:space="preserve">2</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Whisper (OpenAI)</w:t>
            </w:r>
          </w:p>
        </w:tc>
        <w:tc>
          <w:tcPr>
            <w:tcW w:w="883" w:type="dxa"/>
          </w:tcPr>
          <w:p>
            <w:pPr>
              <w:spacing w:after="20" w:line="240" w:lineRule="auto"/>
            </w:pPr>
            <w:r>
              <w:rPr>
                <w:sz w:val="13"/>
                <w:szCs w:val="13"/>
              </w:rPr>
              <w:t xml:space="preserve">openai/whisper</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2026-08-31</w:t>
            </w:r>
          </w:p>
        </w:tc>
        <w:tc>
          <w:tcPr>
            <w:tcW w:w="883" w:type="dxa"/>
          </w:tcPr>
          <w:p>
            <w:pPr>
              <w:spacing w:after="20" w:line="240" w:lineRule="auto"/>
            </w:pPr>
            <w:r>
              <w:rPr>
                <w:sz w:val="13"/>
                <w:szCs w:val="13"/>
              </w:rPr>
              <w:t xml:space="preserve">109815</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20250625</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EVALUAR EN SANDBOX</w:t>
            </w:r>
          </w:p>
        </w:tc>
      </w:tr>
      <w:tr>
        <w:trPr>
          <w:cantSplit/>
        </w:trPr>
        <w:tc>
          <w:tcPr>
            <w:tcW w:w="883" w:type="dxa"/>
          </w:tcPr>
          <w:p>
            <w:pPr>
              <w:spacing w:after="20" w:line="240" w:lineRule="auto"/>
            </w:pPr>
            <w:r>
              <w:rPr>
                <w:sz w:val="13"/>
                <w:szCs w:val="13"/>
              </w:rPr>
              <w:t xml:space="preserve">faster-whisper</w:t>
            </w:r>
          </w:p>
        </w:tc>
        <w:tc>
          <w:tcPr>
            <w:tcW w:w="883" w:type="dxa"/>
          </w:tcPr>
          <w:p>
            <w:pPr>
              <w:spacing w:after="20" w:line="240" w:lineRule="auto"/>
            </w:pPr>
            <w:r>
              <w:rPr>
                <w:sz w:val="13"/>
                <w:szCs w:val="13"/>
              </w:rPr>
              <w:t xml:space="preserve">SYSTRAN/faster-whisper</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25653</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1.2.1</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EVALUAR EN SANDBOX</w:t>
            </w:r>
          </w:p>
        </w:tc>
      </w:tr>
      <w:tr>
        <w:trPr>
          <w:cantSplit/>
        </w:trPr>
        <w:tc>
          <w:tcPr>
            <w:tcW w:w="883" w:type="dxa"/>
          </w:tcPr>
          <w:p>
            <w:pPr>
              <w:spacing w:after="20" w:line="240" w:lineRule="auto"/>
            </w:pPr>
            <w:r>
              <w:rPr>
                <w:sz w:val="13"/>
                <w:szCs w:val="13"/>
              </w:rPr>
              <w:t xml:space="preserve">whisper.cpp</w:t>
            </w:r>
          </w:p>
        </w:tc>
        <w:tc>
          <w:tcPr>
            <w:tcW w:w="883" w:type="dxa"/>
          </w:tcPr>
          <w:p>
            <w:pPr>
              <w:spacing w:after="20" w:line="240" w:lineRule="auto"/>
            </w:pPr>
            <w:r>
              <w:rPr>
                <w:sz w:val="13"/>
                <w:szCs w:val="13"/>
              </w:rPr>
              <w:t xml:space="preserve">ggml-org/whisper.cpp</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2026-09-28</w:t>
            </w:r>
          </w:p>
        </w:tc>
        <w:tc>
          <w:tcPr>
            <w:tcW w:w="883" w:type="dxa"/>
          </w:tcPr>
          <w:p>
            <w:pPr>
              <w:spacing w:after="20" w:line="240" w:lineRule="auto"/>
            </w:pPr>
            <w:r>
              <w:rPr>
                <w:sz w:val="13"/>
                <w:szCs w:val="13"/>
              </w:rPr>
              <w:t xml:space="preserve">54050</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91" w:type="dxa"/>
          </w:tcPr>
          <w:p>
            <w:pPr>
              <w:spacing w:after="20" w:line="240" w:lineRule="auto"/>
            </w:pPr>
            <w:r>
              <w:rPr>
                <w:sz w:val="13"/>
                <w:szCs w:val="13"/>
              </w:rPr>
              <w:t xml:space="preserve">EVALUAR EN SANDBOX</w:t>
            </w:r>
          </w:p>
        </w:tc>
      </w:tr>
      <w:tr>
        <w:trPr>
          <w:cantSplit/>
        </w:trPr>
        <w:tc>
          <w:tcPr>
            <w:tcW w:w="883" w:type="dxa"/>
          </w:tcPr>
          <w:p>
            <w:pPr>
              <w:spacing w:after="20" w:line="240" w:lineRule="auto"/>
            </w:pPr>
            <w:r>
              <w:rPr>
                <w:sz w:val="13"/>
                <w:szCs w:val="13"/>
              </w:rPr>
              <w:t xml:space="preserve">Vosk</w:t>
            </w:r>
          </w:p>
        </w:tc>
        <w:tc>
          <w:tcPr>
            <w:tcW w:w="883" w:type="dxa"/>
          </w:tcPr>
          <w:p>
            <w:pPr>
              <w:spacing w:after="20" w:line="240" w:lineRule="auto"/>
            </w:pPr>
            <w:r>
              <w:rPr>
                <w:sz w:val="13"/>
                <w:szCs w:val="13"/>
              </w:rPr>
              <w:t xml:space="preserve">alphacep/vosk-api</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2026-08-09</w:t>
            </w:r>
          </w:p>
        </w:tc>
        <w:tc>
          <w:tcPr>
            <w:tcW w:w="883" w:type="dxa"/>
          </w:tcPr>
          <w:p>
            <w:pPr>
              <w:spacing w:after="20" w:line="240" w:lineRule="auto"/>
            </w:pPr>
            <w:r>
              <w:rPr>
                <w:sz w:val="13"/>
                <w:szCs w:val="13"/>
              </w:rPr>
              <w:t xml:space="preserve">15158</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0.3.45</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pyannote.audio</w:t>
            </w:r>
          </w:p>
        </w:tc>
        <w:tc>
          <w:tcPr>
            <w:tcW w:w="883" w:type="dxa"/>
          </w:tcPr>
          <w:p>
            <w:pPr>
              <w:spacing w:after="20" w:line="240" w:lineRule="auto"/>
            </w:pPr>
            <w:r>
              <w:rPr>
                <w:sz w:val="13"/>
                <w:szCs w:val="13"/>
              </w:rPr>
              <w:t xml:space="preserve">pyannote/pyannote-audio</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2026-09-24</w:t>
            </w:r>
          </w:p>
        </w:tc>
        <w:tc>
          <w:tcPr>
            <w:tcW w:w="883" w:type="dxa"/>
          </w:tcPr>
          <w:p>
            <w:pPr>
              <w:spacing w:after="20" w:line="240" w:lineRule="auto"/>
            </w:pPr>
            <w:r>
              <w:rPr>
                <w:sz w:val="13"/>
                <w:szCs w:val="13"/>
              </w:rPr>
              <w:t xml:space="preserve">10606</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4.0.7</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EVITAR</w:t>
            </w:r>
          </w:p>
        </w:tc>
      </w:tr>
      <w:tr>
        <w:trPr>
          <w:cantSplit/>
        </w:trPr>
        <w:tc>
          <w:tcPr>
            <w:tcW w:w="883" w:type="dxa"/>
          </w:tcPr>
          <w:p>
            <w:pPr>
              <w:spacing w:after="20" w:line="240" w:lineRule="auto"/>
            </w:pPr>
            <w:r>
              <w:rPr>
                <w:sz w:val="13"/>
                <w:szCs w:val="13"/>
              </w:rPr>
              <w:t xml:space="preserve">FFmpeg</w:t>
            </w:r>
          </w:p>
        </w:tc>
        <w:tc>
          <w:tcPr>
            <w:tcW w:w="883" w:type="dxa"/>
          </w:tcPr>
          <w:p>
            <w:pPr>
              <w:spacing w:after="20" w:line="240" w:lineRule="auto"/>
            </w:pPr>
            <w:r>
              <w:rPr>
                <w:sz w:val="13"/>
                <w:szCs w:val="13"/>
              </w:rPr>
              <w:t xml:space="preserve">FFmpeg/FFmpeg</w:t>
            </w:r>
          </w:p>
        </w:tc>
        <w:tc>
          <w:tcPr>
            <w:tcW w:w="883" w:type="dxa"/>
          </w:tcPr>
          <w:p>
            <w:pPr>
              <w:spacing w:after="20" w:line="240" w:lineRule="auto"/>
            </w:pPr>
            <w:r>
              <w:rPr>
                <w:sz w:val="13"/>
                <w:szCs w:val="13"/>
              </w:rPr>
              <w:t xml:space="preserve">NOASSERTION</w:t>
            </w:r>
          </w:p>
        </w:tc>
        <w:tc>
          <w:tcPr>
            <w:tcW w:w="883" w:type="dxa"/>
          </w:tcPr>
          <w:p>
            <w:pPr>
              <w:spacing w:after="20" w:line="240" w:lineRule="auto"/>
            </w:pPr>
            <w:r>
              <w:rPr>
                <w:sz w:val="13"/>
                <w:szCs w:val="13"/>
              </w:rPr>
              <w:t xml:space="preserve">2026-10-01</w:t>
            </w:r>
          </w:p>
        </w:tc>
        <w:tc>
          <w:tcPr>
            <w:tcW w:w="883" w:type="dxa"/>
          </w:tcPr>
          <w:p>
            <w:pPr>
              <w:spacing w:after="20" w:line="240" w:lineRule="auto"/>
            </w:pPr>
            <w:r>
              <w:rPr>
                <w:sz w:val="13"/>
                <w:szCs w:val="13"/>
              </w:rPr>
              <w:t xml:space="preserve">64673</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91" w:type="dxa"/>
          </w:tcPr>
          <w:p>
            <w:pPr>
              <w:spacing w:after="20" w:line="240" w:lineRule="auto"/>
            </w:pPr>
            <w:r>
              <w:rPr>
                <w:sz w:val="13"/>
                <w:szCs w:val="13"/>
              </w:rPr>
              <w:t xml:space="preserve">EVALUAR EN SANDBOX</w:t>
            </w:r>
          </w:p>
        </w:tc>
      </w:tr>
      <w:tr>
        <w:trPr>
          <w:cantSplit/>
        </w:trPr>
        <w:tc>
          <w:tcPr>
            <w:tcW w:w="883" w:type="dxa"/>
          </w:tcPr>
          <w:p>
            <w:pPr>
              <w:spacing w:after="20" w:line="240" w:lineRule="auto"/>
            </w:pPr>
            <w:r>
              <w:rPr>
                <w:sz w:val="13"/>
                <w:szCs w:val="13"/>
              </w:rPr>
              <w:t xml:space="preserve">Apache Tika</w:t>
            </w:r>
          </w:p>
        </w:tc>
        <w:tc>
          <w:tcPr>
            <w:tcW w:w="883" w:type="dxa"/>
          </w:tcPr>
          <w:p>
            <w:pPr>
              <w:spacing w:after="20" w:line="240" w:lineRule="auto"/>
            </w:pPr>
            <w:r>
              <w:rPr>
                <w:sz w:val="13"/>
                <w:szCs w:val="13"/>
              </w:rPr>
              <w:t xml:space="preserve">apache/tika</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4082</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13</w:t>
            </w:r>
          </w:p>
        </w:tc>
        <w:tc>
          <w:tcPr>
            <w:tcW w:w="883" w:type="dxa"/>
          </w:tcPr>
          <w:p>
            <w:pPr>
              <w:spacing w:after="20" w:line="240" w:lineRule="auto"/>
            </w:pPr>
            <w:r>
              <w:rPr>
                <w:sz w:val="13"/>
                <w:szCs w:val="13"/>
              </w:rPr>
              <w:t xml:space="preserve">—</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PyMuPDF</w:t>
            </w:r>
          </w:p>
        </w:tc>
        <w:tc>
          <w:tcPr>
            <w:tcW w:w="883" w:type="dxa"/>
          </w:tcPr>
          <w:p>
            <w:pPr>
              <w:spacing w:after="20" w:line="240" w:lineRule="auto"/>
            </w:pPr>
            <w:r>
              <w:rPr>
                <w:sz w:val="13"/>
                <w:szCs w:val="13"/>
              </w:rPr>
              <w:t xml:space="preserve">pymupdf/PyMuPDF</w:t>
            </w:r>
          </w:p>
        </w:tc>
        <w:tc>
          <w:tcPr>
            <w:tcW w:w="883" w:type="dxa"/>
          </w:tcPr>
          <w:p>
            <w:pPr>
              <w:spacing w:after="20" w:line="240" w:lineRule="auto"/>
            </w:pPr>
            <w:r>
              <w:rPr>
                <w:sz w:val="13"/>
                <w:szCs w:val="13"/>
              </w:rPr>
              <w:t xml:space="preserve">AGPL-3.0</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10812</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1.28.2</w:t>
            </w:r>
          </w:p>
        </w:tc>
        <w:tc>
          <w:tcPr>
            <w:tcW w:w="883" w:type="dxa"/>
          </w:tcPr>
          <w:p>
            <w:pPr>
              <w:spacing w:after="20" w:line="240" w:lineRule="auto"/>
            </w:pPr>
            <w:r>
              <w:rPr>
                <w:sz w:val="13"/>
                <w:szCs w:val="13"/>
              </w:rPr>
              <w:t xml:space="preserve">2</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EVITAR</w:t>
            </w:r>
          </w:p>
        </w:tc>
      </w:tr>
      <w:tr>
        <w:trPr>
          <w:cantSplit/>
        </w:trPr>
        <w:tc>
          <w:tcPr>
            <w:tcW w:w="883" w:type="dxa"/>
          </w:tcPr>
          <w:p>
            <w:pPr>
              <w:spacing w:after="20" w:line="240" w:lineRule="auto"/>
            </w:pPr>
            <w:r>
              <w:rPr>
                <w:sz w:val="13"/>
                <w:szCs w:val="13"/>
              </w:rPr>
              <w:t xml:space="preserve">pypdf</w:t>
            </w:r>
          </w:p>
        </w:tc>
        <w:tc>
          <w:tcPr>
            <w:tcW w:w="883" w:type="dxa"/>
          </w:tcPr>
          <w:p>
            <w:pPr>
              <w:spacing w:after="20" w:line="240" w:lineRule="auto"/>
            </w:pPr>
            <w:r>
              <w:rPr>
                <w:sz w:val="13"/>
                <w:szCs w:val="13"/>
              </w:rPr>
              <w:t xml:space="preserve">py-pdf/pypdf</w:t>
            </w:r>
          </w:p>
        </w:tc>
        <w:tc>
          <w:tcPr>
            <w:tcW w:w="883" w:type="dxa"/>
          </w:tcPr>
          <w:p>
            <w:pPr>
              <w:spacing w:after="20" w:line="240" w:lineRule="auto"/>
            </w:pPr>
            <w:r>
              <w:rPr>
                <w:sz w:val="13"/>
                <w:szCs w:val="13"/>
              </w:rPr>
              <w:t xml:space="preserve">NOASSERTION</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10241</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6.19.0</w:t>
            </w:r>
          </w:p>
        </w:tc>
        <w:tc>
          <w:tcPr>
            <w:tcW w:w="883" w:type="dxa"/>
          </w:tcPr>
          <w:p>
            <w:pPr>
              <w:spacing w:after="20" w:line="240" w:lineRule="auto"/>
            </w:pPr>
            <w:r>
              <w:rPr>
                <w:sz w:val="13"/>
                <w:szCs w:val="13"/>
              </w:rPr>
              <w:t xml:space="preserve">85</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EVALUAR EN SANDBOX</w:t>
            </w:r>
          </w:p>
        </w:tc>
      </w:tr>
      <w:tr>
        <w:trPr>
          <w:cantSplit/>
        </w:trPr>
        <w:tc>
          <w:tcPr>
            <w:tcW w:w="883" w:type="dxa"/>
          </w:tcPr>
          <w:p>
            <w:pPr>
              <w:spacing w:after="20" w:line="240" w:lineRule="auto"/>
            </w:pPr>
            <w:r>
              <w:rPr>
                <w:sz w:val="13"/>
                <w:szCs w:val="13"/>
              </w:rPr>
              <w:t xml:space="preserve">pdfplumber</w:t>
            </w:r>
          </w:p>
        </w:tc>
        <w:tc>
          <w:tcPr>
            <w:tcW w:w="883" w:type="dxa"/>
          </w:tcPr>
          <w:p>
            <w:pPr>
              <w:spacing w:after="20" w:line="240" w:lineRule="auto"/>
            </w:pPr>
            <w:r>
              <w:rPr>
                <w:sz w:val="13"/>
                <w:szCs w:val="13"/>
              </w:rPr>
              <w:t xml:space="preserve">jsvine/pdfplumber</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2026-08-06</w:t>
            </w:r>
          </w:p>
        </w:tc>
        <w:tc>
          <w:tcPr>
            <w:tcW w:w="883" w:type="dxa"/>
          </w:tcPr>
          <w:p>
            <w:pPr>
              <w:spacing w:after="20" w:line="240" w:lineRule="auto"/>
            </w:pPr>
            <w:r>
              <w:rPr>
                <w:sz w:val="13"/>
                <w:szCs w:val="13"/>
              </w:rPr>
              <w:t xml:space="preserve">10786</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0.11.10</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EVALUAR EN SANDBOX</w:t>
            </w:r>
          </w:p>
        </w:tc>
      </w:tr>
      <w:tr>
        <w:trPr>
          <w:cantSplit/>
        </w:trPr>
        <w:tc>
          <w:tcPr>
            <w:tcW w:w="883" w:type="dxa"/>
          </w:tcPr>
          <w:p>
            <w:pPr>
              <w:spacing w:after="20" w:line="240" w:lineRule="auto"/>
            </w:pPr>
            <w:r>
              <w:rPr>
                <w:sz w:val="13"/>
                <w:szCs w:val="13"/>
              </w:rPr>
              <w:t xml:space="preserve">Docling</w:t>
            </w:r>
          </w:p>
        </w:tc>
        <w:tc>
          <w:tcPr>
            <w:tcW w:w="883" w:type="dxa"/>
          </w:tcPr>
          <w:p>
            <w:pPr>
              <w:spacing w:after="20" w:line="240" w:lineRule="auto"/>
            </w:pPr>
            <w:r>
              <w:rPr>
                <w:sz w:val="13"/>
                <w:szCs w:val="13"/>
              </w:rPr>
              <w:t xml:space="preserve">docling-project/docling</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68237</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2.131.0</w:t>
            </w:r>
          </w:p>
        </w:tc>
        <w:tc>
          <w:tcPr>
            <w:tcW w:w="883" w:type="dxa"/>
          </w:tcPr>
          <w:p>
            <w:pPr>
              <w:spacing w:after="20" w:line="240" w:lineRule="auto"/>
            </w:pPr>
            <w:r>
              <w:rPr>
                <w:sz w:val="13"/>
                <w:szCs w:val="13"/>
              </w:rPr>
              <w:t xml:space="preserve">16</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Unstructured</w:t>
            </w:r>
          </w:p>
        </w:tc>
        <w:tc>
          <w:tcPr>
            <w:tcW w:w="883" w:type="dxa"/>
          </w:tcPr>
          <w:p>
            <w:pPr>
              <w:spacing w:after="20" w:line="240" w:lineRule="auto"/>
            </w:pPr>
            <w:r>
              <w:rPr>
                <w:sz w:val="13"/>
                <w:szCs w:val="13"/>
              </w:rPr>
              <w:t xml:space="preserve">Unstructured-IO/unstructured</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15520</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0.27.10</w:t>
            </w:r>
          </w:p>
        </w:tc>
        <w:tc>
          <w:tcPr>
            <w:tcW w:w="883" w:type="dxa"/>
          </w:tcPr>
          <w:p>
            <w:pPr>
              <w:spacing w:after="20" w:line="240" w:lineRule="auto"/>
            </w:pPr>
            <w:r>
              <w:rPr>
                <w:sz w:val="13"/>
                <w:szCs w:val="13"/>
              </w:rPr>
              <w:t xml:space="preserve">6</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python-docx</w:t>
            </w:r>
          </w:p>
        </w:tc>
        <w:tc>
          <w:tcPr>
            <w:tcW w:w="883" w:type="dxa"/>
          </w:tcPr>
          <w:p>
            <w:pPr>
              <w:spacing w:after="20" w:line="240" w:lineRule="auto"/>
            </w:pPr>
            <w:r>
              <w:rPr>
                <w:sz w:val="13"/>
                <w:szCs w:val="13"/>
              </w:rPr>
              <w:t xml:space="preserve">python-openxml/python-docx</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2026-08-01</w:t>
            </w:r>
          </w:p>
        </w:tc>
        <w:tc>
          <w:tcPr>
            <w:tcW w:w="883" w:type="dxa"/>
          </w:tcPr>
          <w:p>
            <w:pPr>
              <w:spacing w:after="20" w:line="240" w:lineRule="auto"/>
            </w:pPr>
            <w:r>
              <w:rPr>
                <w:sz w:val="13"/>
                <w:szCs w:val="13"/>
              </w:rPr>
              <w:t xml:space="preserve">5731</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1.2.0</w:t>
            </w:r>
          </w:p>
        </w:tc>
        <w:tc>
          <w:tcPr>
            <w:tcW w:w="883" w:type="dxa"/>
          </w:tcPr>
          <w:p>
            <w:pPr>
              <w:spacing w:after="20" w:line="240" w:lineRule="auto"/>
            </w:pPr>
            <w:r>
              <w:rPr>
                <w:sz w:val="13"/>
                <w:szCs w:val="13"/>
              </w:rPr>
              <w:t xml:space="preserve">2</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EVALUAR EN SANDBOX</w:t>
            </w:r>
          </w:p>
        </w:tc>
      </w:tr>
      <w:tr>
        <w:trPr>
          <w:cantSplit/>
        </w:trPr>
        <w:tc>
          <w:tcPr>
            <w:tcW w:w="883" w:type="dxa"/>
          </w:tcPr>
          <w:p>
            <w:pPr>
              <w:spacing w:after="20" w:line="240" w:lineRule="auto"/>
            </w:pPr>
            <w:r>
              <w:rPr>
                <w:sz w:val="13"/>
                <w:szCs w:val="13"/>
              </w:rPr>
              <w:t xml:space="preserve">Tesseract OCR</w:t>
            </w:r>
          </w:p>
        </w:tc>
        <w:tc>
          <w:tcPr>
            <w:tcW w:w="883" w:type="dxa"/>
          </w:tcPr>
          <w:p>
            <w:pPr>
              <w:spacing w:after="20" w:line="240" w:lineRule="auto"/>
            </w:pPr>
            <w:r>
              <w:rPr>
                <w:sz w:val="13"/>
                <w:szCs w:val="13"/>
              </w:rPr>
              <w:t xml:space="preserve">tesseract-ocr/tesseract</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2026-09-28</w:t>
            </w:r>
          </w:p>
        </w:tc>
        <w:tc>
          <w:tcPr>
            <w:tcW w:w="883" w:type="dxa"/>
          </w:tcPr>
          <w:p>
            <w:pPr>
              <w:spacing w:after="20" w:line="240" w:lineRule="auto"/>
            </w:pPr>
            <w:r>
              <w:rPr>
                <w:sz w:val="13"/>
                <w:szCs w:val="13"/>
              </w:rPr>
              <w:t xml:space="preserve">76776</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JupyterLab</w:t>
            </w:r>
          </w:p>
        </w:tc>
        <w:tc>
          <w:tcPr>
            <w:tcW w:w="883" w:type="dxa"/>
          </w:tcPr>
          <w:p>
            <w:pPr>
              <w:spacing w:after="20" w:line="240" w:lineRule="auto"/>
            </w:pPr>
            <w:r>
              <w:rPr>
                <w:sz w:val="13"/>
                <w:szCs w:val="13"/>
              </w:rPr>
              <w:t xml:space="preserve">jupyterlab/jupyterlab</w:t>
            </w:r>
          </w:p>
        </w:tc>
        <w:tc>
          <w:tcPr>
            <w:tcW w:w="883" w:type="dxa"/>
          </w:tcPr>
          <w:p>
            <w:pPr>
              <w:spacing w:after="20" w:line="240" w:lineRule="auto"/>
            </w:pPr>
            <w:r>
              <w:rPr>
                <w:sz w:val="13"/>
                <w:szCs w:val="13"/>
              </w:rPr>
              <w:t xml:space="preserve">BSD-3-Clause</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15328</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4.6.4</w:t>
            </w:r>
          </w:p>
        </w:tc>
        <w:tc>
          <w:tcPr>
            <w:tcW w:w="883" w:type="dxa"/>
          </w:tcPr>
          <w:p>
            <w:pPr>
              <w:spacing w:after="20" w:line="240" w:lineRule="auto"/>
            </w:pPr>
            <w:r>
              <w:rPr>
                <w:sz w:val="13"/>
                <w:szCs w:val="13"/>
              </w:rPr>
              <w:t xml:space="preserve">26</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nbstripout</w:t>
            </w:r>
          </w:p>
        </w:tc>
        <w:tc>
          <w:tcPr>
            <w:tcW w:w="883" w:type="dxa"/>
          </w:tcPr>
          <w:p>
            <w:pPr>
              <w:spacing w:after="20" w:line="240" w:lineRule="auto"/>
            </w:pPr>
            <w:r>
              <w:rPr>
                <w:sz w:val="13"/>
                <w:szCs w:val="13"/>
              </w:rPr>
              <w:t xml:space="preserve">kynan/nbstripout</w:t>
            </w:r>
          </w:p>
        </w:tc>
        <w:tc>
          <w:tcPr>
            <w:tcW w:w="883" w:type="dxa"/>
          </w:tcPr>
          <w:p>
            <w:pPr>
              <w:spacing w:after="20" w:line="240" w:lineRule="auto"/>
            </w:pPr>
            <w:r>
              <w:rPr>
                <w:sz w:val="13"/>
                <w:szCs w:val="13"/>
              </w:rPr>
              <w:t xml:space="preserve">NOASSERTION</w:t>
            </w:r>
          </w:p>
        </w:tc>
        <w:tc>
          <w:tcPr>
            <w:tcW w:w="883" w:type="dxa"/>
          </w:tcPr>
          <w:p>
            <w:pPr>
              <w:spacing w:after="20" w:line="240" w:lineRule="auto"/>
            </w:pPr>
            <w:r>
              <w:rPr>
                <w:sz w:val="13"/>
                <w:szCs w:val="13"/>
              </w:rPr>
              <w:t xml:space="preserve">2026-04-11</w:t>
            </w:r>
          </w:p>
        </w:tc>
        <w:tc>
          <w:tcPr>
            <w:tcW w:w="883" w:type="dxa"/>
          </w:tcPr>
          <w:p>
            <w:pPr>
              <w:spacing w:after="20" w:line="240" w:lineRule="auto"/>
            </w:pPr>
            <w:r>
              <w:rPr>
                <w:sz w:val="13"/>
                <w:szCs w:val="13"/>
              </w:rPr>
              <w:t xml:space="preserve">1484</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0.9.1</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RECOMENDADO</w:t>
            </w:r>
          </w:p>
        </w:tc>
      </w:tr>
      <w:tr>
        <w:trPr>
          <w:cantSplit/>
        </w:trPr>
        <w:tc>
          <w:tcPr>
            <w:tcW w:w="883" w:type="dxa"/>
          </w:tcPr>
          <w:p>
            <w:pPr>
              <w:spacing w:after="20" w:line="240" w:lineRule="auto"/>
            </w:pPr>
            <w:r>
              <w:rPr>
                <w:sz w:val="13"/>
                <w:szCs w:val="13"/>
              </w:rPr>
              <w:t xml:space="preserve">pip-audit</w:t>
            </w:r>
          </w:p>
        </w:tc>
        <w:tc>
          <w:tcPr>
            <w:tcW w:w="883" w:type="dxa"/>
          </w:tcPr>
          <w:p>
            <w:pPr>
              <w:spacing w:after="20" w:line="240" w:lineRule="auto"/>
            </w:pPr>
            <w:r>
              <w:rPr>
                <w:sz w:val="13"/>
                <w:szCs w:val="13"/>
              </w:rPr>
              <w:t xml:space="preserve">pypa/pip-audit</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2026-09-26</w:t>
            </w:r>
          </w:p>
        </w:tc>
        <w:tc>
          <w:tcPr>
            <w:tcW w:w="883" w:type="dxa"/>
          </w:tcPr>
          <w:p>
            <w:pPr>
              <w:spacing w:after="20" w:line="240" w:lineRule="auto"/>
            </w:pPr>
            <w:r>
              <w:rPr>
                <w:sz w:val="13"/>
                <w:szCs w:val="13"/>
              </w:rPr>
              <w:t xml:space="preserve">1375</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2.10.1</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RECOMENDADO</w:t>
            </w:r>
          </w:p>
        </w:tc>
      </w:tr>
      <w:tr>
        <w:trPr>
          <w:cantSplit/>
        </w:trPr>
        <w:tc>
          <w:tcPr>
            <w:tcW w:w="883" w:type="dxa"/>
          </w:tcPr>
          <w:p>
            <w:pPr>
              <w:spacing w:after="20" w:line="240" w:lineRule="auto"/>
            </w:pPr>
            <w:r>
              <w:rPr>
                <w:sz w:val="13"/>
                <w:szCs w:val="13"/>
              </w:rPr>
              <w:t xml:space="preserve">OSV-Scanner</w:t>
            </w:r>
          </w:p>
        </w:tc>
        <w:tc>
          <w:tcPr>
            <w:tcW w:w="883" w:type="dxa"/>
          </w:tcPr>
          <w:p>
            <w:pPr>
              <w:spacing w:after="20" w:line="240" w:lineRule="auto"/>
            </w:pPr>
            <w:r>
              <w:rPr>
                <w:sz w:val="13"/>
                <w:szCs w:val="13"/>
              </w:rPr>
              <w:t xml:space="preserve">google/osv-scanner</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2026-10-01</w:t>
            </w:r>
          </w:p>
        </w:tc>
        <w:tc>
          <w:tcPr>
            <w:tcW w:w="883" w:type="dxa"/>
          </w:tcPr>
          <w:p>
            <w:pPr>
              <w:spacing w:after="20" w:line="240" w:lineRule="auto"/>
            </w:pPr>
            <w:r>
              <w:rPr>
                <w:sz w:val="13"/>
                <w:szCs w:val="13"/>
              </w:rPr>
              <w:t xml:space="preserve">11126</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91" w:type="dxa"/>
          </w:tcPr>
          <w:p>
            <w:pPr>
              <w:spacing w:after="20" w:line="240" w:lineRule="auto"/>
            </w:pPr>
            <w:r>
              <w:rPr>
                <w:sz w:val="13"/>
                <w:szCs w:val="13"/>
              </w:rPr>
              <w:t xml:space="preserve">RECOMENDADO</w:t>
            </w:r>
          </w:p>
        </w:tc>
      </w:tr>
      <w:tr>
        <w:trPr>
          <w:cantSplit/>
        </w:trPr>
        <w:tc>
          <w:tcPr>
            <w:tcW w:w="883" w:type="dxa"/>
          </w:tcPr>
          <w:p>
            <w:pPr>
              <w:spacing w:after="20" w:line="240" w:lineRule="auto"/>
            </w:pPr>
            <w:r>
              <w:rPr>
                <w:sz w:val="13"/>
                <w:szCs w:val="13"/>
              </w:rPr>
              <w:t xml:space="preserve">Mermaid</w:t>
            </w:r>
          </w:p>
        </w:tc>
        <w:tc>
          <w:tcPr>
            <w:tcW w:w="883" w:type="dxa"/>
          </w:tcPr>
          <w:p>
            <w:pPr>
              <w:spacing w:after="20" w:line="240" w:lineRule="auto"/>
            </w:pPr>
            <w:r>
              <w:rPr>
                <w:sz w:val="13"/>
                <w:szCs w:val="13"/>
              </w:rPr>
              <w:t xml:space="preserve">mermaid-js/mermaid</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90493</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12.0.0</w:t>
            </w:r>
          </w:p>
        </w:tc>
        <w:tc>
          <w:tcPr>
            <w:tcW w:w="883" w:type="dxa"/>
          </w:tcPr>
          <w:p>
            <w:pPr>
              <w:spacing w:after="20" w:line="240" w:lineRule="auto"/>
            </w:pPr>
            <w:r>
              <w:rPr>
                <w:sz w:val="13"/>
                <w:szCs w:val="13"/>
              </w:rPr>
              <w:t xml:space="preserve">16</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Ollama</w:t>
            </w:r>
          </w:p>
        </w:tc>
        <w:tc>
          <w:tcPr>
            <w:tcW w:w="883" w:type="dxa"/>
          </w:tcPr>
          <w:p>
            <w:pPr>
              <w:spacing w:after="20" w:line="240" w:lineRule="auto"/>
            </w:pPr>
            <w:r>
              <w:rPr>
                <w:sz w:val="13"/>
                <w:szCs w:val="13"/>
              </w:rPr>
              <w:t xml:space="preserve">ollama/ollama</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181981</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91" w:type="dxa"/>
          </w:tcPr>
          <w:p>
            <w:pPr>
              <w:spacing w:after="20" w:line="240" w:lineRule="auto"/>
            </w:pPr>
            <w:r>
              <w:rPr>
                <w:sz w:val="13"/>
                <w:szCs w:val="13"/>
              </w:rPr>
              <w:t xml:space="preserve">EVALUAR EN SANDBOX</w:t>
            </w:r>
          </w:p>
        </w:tc>
      </w:tr>
      <w:tr>
        <w:trPr>
          <w:cantSplit/>
        </w:trPr>
        <w:tc>
          <w:tcPr>
            <w:tcW w:w="883" w:type="dxa"/>
          </w:tcPr>
          <w:p>
            <w:pPr>
              <w:spacing w:after="20" w:line="240" w:lineRule="auto"/>
            </w:pPr>
            <w:r>
              <w:rPr>
                <w:sz w:val="13"/>
                <w:szCs w:val="13"/>
              </w:rPr>
              <w:t xml:space="preserve">Zotero</w:t>
            </w:r>
          </w:p>
        </w:tc>
        <w:tc>
          <w:tcPr>
            <w:tcW w:w="883" w:type="dxa"/>
          </w:tcPr>
          <w:p>
            <w:pPr>
              <w:spacing w:after="20" w:line="240" w:lineRule="auto"/>
            </w:pPr>
            <w:r>
              <w:rPr>
                <w:sz w:val="13"/>
                <w:szCs w:val="13"/>
              </w:rPr>
              <w:t xml:space="preserve">zotero/zotero</w:t>
            </w:r>
          </w:p>
        </w:tc>
        <w:tc>
          <w:tcPr>
            <w:tcW w:w="883" w:type="dxa"/>
          </w:tcPr>
          <w:p>
            <w:pPr>
              <w:spacing w:after="20" w:line="240" w:lineRule="auto"/>
            </w:pPr>
            <w:r>
              <w:rPr>
                <w:sz w:val="13"/>
                <w:szCs w:val="13"/>
              </w:rPr>
              <w:t xml:space="preserve">NOASSERTION</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15447</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91" w:type="dxa"/>
          </w:tcPr>
          <w:p>
            <w:pPr>
              <w:spacing w:after="20" w:line="240" w:lineRule="auto"/>
            </w:pPr>
            <w:r>
              <w:rPr>
                <w:sz w:val="13"/>
                <w:szCs w:val="13"/>
              </w:rPr>
              <w:t xml:space="preserve">RECOMENDADO</w:t>
            </w:r>
          </w:p>
        </w:tc>
      </w:tr>
      <w:tr>
        <w:trPr>
          <w:cantSplit/>
        </w:trPr>
        <w:tc>
          <w:tcPr>
            <w:tcW w:w="883" w:type="dxa"/>
          </w:tcPr>
          <w:p>
            <w:pPr>
              <w:spacing w:after="20" w:line="240" w:lineRule="auto"/>
            </w:pPr>
            <w:r>
              <w:rPr>
                <w:sz w:val="13"/>
                <w:szCs w:val="13"/>
              </w:rPr>
              <w:t xml:space="preserve">Better BibTeX for Zotero</w:t>
            </w:r>
          </w:p>
        </w:tc>
        <w:tc>
          <w:tcPr>
            <w:tcW w:w="883" w:type="dxa"/>
          </w:tcPr>
          <w:p>
            <w:pPr>
              <w:spacing w:after="20" w:line="240" w:lineRule="auto"/>
            </w:pPr>
            <w:r>
              <w:rPr>
                <w:sz w:val="13"/>
                <w:szCs w:val="13"/>
              </w:rPr>
              <w:t xml:space="preserve">retorquere/zotero-better-bibtex</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7178</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MCP Reference Servers (fetch, filesystem, git)</w:t>
            </w:r>
          </w:p>
        </w:tc>
        <w:tc>
          <w:tcPr>
            <w:tcW w:w="883" w:type="dxa"/>
          </w:tcPr>
          <w:p>
            <w:pPr>
              <w:spacing w:after="20" w:line="240" w:lineRule="auto"/>
            </w:pPr>
            <w:r>
              <w:rPr>
                <w:sz w:val="13"/>
                <w:szCs w:val="13"/>
              </w:rPr>
              <w:t xml:space="preserve">modelcontextprotocol/servers</w:t>
            </w:r>
          </w:p>
        </w:tc>
        <w:tc>
          <w:tcPr>
            <w:tcW w:w="883" w:type="dxa"/>
          </w:tcPr>
          <w:p>
            <w:pPr>
              <w:spacing w:after="20" w:line="240" w:lineRule="auto"/>
            </w:pPr>
            <w:r>
              <w:rPr>
                <w:sz w:val="13"/>
                <w:szCs w:val="13"/>
              </w:rPr>
              <w:t xml:space="preserve">NOASSERTION</w:t>
            </w:r>
          </w:p>
        </w:tc>
        <w:tc>
          <w:tcPr>
            <w:tcW w:w="883" w:type="dxa"/>
          </w:tcPr>
          <w:p>
            <w:pPr>
              <w:spacing w:after="20" w:line="240" w:lineRule="auto"/>
            </w:pPr>
            <w:r>
              <w:rPr>
                <w:sz w:val="13"/>
                <w:szCs w:val="13"/>
              </w:rPr>
              <w:t xml:space="preserve">2026-10-01</w:t>
            </w:r>
          </w:p>
        </w:tc>
        <w:tc>
          <w:tcPr>
            <w:tcW w:w="883" w:type="dxa"/>
          </w:tcPr>
          <w:p>
            <w:pPr>
              <w:spacing w:after="20" w:line="240" w:lineRule="auto"/>
            </w:pPr>
            <w:r>
              <w:rPr>
                <w:sz w:val="13"/>
                <w:szCs w:val="13"/>
              </w:rPr>
              <w:t xml:space="preserve">90835</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GitHub MCP Server</w:t>
            </w:r>
          </w:p>
        </w:tc>
        <w:tc>
          <w:tcPr>
            <w:tcW w:w="883" w:type="dxa"/>
          </w:tcPr>
          <w:p>
            <w:pPr>
              <w:spacing w:after="20" w:line="240" w:lineRule="auto"/>
            </w:pPr>
            <w:r>
              <w:rPr>
                <w:sz w:val="13"/>
                <w:szCs w:val="13"/>
              </w:rPr>
              <w:t xml:space="preserve">github/github-mcp-server</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33308</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Hugging Face MCP Server</w:t>
            </w:r>
          </w:p>
        </w:tc>
        <w:tc>
          <w:tcPr>
            <w:tcW w:w="883" w:type="dxa"/>
          </w:tcPr>
          <w:p>
            <w:pPr>
              <w:spacing w:after="20" w:line="240" w:lineRule="auto"/>
            </w:pPr>
            <w:r>
              <w:rPr>
                <w:sz w:val="13"/>
                <w:szCs w:val="13"/>
              </w:rPr>
              <w:t xml:space="preserve">huggingface/hf-mcp-server</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2026-09-29</w:t>
            </w:r>
          </w:p>
        </w:tc>
        <w:tc>
          <w:tcPr>
            <w:tcW w:w="883" w:type="dxa"/>
          </w:tcPr>
          <w:p>
            <w:pPr>
              <w:spacing w:after="20" w:line="240" w:lineRule="auto"/>
            </w:pPr>
            <w:r>
              <w:rPr>
                <w:sz w:val="13"/>
                <w:szCs w:val="13"/>
              </w:rPr>
              <w:t xml:space="preserve">301</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83" w:type="dxa"/>
          </w:tcPr>
          <w:p>
            <w:pPr>
              <w:spacing w:after="20" w:line="240" w:lineRule="auto"/>
            </w:pPr>
            <w:r>
              <w:rPr>
                <w:sz w:val="13"/>
                <w:szCs w:val="13"/>
              </w:rPr>
              <w:t xml:space="preserve">—</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arXiv MCP Server</w:t>
            </w:r>
          </w:p>
        </w:tc>
        <w:tc>
          <w:tcPr>
            <w:tcW w:w="883" w:type="dxa"/>
          </w:tcPr>
          <w:p>
            <w:pPr>
              <w:spacing w:after="20" w:line="240" w:lineRule="auto"/>
            </w:pPr>
            <w:r>
              <w:rPr>
                <w:sz w:val="13"/>
                <w:szCs w:val="13"/>
              </w:rPr>
              <w:t xml:space="preserve">blazickjp/arxiv-mcp-server</w:t>
            </w:r>
          </w:p>
        </w:tc>
        <w:tc>
          <w:tcPr>
            <w:tcW w:w="883" w:type="dxa"/>
          </w:tcPr>
          <w:p>
            <w:pPr>
              <w:spacing w:after="20" w:line="240" w:lineRule="auto"/>
            </w:pPr>
            <w:r>
              <w:rPr>
                <w:sz w:val="13"/>
                <w:szCs w:val="13"/>
              </w:rPr>
              <w:t xml:space="preserve">Apache-2.0</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3183</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0.7.3</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r>
        <w:trPr>
          <w:cantSplit/>
        </w:trPr>
        <w:tc>
          <w:tcPr>
            <w:tcW w:w="883" w:type="dxa"/>
          </w:tcPr>
          <w:p>
            <w:pPr>
              <w:spacing w:after="20" w:line="240" w:lineRule="auto"/>
            </w:pPr>
            <w:r>
              <w:rPr>
                <w:sz w:val="13"/>
                <w:szCs w:val="13"/>
              </w:rPr>
              <w:t xml:space="preserve">Zotero MCP</w:t>
            </w:r>
          </w:p>
        </w:tc>
        <w:tc>
          <w:tcPr>
            <w:tcW w:w="883" w:type="dxa"/>
          </w:tcPr>
          <w:p>
            <w:pPr>
              <w:spacing w:after="20" w:line="240" w:lineRule="auto"/>
            </w:pPr>
            <w:r>
              <w:rPr>
                <w:sz w:val="13"/>
                <w:szCs w:val="13"/>
              </w:rPr>
              <w:t xml:space="preserve">54yyyu/zotero-mcp</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5205</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0.3.1</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EVITAR</w:t>
            </w:r>
          </w:p>
        </w:tc>
      </w:tr>
      <w:tr>
        <w:trPr>
          <w:cantSplit/>
        </w:trPr>
        <w:tc>
          <w:tcPr>
            <w:tcW w:w="883" w:type="dxa"/>
          </w:tcPr>
          <w:p>
            <w:pPr>
              <w:spacing w:after="20" w:line="240" w:lineRule="auto"/>
            </w:pPr>
            <w:r>
              <w:rPr>
                <w:sz w:val="13"/>
                <w:szCs w:val="13"/>
              </w:rPr>
              <w:t xml:space="preserve">Context7 MCP</w:t>
            </w:r>
          </w:p>
        </w:tc>
        <w:tc>
          <w:tcPr>
            <w:tcW w:w="883" w:type="dxa"/>
          </w:tcPr>
          <w:p>
            <w:pPr>
              <w:spacing w:after="20" w:line="240" w:lineRule="auto"/>
            </w:pPr>
            <w:r>
              <w:rPr>
                <w:sz w:val="13"/>
                <w:szCs w:val="13"/>
              </w:rPr>
              <w:t xml:space="preserve">upstash/context7</w:t>
            </w:r>
          </w:p>
        </w:tc>
        <w:tc>
          <w:tcPr>
            <w:tcW w:w="883" w:type="dxa"/>
          </w:tcPr>
          <w:p>
            <w:pPr>
              <w:spacing w:after="20" w:line="240" w:lineRule="auto"/>
            </w:pPr>
            <w:r>
              <w:rPr>
                <w:sz w:val="13"/>
                <w:szCs w:val="13"/>
              </w:rPr>
              <w:t xml:space="preserve">MIT</w:t>
            </w:r>
          </w:p>
        </w:tc>
        <w:tc>
          <w:tcPr>
            <w:tcW w:w="883" w:type="dxa"/>
          </w:tcPr>
          <w:p>
            <w:pPr>
              <w:spacing w:after="20" w:line="240" w:lineRule="auto"/>
            </w:pPr>
            <w:r>
              <w:rPr>
                <w:sz w:val="13"/>
                <w:szCs w:val="13"/>
              </w:rPr>
              <w:t xml:space="preserve">2026-09-30</w:t>
            </w:r>
          </w:p>
        </w:tc>
        <w:tc>
          <w:tcPr>
            <w:tcW w:w="883" w:type="dxa"/>
          </w:tcPr>
          <w:p>
            <w:pPr>
              <w:spacing w:after="20" w:line="240" w:lineRule="auto"/>
            </w:pPr>
            <w:r>
              <w:rPr>
                <w:sz w:val="13"/>
                <w:szCs w:val="13"/>
              </w:rPr>
              <w:t xml:space="preserve">62568</w:t>
            </w:r>
          </w:p>
        </w:tc>
        <w:tc>
          <w:tcPr>
            <w:tcW w:w="883" w:type="dxa"/>
          </w:tcPr>
          <w:p>
            <w:pPr>
              <w:spacing w:after="20" w:line="240" w:lineRule="auto"/>
            </w:pPr>
            <w:r>
              <w:rPr>
                <w:sz w:val="13"/>
                <w:szCs w:val="13"/>
              </w:rPr>
              <w:t xml:space="preserve">no</w:t>
            </w:r>
          </w:p>
        </w:tc>
        <w:tc>
          <w:tcPr>
            <w:tcW w:w="883" w:type="dxa"/>
          </w:tcPr>
          <w:p>
            <w:pPr>
              <w:spacing w:after="20" w:line="240" w:lineRule="auto"/>
            </w:pPr>
            <w:r>
              <w:rPr>
                <w:sz w:val="13"/>
                <w:szCs w:val="13"/>
              </w:rPr>
              <w:t xml:space="preserve">4.1.1</w:t>
            </w:r>
          </w:p>
        </w:tc>
        <w:tc>
          <w:tcPr>
            <w:tcW w:w="883" w:type="dxa"/>
          </w:tcPr>
          <w:p>
            <w:pPr>
              <w:spacing w:after="20" w:line="240" w:lineRule="auto"/>
            </w:pPr>
            <w:r>
              <w:rPr>
                <w:sz w:val="13"/>
                <w:szCs w:val="13"/>
              </w:rPr>
              <w:t xml:space="preserve">0</w:t>
            </w:r>
          </w:p>
        </w:tc>
        <w:tc>
          <w:tcPr>
            <w:tcW w:w="883" w:type="dxa"/>
          </w:tcPr>
          <w:p>
            <w:pPr>
              <w:spacing w:after="20" w:line="240" w:lineRule="auto"/>
            </w:pPr>
            <w:r>
              <w:rPr>
                <w:sz w:val="13"/>
                <w:szCs w:val="13"/>
              </w:rPr>
              <w:t xml:space="preserve">0</w:t>
            </w:r>
          </w:p>
        </w:tc>
        <w:tc>
          <w:tcPr>
            <w:tcW w:w="891" w:type="dxa"/>
          </w:tcPr>
          <w:p>
            <w:pPr>
              <w:spacing w:after="20" w:line="240" w:lineRule="auto"/>
            </w:pPr>
            <w:r>
              <w:rPr>
                <w:sz w:val="13"/>
                <w:szCs w:val="13"/>
              </w:rPr>
              <w:t xml:space="preserve">NO NECESARIO</w:t>
            </w:r>
          </w:p>
        </w:tc>
      </w:tr>
    </w:tbl>
    <w:p>
      <w:pPr>
        <w:spacing w:after="60"/>
      </w:pPr>
    </w:p>
    <w:p>
      <w:pPr/>
      <w:r>
        <w:t xml:space="preserve">«—» en avisos: la herramienta no se publica en un ecosistema que OSV indexe con ese nombre (p. ej., binarios o extensiones); no significa cero avisos. «NOASSERTION» o «Other»: GitHub no reconoce la licencia automáticamente; se revisa el archivo de licencia antes de adoptar.</w:t>
      </w:r>
    </w:p>
    <w:p>
      <w:pPr>
        <w:pStyle w:val="Heading2"/>
      </w:pPr>
      <w:r>
        <w:t xml:space="preserve">5. Skills, plugins y conectores del entorno local</w:t>
      </w:r>
    </w:p>
    <w:p>
      <w:pPr/>
      <w:r>
        <w:t xml:space="preserve">Inventario de solo lectura del 30/09/2026. Las skills del proyecto son Markdown sin scripts, hooks ni acceso de red; las tres externas tienen </w:t>
      </w:r>
      <w:r>
        <w:rPr>
          <w:rFonts w:ascii="Consolas" w:hAnsi="Consolas"/>
        </w:rPr>
        <w:t xml:space="preserve">PROVENANCE.md</w:t>
      </w:r>
      <w:r>
        <w:t xml:space="preserve"> con origen, commit fijado, licencia y auditoría. No hay hooks configurados en </w:t>
      </w:r>
      <w:r>
        <w:rPr>
          <w:rFonts w:ascii="Consolas" w:hAnsi="Consolas"/>
        </w:rPr>
        <w:t xml:space="preserve">.claude/settings.local.json</w:t>
      </w:r>
      <w:r>
        <w:t xml:space="preserve"> ni en la configuración de usuario.</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Skill o plugin</w:t>
            </w:r>
          </w:p>
        </w:tc>
        <w:tc>
          <w:tcPr>
            <w:tcW w:w="1767" w:type="dxa"/>
            <w:shd w:val="clear" w:color="auto" w:fill="D9D9D9"/>
          </w:tcPr>
          <w:p>
            <w:pPr>
              <w:spacing w:after="20" w:line="240" w:lineRule="auto"/>
            </w:pPr>
            <w:r>
              <w:rPr>
                <w:b/>
                <w:bCs/>
                <w:sz w:val="13"/>
                <w:szCs w:val="13"/>
              </w:rPr>
              <w:t xml:space="preserve">Origen</w:t>
            </w:r>
          </w:p>
        </w:tc>
        <w:tc>
          <w:tcPr>
            <w:tcW w:w="1767" w:type="dxa"/>
            <w:shd w:val="clear" w:color="auto" w:fill="D9D9D9"/>
          </w:tcPr>
          <w:p>
            <w:pPr>
              <w:spacing w:after="20" w:line="240" w:lineRule="auto"/>
            </w:pPr>
            <w:r>
              <w:rPr>
                <w:b/>
                <w:bCs/>
                <w:sz w:val="13"/>
                <w:szCs w:val="13"/>
              </w:rPr>
              <w:t xml:space="preserve">Contenido</w:t>
            </w:r>
          </w:p>
        </w:tc>
        <w:tc>
          <w:tcPr>
            <w:tcW w:w="1767" w:type="dxa"/>
            <w:shd w:val="clear" w:color="auto" w:fill="D9D9D9"/>
          </w:tcPr>
          <w:p>
            <w:pPr>
              <w:spacing w:after="20" w:line="240" w:lineRule="auto"/>
            </w:pPr>
            <w:r>
              <w:rPr>
                <w:b/>
                <w:bCs/>
                <w:sz w:val="13"/>
                <w:szCs w:val="13"/>
              </w:rPr>
              <w:t xml:space="preserve">Clasificación</w:t>
            </w:r>
          </w:p>
        </w:tc>
        <w:tc>
          <w:tcPr>
            <w:tcW w:w="1770" w:type="dxa"/>
            <w:shd w:val="clear" w:color="auto" w:fill="D9D9D9"/>
          </w:tcPr>
          <w:p>
            <w:pPr>
              <w:spacing w:after="20" w:line="240" w:lineRule="auto"/>
            </w:pPr>
            <w:r>
              <w:rPr>
                <w:b/>
                <w:bCs/>
                <w:sz w:val="13"/>
                <w:szCs w:val="13"/>
              </w:rPr>
              <w:t xml:space="preserve">Uso o motivo</w:t>
            </w:r>
          </w:p>
        </w:tc>
      </w:tr>
      <w:tr>
        <w:trPr>
          <w:cantSplit/>
        </w:trPr>
        <w:tc>
          <w:tcPr>
            <w:tcW w:w="1767" w:type="dxa"/>
          </w:tcPr>
          <w:p>
            <w:pPr>
              <w:spacing w:after="20" w:line="240" w:lineRule="auto"/>
            </w:pPr>
            <w:r>
              <w:rPr>
                <w:sz w:val="13"/>
                <w:szCs w:val="13"/>
              </w:rPr>
              <w:t xml:space="preserve">project-guardian</w:t>
            </w:r>
          </w:p>
        </w:tc>
        <w:tc>
          <w:tcPr>
            <w:tcW w:w="1767" w:type="dxa"/>
          </w:tcPr>
          <w:p>
            <w:pPr>
              <w:spacing w:after="20" w:line="240" w:lineRule="auto"/>
            </w:pPr>
            <w:r>
              <w:rPr>
                <w:sz w:val="13"/>
                <w:szCs w:val="13"/>
              </w:rPr>
              <w:t xml:space="preserve">Proyecto (propia)</w:t>
            </w:r>
          </w:p>
        </w:tc>
        <w:tc>
          <w:tcPr>
            <w:tcW w:w="1767" w:type="dxa"/>
          </w:tcPr>
          <w:p>
            <w:pPr>
              <w:spacing w:after="20" w:line="240" w:lineRule="auto"/>
            </w:pPr>
            <w:r>
              <w:rPr>
                <w:sz w:val="13"/>
                <w:szCs w:val="13"/>
              </w:rPr>
              <w:t xml:space="preserve">Solo Markdown</w:t>
            </w:r>
          </w:p>
        </w:tc>
        <w:tc>
          <w:tcPr>
            <w:tcW w:w="1767" w:type="dxa"/>
          </w:tcPr>
          <w:p>
            <w:pPr>
              <w:spacing w:after="20" w:line="240" w:lineRule="auto"/>
            </w:pPr>
            <w:r>
              <w:rPr>
                <w:sz w:val="13"/>
                <w:szCs w:val="13"/>
              </w:rPr>
              <w:t xml:space="preserve">RECOMENDADO</w:t>
            </w:r>
          </w:p>
        </w:tc>
        <w:tc>
          <w:tcPr>
            <w:tcW w:w="1770" w:type="dxa"/>
          </w:tcPr>
          <w:p>
            <w:pPr>
              <w:spacing w:after="20" w:line="240" w:lineRule="auto"/>
            </w:pPr>
            <w:r>
              <w:rPr>
                <w:sz w:val="13"/>
                <w:szCs w:val="13"/>
              </w:rPr>
              <w:t xml:space="preserve">Obligatoria antes de cualquier cambio</w:t>
            </w:r>
          </w:p>
        </w:tc>
      </w:tr>
      <w:tr>
        <w:trPr>
          <w:cantSplit/>
        </w:trPr>
        <w:tc>
          <w:tcPr>
            <w:tcW w:w="1767" w:type="dxa"/>
          </w:tcPr>
          <w:p>
            <w:pPr>
              <w:spacing w:after="20" w:line="240" w:lineRule="auto"/>
            </w:pPr>
            <w:r>
              <w:rPr>
                <w:sz w:val="13"/>
                <w:szCs w:val="13"/>
              </w:rPr>
              <w:t xml:space="preserve">academic-traceability</w:t>
            </w:r>
          </w:p>
        </w:tc>
        <w:tc>
          <w:tcPr>
            <w:tcW w:w="1767" w:type="dxa"/>
          </w:tcPr>
          <w:p>
            <w:pPr>
              <w:spacing w:after="20" w:line="240" w:lineRule="auto"/>
            </w:pPr>
            <w:r>
              <w:rPr>
                <w:sz w:val="13"/>
                <w:szCs w:val="13"/>
              </w:rPr>
              <w:t xml:space="preserve">Proyecto (propia)</w:t>
            </w:r>
          </w:p>
        </w:tc>
        <w:tc>
          <w:tcPr>
            <w:tcW w:w="1767" w:type="dxa"/>
          </w:tcPr>
          <w:p>
            <w:pPr>
              <w:spacing w:after="20" w:line="240" w:lineRule="auto"/>
            </w:pPr>
            <w:r>
              <w:rPr>
                <w:sz w:val="13"/>
                <w:szCs w:val="13"/>
              </w:rPr>
              <w:t xml:space="preserve">Solo Markdown</w:t>
            </w:r>
          </w:p>
        </w:tc>
        <w:tc>
          <w:tcPr>
            <w:tcW w:w="1767" w:type="dxa"/>
          </w:tcPr>
          <w:p>
            <w:pPr>
              <w:spacing w:after="20" w:line="240" w:lineRule="auto"/>
            </w:pPr>
            <w:r>
              <w:rPr>
                <w:sz w:val="13"/>
                <w:szCs w:val="13"/>
              </w:rPr>
              <w:t xml:space="preserve">RECOMENDADO</w:t>
            </w:r>
          </w:p>
        </w:tc>
        <w:tc>
          <w:tcPr>
            <w:tcW w:w="1770" w:type="dxa"/>
          </w:tcPr>
          <w:p>
            <w:pPr>
              <w:spacing w:after="20" w:line="240" w:lineRule="auto"/>
            </w:pPr>
            <w:r>
              <w:rPr>
                <w:sz w:val="13"/>
                <w:szCs w:val="13"/>
              </w:rPr>
              <w:t xml:space="preserve">Trazabilidad de F33–F40</w:t>
            </w:r>
          </w:p>
        </w:tc>
      </w:tr>
      <w:tr>
        <w:trPr>
          <w:cantSplit/>
        </w:trPr>
        <w:tc>
          <w:tcPr>
            <w:tcW w:w="1767" w:type="dxa"/>
          </w:tcPr>
          <w:p>
            <w:pPr>
              <w:spacing w:after="20" w:line="240" w:lineRule="auto"/>
            </w:pPr>
            <w:r>
              <w:rPr>
                <w:sz w:val="13"/>
                <w:szCs w:val="13"/>
              </w:rPr>
              <w:t xml:space="preserve">laravel-saas-quality</w:t>
            </w:r>
          </w:p>
        </w:tc>
        <w:tc>
          <w:tcPr>
            <w:tcW w:w="1767" w:type="dxa"/>
          </w:tcPr>
          <w:p>
            <w:pPr>
              <w:spacing w:after="20" w:line="240" w:lineRule="auto"/>
            </w:pPr>
            <w:r>
              <w:rPr>
                <w:sz w:val="13"/>
                <w:szCs w:val="13"/>
              </w:rPr>
              <w:t xml:space="preserve">Proyecto (propia)</w:t>
            </w:r>
          </w:p>
        </w:tc>
        <w:tc>
          <w:tcPr>
            <w:tcW w:w="1767" w:type="dxa"/>
          </w:tcPr>
          <w:p>
            <w:pPr>
              <w:spacing w:after="20" w:line="240" w:lineRule="auto"/>
            </w:pPr>
            <w:r>
              <w:rPr>
                <w:sz w:val="13"/>
                <w:szCs w:val="13"/>
              </w:rPr>
              <w:t xml:space="preserve">Solo Markdown</w:t>
            </w:r>
          </w:p>
        </w:tc>
        <w:tc>
          <w:tcPr>
            <w:tcW w:w="1767" w:type="dxa"/>
          </w:tcPr>
          <w:p>
            <w:pPr>
              <w:spacing w:after="20" w:line="240" w:lineRule="auto"/>
            </w:pPr>
            <w:r>
              <w:rPr>
                <w:sz w:val="13"/>
                <w:szCs w:val="13"/>
              </w:rPr>
              <w:t xml:space="preserve">RECOMENDADO</w:t>
            </w:r>
          </w:p>
        </w:tc>
        <w:tc>
          <w:tcPr>
            <w:tcW w:w="1770" w:type="dxa"/>
          </w:tcPr>
          <w:p>
            <w:pPr>
              <w:spacing w:after="20" w:line="240" w:lineRule="auto"/>
            </w:pPr>
            <w:r>
              <w:rPr>
                <w:sz w:val="13"/>
                <w:szCs w:val="13"/>
              </w:rPr>
              <w:t xml:space="preserve">F38 (integración Laravel)</w:t>
            </w:r>
          </w:p>
        </w:tc>
      </w:tr>
      <w:tr>
        <w:trPr>
          <w:cantSplit/>
        </w:trPr>
        <w:tc>
          <w:tcPr>
            <w:tcW w:w="1767" w:type="dxa"/>
          </w:tcPr>
          <w:p>
            <w:pPr>
              <w:spacing w:after="20" w:line="240" w:lineRule="auto"/>
            </w:pPr>
            <w:r>
              <w:rPr>
                <w:sz w:val="13"/>
                <w:szCs w:val="13"/>
              </w:rPr>
              <w:t xml:space="preserve">ml-risk-service</w:t>
            </w:r>
          </w:p>
        </w:tc>
        <w:tc>
          <w:tcPr>
            <w:tcW w:w="1767" w:type="dxa"/>
          </w:tcPr>
          <w:p>
            <w:pPr>
              <w:spacing w:after="20" w:line="240" w:lineRule="auto"/>
            </w:pPr>
            <w:r>
              <w:rPr>
                <w:sz w:val="13"/>
                <w:szCs w:val="13"/>
              </w:rPr>
              <w:t xml:space="preserve">Proyecto (propia)</w:t>
            </w:r>
          </w:p>
        </w:tc>
        <w:tc>
          <w:tcPr>
            <w:tcW w:w="1767" w:type="dxa"/>
          </w:tcPr>
          <w:p>
            <w:pPr>
              <w:spacing w:after="20" w:line="240" w:lineRule="auto"/>
            </w:pPr>
            <w:r>
              <w:rPr>
                <w:sz w:val="13"/>
                <w:szCs w:val="13"/>
              </w:rPr>
              <w:t xml:space="preserve">Solo Markdown</w:t>
            </w:r>
          </w:p>
        </w:tc>
        <w:tc>
          <w:tcPr>
            <w:tcW w:w="1767" w:type="dxa"/>
          </w:tcPr>
          <w:p>
            <w:pPr>
              <w:spacing w:after="20" w:line="240" w:lineRule="auto"/>
            </w:pPr>
            <w:r>
              <w:rPr>
                <w:sz w:val="13"/>
                <w:szCs w:val="13"/>
              </w:rPr>
              <w:t xml:space="preserve">RECOMENDADO</w:t>
            </w:r>
          </w:p>
        </w:tc>
        <w:tc>
          <w:tcPr>
            <w:tcW w:w="1770" w:type="dxa"/>
          </w:tcPr>
          <w:p>
            <w:pPr>
              <w:spacing w:after="20" w:line="240" w:lineRule="auto"/>
            </w:pPr>
            <w:r>
              <w:rPr>
                <w:sz w:val="13"/>
                <w:szCs w:val="13"/>
              </w:rPr>
              <w:t xml:space="preserve">Marco de RF-29; F33 debe ampliarla o crear una nueva skill para el motor, sin mezclar ambos</w:t>
            </w:r>
          </w:p>
        </w:tc>
      </w:tr>
      <w:tr>
        <w:trPr>
          <w:cantSplit/>
        </w:trPr>
        <w:tc>
          <w:tcPr>
            <w:tcW w:w="1767" w:type="dxa"/>
          </w:tcPr>
          <w:p>
            <w:pPr>
              <w:spacing w:after="20" w:line="240" w:lineRule="auto"/>
            </w:pPr>
            <w:r>
              <w:rPr>
                <w:sz w:val="13"/>
                <w:szCs w:val="13"/>
              </w:rPr>
              <w:t xml:space="preserve">powerdesigner-uml</w:t>
            </w:r>
          </w:p>
        </w:tc>
        <w:tc>
          <w:tcPr>
            <w:tcW w:w="1767" w:type="dxa"/>
          </w:tcPr>
          <w:p>
            <w:pPr>
              <w:spacing w:after="20" w:line="240" w:lineRule="auto"/>
            </w:pPr>
            <w:r>
              <w:rPr>
                <w:sz w:val="13"/>
                <w:szCs w:val="13"/>
              </w:rPr>
              <w:t xml:space="preserve">Proyecto (propia)</w:t>
            </w:r>
          </w:p>
        </w:tc>
        <w:tc>
          <w:tcPr>
            <w:tcW w:w="1767" w:type="dxa"/>
          </w:tcPr>
          <w:p>
            <w:pPr>
              <w:spacing w:after="20" w:line="240" w:lineRule="auto"/>
            </w:pPr>
            <w:r>
              <w:rPr>
                <w:sz w:val="13"/>
                <w:szCs w:val="13"/>
              </w:rPr>
              <w:t xml:space="preserve">Solo Markdown</w:t>
            </w:r>
          </w:p>
        </w:tc>
        <w:tc>
          <w:tcPr>
            <w:tcW w:w="1767" w:type="dxa"/>
          </w:tcPr>
          <w:p>
            <w:pPr>
              <w:spacing w:after="20" w:line="240" w:lineRule="auto"/>
            </w:pPr>
            <w:r>
              <w:rPr>
                <w:sz w:val="13"/>
                <w:szCs w:val="13"/>
              </w:rPr>
              <w:t xml:space="preserve">RECOMENDADO</w:t>
            </w:r>
          </w:p>
        </w:tc>
        <w:tc>
          <w:tcPr>
            <w:tcW w:w="1770" w:type="dxa"/>
          </w:tcPr>
          <w:p>
            <w:pPr>
              <w:spacing w:after="20" w:line="240" w:lineRule="auto"/>
            </w:pPr>
            <w:r>
              <w:rPr>
                <w:sz w:val="13"/>
                <w:szCs w:val="13"/>
              </w:rPr>
              <w:t xml:space="preserve">Diagramas TO-BE del motor</w:t>
            </w:r>
          </w:p>
        </w:tc>
      </w:tr>
      <w:tr>
        <w:trPr>
          <w:cantSplit/>
        </w:trPr>
        <w:tc>
          <w:tcPr>
            <w:tcW w:w="1767" w:type="dxa"/>
          </w:tcPr>
          <w:p>
            <w:pPr>
              <w:spacing w:after="20" w:line="240" w:lineRule="auto"/>
            </w:pPr>
            <w:r>
              <w:rPr>
                <w:sz w:val="13"/>
                <w:szCs w:val="13"/>
              </w:rPr>
              <w:t xml:space="preserve">recruitment-3d-experience</w:t>
            </w:r>
          </w:p>
        </w:tc>
        <w:tc>
          <w:tcPr>
            <w:tcW w:w="1767" w:type="dxa"/>
          </w:tcPr>
          <w:p>
            <w:pPr>
              <w:spacing w:after="20" w:line="240" w:lineRule="auto"/>
            </w:pPr>
            <w:r>
              <w:rPr>
                <w:sz w:val="13"/>
                <w:szCs w:val="13"/>
              </w:rPr>
              <w:t xml:space="preserve">Proyecto (propia)</w:t>
            </w:r>
          </w:p>
        </w:tc>
        <w:tc>
          <w:tcPr>
            <w:tcW w:w="1767" w:type="dxa"/>
          </w:tcPr>
          <w:p>
            <w:pPr>
              <w:spacing w:after="20" w:line="240" w:lineRule="auto"/>
            </w:pPr>
            <w:r>
              <w:rPr>
                <w:sz w:val="13"/>
                <w:szCs w:val="13"/>
              </w:rPr>
              <w:t xml:space="preserve">Solo Markdown</w:t>
            </w:r>
          </w:p>
        </w:tc>
        <w:tc>
          <w:tcPr>
            <w:tcW w:w="1767" w:type="dxa"/>
          </w:tcPr>
          <w:p>
            <w:pPr>
              <w:spacing w:after="20" w:line="240" w:lineRule="auto"/>
            </w:pPr>
            <w:r>
              <w:rPr>
                <w:sz w:val="13"/>
                <w:szCs w:val="13"/>
              </w:rPr>
              <w:t xml:space="preserve">NO NECESARIO</w:t>
            </w:r>
          </w:p>
        </w:tc>
        <w:tc>
          <w:tcPr>
            <w:tcW w:w="1770" w:type="dxa"/>
          </w:tcPr>
          <w:p>
            <w:pPr>
              <w:spacing w:after="20" w:line="240" w:lineRule="auto"/>
            </w:pPr>
            <w:r>
              <w:rPr>
                <w:sz w:val="13"/>
                <w:szCs w:val="13"/>
              </w:rPr>
              <w:t xml:space="preserve">Sin relación con el motor</w:t>
            </w:r>
          </w:p>
        </w:tc>
      </w:tr>
      <w:tr>
        <w:trPr>
          <w:cantSplit/>
        </w:trPr>
        <w:tc>
          <w:tcPr>
            <w:tcW w:w="1767" w:type="dxa"/>
          </w:tcPr>
          <w:p>
            <w:pPr>
              <w:spacing w:after="20" w:line="240" w:lineRule="auto"/>
            </w:pPr>
            <w:r>
              <w:rPr>
                <w:sz w:val="13"/>
                <w:szCs w:val="13"/>
              </w:rPr>
              <w:t xml:space="preserve">frontend-design</w:t>
            </w:r>
          </w:p>
        </w:tc>
        <w:tc>
          <w:tcPr>
            <w:tcW w:w="1767" w:type="dxa"/>
          </w:tcPr>
          <w:p>
            <w:pPr>
              <w:spacing w:after="20" w:line="240" w:lineRule="auto"/>
            </w:pPr>
            <w:r>
              <w:rPr>
                <w:sz w:val="13"/>
                <w:szCs w:val="13"/>
              </w:rPr>
              <w:t xml:space="preserve">Externa (Anthropic), con PROVENANCE.md</w:t>
            </w:r>
          </w:p>
        </w:tc>
        <w:tc>
          <w:tcPr>
            <w:tcW w:w="1767" w:type="dxa"/>
          </w:tcPr>
          <w:p>
            <w:pPr>
              <w:spacing w:after="20" w:line="240" w:lineRule="auto"/>
            </w:pPr>
            <w:r>
              <w:rPr>
                <w:sz w:val="13"/>
                <w:szCs w:val="13"/>
              </w:rPr>
              <w:t xml:space="preserve">Solo Markdown, Apache 2.0</w:t>
            </w:r>
          </w:p>
        </w:tc>
        <w:tc>
          <w:tcPr>
            <w:tcW w:w="1767" w:type="dxa"/>
          </w:tcPr>
          <w:p>
            <w:pPr>
              <w:spacing w:after="20" w:line="240" w:lineRule="auto"/>
            </w:pPr>
            <w:r>
              <w:rPr>
                <w:sz w:val="13"/>
                <w:szCs w:val="13"/>
              </w:rPr>
              <w:t xml:space="preserve">RECOMENDADO</w:t>
            </w:r>
          </w:p>
        </w:tc>
        <w:tc>
          <w:tcPr>
            <w:tcW w:w="1770" w:type="dxa"/>
          </w:tcPr>
          <w:p>
            <w:pPr>
              <w:spacing w:after="20" w:line="240" w:lineRule="auto"/>
            </w:pPr>
            <w:r>
              <w:rPr>
                <w:sz w:val="13"/>
                <w:szCs w:val="13"/>
              </w:rPr>
              <w:t xml:space="preserve">F40 (panel)</w:t>
            </w:r>
          </w:p>
        </w:tc>
      </w:tr>
      <w:tr>
        <w:trPr>
          <w:cantSplit/>
        </w:trPr>
        <w:tc>
          <w:tcPr>
            <w:tcW w:w="1767" w:type="dxa"/>
          </w:tcPr>
          <w:p>
            <w:pPr>
              <w:spacing w:after="20" w:line="240" w:lineRule="auto"/>
            </w:pPr>
            <w:r>
              <w:rPr>
                <w:sz w:val="13"/>
                <w:szCs w:val="13"/>
              </w:rPr>
              <w:t xml:space="preserve">animate</w:t>
            </w:r>
          </w:p>
        </w:tc>
        <w:tc>
          <w:tcPr>
            <w:tcW w:w="1767" w:type="dxa"/>
          </w:tcPr>
          <w:p>
            <w:pPr>
              <w:spacing w:after="20" w:line="240" w:lineRule="auto"/>
            </w:pPr>
            <w:r>
              <w:rPr>
                <w:sz w:val="13"/>
                <w:szCs w:val="13"/>
              </w:rPr>
              <w:t xml:space="preserve">Externa (comunitaria), con PROVENANCE.md</w:t>
            </w:r>
          </w:p>
        </w:tc>
        <w:tc>
          <w:tcPr>
            <w:tcW w:w="1767" w:type="dxa"/>
          </w:tcPr>
          <w:p>
            <w:pPr>
              <w:spacing w:after="20" w:line="240" w:lineRule="auto"/>
            </w:pPr>
            <w:r>
              <w:rPr>
                <w:sz w:val="13"/>
                <w:szCs w:val="13"/>
              </w:rPr>
              <w:t xml:space="preserve">Solo Markdown, MIT</w:t>
            </w:r>
          </w:p>
        </w:tc>
        <w:tc>
          <w:tcPr>
            <w:tcW w:w="1767" w:type="dxa"/>
          </w:tcPr>
          <w:p>
            <w:pPr>
              <w:spacing w:after="20" w:line="240" w:lineRule="auto"/>
            </w:pPr>
            <w:r>
              <w:rPr>
                <w:sz w:val="13"/>
                <w:szCs w:val="13"/>
              </w:rPr>
              <w:t xml:space="preserve">NO NECESARIO</w:t>
            </w:r>
          </w:p>
        </w:tc>
        <w:tc>
          <w:tcPr>
            <w:tcW w:w="1770" w:type="dxa"/>
          </w:tcPr>
          <w:p>
            <w:pPr>
              <w:spacing w:after="20" w:line="240" w:lineRule="auto"/>
            </w:pPr>
            <w:r>
              <w:rPr>
                <w:sz w:val="13"/>
                <w:szCs w:val="13"/>
              </w:rPr>
              <w:t xml:space="preserve">El panel de decisión no se anima</w:t>
            </w:r>
          </w:p>
        </w:tc>
      </w:tr>
      <w:tr>
        <w:trPr>
          <w:cantSplit/>
        </w:trPr>
        <w:tc>
          <w:tcPr>
            <w:tcW w:w="1767" w:type="dxa"/>
          </w:tcPr>
          <w:p>
            <w:pPr>
              <w:spacing w:after="20" w:line="240" w:lineRule="auto"/>
            </w:pPr>
            <w:r>
              <w:rPr>
                <w:sz w:val="13"/>
                <w:szCs w:val="13"/>
              </w:rPr>
              <w:t xml:space="preserve">reviewing-a11y</w:t>
            </w:r>
          </w:p>
        </w:tc>
        <w:tc>
          <w:tcPr>
            <w:tcW w:w="1767" w:type="dxa"/>
          </w:tcPr>
          <w:p>
            <w:pPr>
              <w:spacing w:after="20" w:line="240" w:lineRule="auto"/>
            </w:pPr>
            <w:r>
              <w:rPr>
                <w:sz w:val="13"/>
                <w:szCs w:val="13"/>
              </w:rPr>
              <w:t xml:space="preserve">Externa (comunitaria), con PROVENANCE.md</w:t>
            </w:r>
          </w:p>
        </w:tc>
        <w:tc>
          <w:tcPr>
            <w:tcW w:w="1767" w:type="dxa"/>
          </w:tcPr>
          <w:p>
            <w:pPr>
              <w:spacing w:after="20" w:line="240" w:lineRule="auto"/>
            </w:pPr>
            <w:r>
              <w:rPr>
                <w:sz w:val="13"/>
                <w:szCs w:val="13"/>
              </w:rPr>
              <w:t xml:space="preserve">Markdown; </w:t>
            </w:r>
            <w:r>
              <w:rPr>
                <w:rFonts w:ascii="Consolas" w:hAnsi="Consolas"/>
                <w:sz w:val="13"/>
                <w:szCs w:val="13"/>
              </w:rPr>
              <w:t xml:space="preserve">allowed-tools</w:t>
            </w:r>
            <w:r>
              <w:rPr>
                <w:sz w:val="13"/>
                <w:szCs w:val="13"/>
              </w:rPr>
              <w:t xml:space="preserve"> incluye WebFetch y herramientas de un MCP de Playwright que no está instalado</w:t>
            </w:r>
          </w:p>
        </w:tc>
        <w:tc>
          <w:tcPr>
            <w:tcW w:w="1767" w:type="dxa"/>
          </w:tcPr>
          <w:p>
            <w:pPr>
              <w:spacing w:after="20" w:line="240" w:lineRule="auto"/>
            </w:pPr>
            <w:r>
              <w:rPr>
                <w:sz w:val="13"/>
                <w:szCs w:val="13"/>
              </w:rPr>
              <w:t xml:space="preserve">RECOMENDADO</w:t>
            </w:r>
          </w:p>
        </w:tc>
        <w:tc>
          <w:tcPr>
            <w:tcW w:w="1770" w:type="dxa"/>
          </w:tcPr>
          <w:p>
            <w:pPr>
              <w:spacing w:after="20" w:line="240" w:lineRule="auto"/>
            </w:pPr>
            <w:r>
              <w:rPr>
                <w:sz w:val="13"/>
                <w:szCs w:val="13"/>
              </w:rPr>
              <w:t xml:space="preserve">F40; vigilar que no se instale el MCP de Playwright sin autorización</w:t>
            </w:r>
          </w:p>
        </w:tc>
      </w:tr>
      <w:tr>
        <w:trPr>
          <w:cantSplit/>
        </w:trPr>
        <w:tc>
          <w:tcPr>
            <w:tcW w:w="1767" w:type="dxa"/>
          </w:tcPr>
          <w:p>
            <w:pPr>
              <w:spacing w:after="20" w:line="240" w:lineRule="auto"/>
            </w:pPr>
            <w:r>
              <w:rPr>
                <w:sz w:val="13"/>
                <w:szCs w:val="13"/>
              </w:rPr>
              <w:t xml:space="preserve">docx, pdf, pptx, xlsx (sincronizadas)</w:t>
            </w:r>
          </w:p>
        </w:tc>
        <w:tc>
          <w:tcPr>
            <w:tcW w:w="1767" w:type="dxa"/>
          </w:tcPr>
          <w:p>
            <w:pPr>
              <w:spacing w:after="20" w:line="240" w:lineRule="auto"/>
            </w:pPr>
            <w:r>
              <w:rPr>
                <w:sz w:val="13"/>
                <w:szCs w:val="13"/>
              </w:rPr>
              <w:t xml:space="preserve">Anthropic (claude.ai)</w:t>
            </w:r>
          </w:p>
        </w:tc>
        <w:tc>
          <w:tcPr>
            <w:tcW w:w="1767" w:type="dxa"/>
          </w:tcPr>
          <w:p>
            <w:pPr>
              <w:spacing w:after="20" w:line="240" w:lineRule="auto"/>
            </w:pPr>
            <w:r>
              <w:rPr>
                <w:sz w:val="13"/>
                <w:szCs w:val="13"/>
              </w:rPr>
              <w:t xml:space="preserve">Markdown y scripts Python locales</w:t>
            </w:r>
          </w:p>
        </w:tc>
        <w:tc>
          <w:tcPr>
            <w:tcW w:w="1767" w:type="dxa"/>
          </w:tcPr>
          <w:p>
            <w:pPr>
              <w:spacing w:after="20" w:line="240" w:lineRule="auto"/>
            </w:pPr>
            <w:r>
              <w:rPr>
                <w:sz w:val="13"/>
                <w:szCs w:val="13"/>
              </w:rPr>
              <w:t xml:space="preserve">RECOMENDADO</w:t>
            </w:r>
          </w:p>
        </w:tc>
        <w:tc>
          <w:tcPr>
            <w:tcW w:w="1770" w:type="dxa"/>
          </w:tcPr>
          <w:p>
            <w:pPr>
              <w:spacing w:after="20" w:line="240" w:lineRule="auto"/>
            </w:pPr>
            <w:r>
              <w:rPr>
                <w:sz w:val="13"/>
                <w:szCs w:val="13"/>
              </w:rPr>
              <w:t xml:space="preserve">Entregables académicos; scripts revisables</w:t>
            </w:r>
          </w:p>
        </w:tc>
      </w:tr>
      <w:tr>
        <w:trPr>
          <w:cantSplit/>
        </w:trPr>
        <w:tc>
          <w:tcPr>
            <w:tcW w:w="1767" w:type="dxa"/>
          </w:tcPr>
          <w:p>
            <w:pPr>
              <w:spacing w:after="20" w:line="240" w:lineRule="auto"/>
            </w:pPr>
            <w:r>
              <w:rPr>
                <w:sz w:val="13"/>
                <w:szCs w:val="13"/>
              </w:rPr>
              <w:t xml:space="preserve">engineering:* (plugin oficial)</w:t>
            </w:r>
          </w:p>
        </w:tc>
        <w:tc>
          <w:tcPr>
            <w:tcW w:w="1767" w:type="dxa"/>
          </w:tcPr>
          <w:p>
            <w:pPr>
              <w:spacing w:after="20" w:line="240" w:lineRule="auto"/>
            </w:pPr>
            <w:r>
              <w:rPr>
                <w:sz w:val="13"/>
                <w:szCs w:val="13"/>
              </w:rPr>
              <w:t xml:space="preserve">Marketplace claude-plugins-official</w:t>
            </w:r>
          </w:p>
        </w:tc>
        <w:tc>
          <w:tcPr>
            <w:tcW w:w="1767" w:type="dxa"/>
          </w:tcPr>
          <w:p>
            <w:pPr>
              <w:spacing w:after="20" w:line="240" w:lineRule="auto"/>
            </w:pPr>
            <w:r>
              <w:rPr>
                <w:sz w:val="13"/>
                <w:szCs w:val="13"/>
              </w:rPr>
              <w:t xml:space="preserve">Markdown; conectores MCP sin autenticar</w:t>
            </w:r>
          </w:p>
        </w:tc>
        <w:tc>
          <w:tcPr>
            <w:tcW w:w="1767" w:type="dxa"/>
          </w:tcPr>
          <w:p>
            <w:pPr>
              <w:spacing w:after="20" w:line="240" w:lineRule="auto"/>
            </w:pPr>
            <w:r>
              <w:rPr>
                <w:sz w:val="13"/>
                <w:szCs w:val="13"/>
              </w:rPr>
              <w:t xml:space="preserve">NO NECESARIO</w:t>
            </w:r>
          </w:p>
        </w:tc>
        <w:tc>
          <w:tcPr>
            <w:tcW w:w="1770" w:type="dxa"/>
          </w:tcPr>
          <w:p>
            <w:pPr>
              <w:spacing w:after="20" w:line="240" w:lineRule="auto"/>
            </w:pPr>
            <w:r>
              <w:rPr>
                <w:sz w:val="13"/>
                <w:szCs w:val="13"/>
              </w:rPr>
              <w:t xml:space="preserve">Los conectores (Slack, Jira, Datadog…) no tienen uso en el proyecto</w:t>
            </w:r>
          </w:p>
        </w:tc>
      </w:tr>
    </w:tbl>
    <w:p>
      <w:pPr>
        <w:spacing w:after="60"/>
      </w:pPr>
    </w:p>
    <w:p>
      <w:pPr/>
      <w:r>
        <w:t xml:space="preserve">Conectores MCP visibles en la sesión: Claude Docs, Canva y Google Drive (claude.ai), y los del plugin engineering (Asana, Atlassian, Datadog, GitHub, Linear, Notion, PagerDuty, Slack) sin autenticar. Ninguno es necesario para F33–F40 y </w:t>
      </w:r>
      <w:r>
        <w:rPr>
          <w:b/>
          <w:bCs/>
        </w:rPr>
        <w:t xml:space="preserve">ninguno debe recibir datos de postulantes</w:t>
      </w:r>
      <w:r>
        <w:t xml:space="preserve">, ni siquiera ficticios que imiten datos reales. Clasificación: NO NECESARIO.</w:t>
      </w:r>
    </w:p>
    <w:p>
      <w:pPr/>
      <w:r>
        <w:rPr>
          <w:b/>
          <w:bCs/>
        </w:rPr>
        <w:t xml:space="preserve">Hallazgos de la revisión de skills:</w:t>
      </w:r>
    </w:p>
    <w:p>
      <w:pPr>
        <w:spacing w:after="60"/>
        <w:ind w:left="567" w:hanging="283"/>
      </w:pPr>
      <w:r>
        <w:t>•</w:t>
      </w:r>
      <w:r>
        <w:tab/>
      </w:r>
      <w:r>
        <w:t xml:space="preserve">Ninguna skill del proyecto contiene scripts, binarios, hooks ni instrucciones de leer </w:t>
      </w:r>
      <w:r>
        <w:rPr>
          <w:rFonts w:ascii="Consolas" w:hAnsi="Consolas"/>
        </w:rPr>
        <w:t xml:space="preserve">.env</w:t>
      </w:r>
      <w:r>
        <w:t xml:space="preserve">, enviar datos o saltar confirmaciones.</w:t>
      </w:r>
    </w:p>
    <w:p>
      <w:pPr>
        <w:spacing w:after="60"/>
        <w:ind w:left="567" w:hanging="283"/>
      </w:pPr>
      <w:r>
        <w:t>•</w:t>
      </w:r>
      <w:r>
        <w:tab/>
      </w:r>
      <w:r>
        <w:rPr>
          <w:rFonts w:ascii="Consolas" w:hAnsi="Consolas"/>
        </w:rPr>
        <w:t xml:space="preserve">reviewing-a11y</w:t>
      </w:r>
      <w:r>
        <w:t xml:space="preserve"> declara en </w:t>
      </w:r>
      <w:r>
        <w:rPr>
          <w:rFonts w:ascii="Consolas" w:hAnsi="Consolas"/>
        </w:rPr>
        <w:t xml:space="preserve">allowed-tools</w:t>
      </w:r>
      <w:r>
        <w:t xml:space="preserve"> WebFetch y herramientas de un MCP de Playwright que no está instalado. No es malicioso, pero instalar ese MCP ampliaría lo que la skill puede hacer sin confirmación: requiere autorización del equipo.</w:t>
      </w:r>
    </w:p>
    <w:p>
      <w:pPr>
        <w:spacing w:after="60"/>
        <w:ind w:left="567" w:hanging="283"/>
      </w:pPr>
      <w:r>
        <w:t>•</w:t>
      </w:r>
      <w:r>
        <w:tab/>
      </w:r>
      <w:r>
        <w:t xml:space="preserve">Las skills sincronizadas </w:t>
      </w:r>
      <w:r>
        <w:rPr>
          <w:rFonts w:ascii="Consolas" w:hAnsi="Consolas"/>
        </w:rPr>
        <w:t xml:space="preserve">docx</w:t>
      </w:r>
      <w:r>
        <w:t xml:space="preserve">, </w:t>
      </w:r>
      <w:r>
        <w:rPr>
          <w:rFonts w:ascii="Consolas" w:hAnsi="Consolas"/>
        </w:rPr>
        <w:t xml:space="preserve">pdf</w:t>
      </w:r>
      <w:r>
        <w:t xml:space="preserve">, </w:t>
      </w:r>
      <w:r>
        <w:rPr>
          <w:rFonts w:ascii="Consolas" w:hAnsi="Consolas"/>
        </w:rPr>
        <w:t xml:space="preserve">pptx</w:t>
      </w:r>
      <w:r>
        <w:t xml:space="preserve"> y </w:t>
      </w:r>
      <w:r>
        <w:rPr>
          <w:rFonts w:ascii="Consolas" w:hAnsi="Consolas"/>
        </w:rPr>
        <w:t xml:space="preserve">xlsx</w:t>
      </w:r>
      <w:r>
        <w:t xml:space="preserve"> incluyen scripts Python que se ejecutan en local; su origen es Anthropic. Se revisan antes de ejecutarlos sobre documentos con datos.</w:t>
      </w:r>
    </w:p>
    <w:p>
      <w:pPr>
        <w:spacing w:after="60"/>
        <w:ind w:left="567" w:hanging="283"/>
      </w:pPr>
      <w:r>
        <w:t>•</w:t>
      </w:r>
      <w:r>
        <w:tab/>
      </w:r>
      <w:r>
        <w:t xml:space="preserve">No se detectaron skills sospechosas. La sección siguiente fija los criterios para las que se propongan después.</w:t>
      </w:r>
    </w:p>
    <w:p>
      <w:pPr>
        <w:pStyle w:val="Heading2"/>
      </w:pPr>
      <w:r>
        <w:t xml:space="preserve">6. Señales de alerta de cadena de suministro</w:t>
      </w:r>
    </w:p>
    <w:p>
      <w:pPr/>
      <w:r>
        <w:t xml:space="preserve">Toda skill, plugin, servidor MCP o paquete que se proponga en F33–F40 se revisa con estas señales antes de instalarse. Una sola señal grave basta para EVITAR.</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Señal</w:t>
            </w:r>
          </w:p>
        </w:tc>
        <w:tc>
          <w:tcPr>
            <w:tcW w:w="6364" w:type="dxa"/>
            <w:shd w:val="clear" w:color="auto" w:fill="D9D9D9"/>
          </w:tcPr>
          <w:p>
            <w:pPr>
              <w:spacing w:after="20" w:line="240" w:lineRule="auto"/>
            </w:pPr>
            <w:r>
              <w:rPr>
                <w:b/>
                <w:bCs/>
                <w:sz w:val="16"/>
                <w:szCs w:val="16"/>
              </w:rPr>
              <w:t xml:space="preserve">Cómo se comprueba</w:t>
            </w:r>
          </w:p>
        </w:tc>
      </w:tr>
      <w:tr>
        <w:trPr>
          <w:cantSplit/>
        </w:trPr>
        <w:tc>
          <w:tcPr>
            <w:tcW w:w="2474" w:type="dxa"/>
          </w:tcPr>
          <w:p>
            <w:pPr>
              <w:spacing w:after="20" w:line="240" w:lineRule="auto"/>
            </w:pPr>
            <w:r>
              <w:rPr>
                <w:sz w:val="16"/>
                <w:szCs w:val="16"/>
              </w:rPr>
              <w:t xml:space="preserve">Nombre parecido a un paquete conocido (typosquatting) o repositorio redirigido</w:t>
            </w:r>
          </w:p>
        </w:tc>
        <w:tc>
          <w:tcPr>
            <w:tcW w:w="6364" w:type="dxa"/>
          </w:tcPr>
          <w:p>
            <w:pPr>
              <w:spacing w:after="20" w:line="240" w:lineRule="auto"/>
            </w:pPr>
            <w:r>
              <w:rPr>
                <w:sz w:val="16"/>
                <w:szCs w:val="16"/>
              </w:rPr>
              <w:t xml:space="preserve">Comparar con el repositorio oficial; </w:t>
            </w:r>
            <w:r>
              <w:rPr>
                <w:rFonts w:ascii="Consolas" w:hAnsi="Consolas"/>
                <w:sz w:val="16"/>
                <w:szCs w:val="16"/>
              </w:rPr>
              <w:t xml:space="preserve">redirigido</w:t>
            </w:r>
            <w:r>
              <w:rPr>
                <w:sz w:val="16"/>
                <w:szCs w:val="16"/>
              </w:rPr>
              <w:t xml:space="preserve"> en los datos</w:t>
            </w:r>
          </w:p>
        </w:tc>
      </w:tr>
      <w:tr>
        <w:trPr>
          <w:cantSplit/>
        </w:trPr>
        <w:tc>
          <w:tcPr>
            <w:tcW w:w="2474" w:type="dxa"/>
          </w:tcPr>
          <w:p>
            <w:pPr>
              <w:spacing w:after="20" w:line="240" w:lineRule="auto"/>
            </w:pPr>
            <w:r>
              <w:rPr>
                <w:sz w:val="16"/>
                <w:szCs w:val="16"/>
              </w:rPr>
              <w:t xml:space="preserve">Mantenedor individual, poca adopción o repositorio muy reciente</w:t>
            </w:r>
          </w:p>
        </w:tc>
        <w:tc>
          <w:tcPr>
            <w:tcW w:w="6364" w:type="dxa"/>
          </w:tcPr>
          <w:p>
            <w:pPr>
              <w:spacing w:after="20" w:line="240" w:lineRule="auto"/>
            </w:pPr>
            <w:r>
              <w:rPr>
                <w:sz w:val="16"/>
                <w:szCs w:val="16"/>
              </w:rPr>
              <w:t xml:space="preserve">Propietario, estrellas y fecha de creación</w:t>
            </w:r>
          </w:p>
        </w:tc>
      </w:tr>
      <w:tr>
        <w:trPr>
          <w:cantSplit/>
        </w:trPr>
        <w:tc>
          <w:tcPr>
            <w:tcW w:w="2474" w:type="dxa"/>
          </w:tcPr>
          <w:p>
            <w:pPr>
              <w:spacing w:after="20" w:line="240" w:lineRule="auto"/>
            </w:pPr>
            <w:r>
              <w:rPr>
                <w:sz w:val="16"/>
                <w:szCs w:val="16"/>
              </w:rPr>
              <w:t xml:space="preserve">Scripts de instalación, hooks o binarios dentro de una skill</w:t>
            </w:r>
          </w:p>
        </w:tc>
        <w:tc>
          <w:tcPr>
            <w:tcW w:w="6364" w:type="dxa"/>
          </w:tcPr>
          <w:p>
            <w:pPr>
              <w:spacing w:after="20" w:line="240" w:lineRule="auto"/>
            </w:pPr>
            <w:r>
              <w:rPr>
                <w:sz w:val="16"/>
                <w:szCs w:val="16"/>
              </w:rPr>
              <w:t xml:space="preserve">Revisar todos los archivos, no solo SKILL.md</w:t>
            </w:r>
          </w:p>
        </w:tc>
      </w:tr>
      <w:tr>
        <w:trPr>
          <w:cantSplit/>
        </w:trPr>
        <w:tc>
          <w:tcPr>
            <w:tcW w:w="2474" w:type="dxa"/>
          </w:tcPr>
          <w:p>
            <w:pPr>
              <w:spacing w:after="20" w:line="240" w:lineRule="auto"/>
            </w:pPr>
            <w:r>
              <w:rPr>
                <w:rFonts w:ascii="Consolas" w:hAnsi="Consolas"/>
                <w:sz w:val="16"/>
                <w:szCs w:val="16"/>
              </w:rPr>
              <w:t xml:space="preserve">allowed-tools</w:t>
            </w:r>
            <w:r>
              <w:rPr>
                <w:sz w:val="16"/>
                <w:szCs w:val="16"/>
              </w:rPr>
              <w:t xml:space="preserve"> amplio (Bash, WebFetch, escritura) o instrucciones de saltar confirmaciones</w:t>
            </w:r>
          </w:p>
        </w:tc>
        <w:tc>
          <w:tcPr>
            <w:tcW w:w="6364" w:type="dxa"/>
          </w:tcPr>
          <w:p>
            <w:pPr>
              <w:spacing w:after="20" w:line="240" w:lineRule="auto"/>
            </w:pPr>
            <w:r>
              <w:rPr>
                <w:sz w:val="16"/>
                <w:szCs w:val="16"/>
              </w:rPr>
              <w:t xml:space="preserve">Leer la cabecera de la skill</w:t>
            </w:r>
          </w:p>
        </w:tc>
      </w:tr>
      <w:tr>
        <w:trPr>
          <w:cantSplit/>
        </w:trPr>
        <w:tc>
          <w:tcPr>
            <w:tcW w:w="2474" w:type="dxa"/>
          </w:tcPr>
          <w:p>
            <w:pPr>
              <w:spacing w:after="20" w:line="240" w:lineRule="auto"/>
            </w:pPr>
            <w:r>
              <w:rPr>
                <w:sz w:val="16"/>
                <w:szCs w:val="16"/>
              </w:rPr>
              <w:t xml:space="preserve">Instrucciones de ignorar reglas, enviar datos, leer </w:t>
            </w:r>
            <w:r>
              <w:rPr>
                <w:rFonts w:ascii="Consolas" w:hAnsi="Consolas"/>
                <w:sz w:val="16"/>
                <w:szCs w:val="16"/>
              </w:rPr>
              <w:t xml:space="preserve">.env</w:t>
            </w:r>
            <w:r>
              <w:rPr>
                <w:sz w:val="16"/>
                <w:szCs w:val="16"/>
              </w:rPr>
              <w:t xml:space="preserve"> o credenciales</w:t>
            </w:r>
          </w:p>
        </w:tc>
        <w:tc>
          <w:tcPr>
            <w:tcW w:w="6364" w:type="dxa"/>
          </w:tcPr>
          <w:p>
            <w:pPr>
              <w:spacing w:after="20" w:line="240" w:lineRule="auto"/>
            </w:pPr>
            <w:r>
              <w:rPr>
                <w:sz w:val="16"/>
                <w:szCs w:val="16"/>
              </w:rPr>
              <w:t xml:space="preserve">Búsqueda de texto en toda la skill</w:t>
            </w:r>
          </w:p>
        </w:tc>
      </w:tr>
      <w:tr>
        <w:trPr>
          <w:cantSplit/>
        </w:trPr>
        <w:tc>
          <w:tcPr>
            <w:tcW w:w="2474" w:type="dxa"/>
          </w:tcPr>
          <w:p>
            <w:pPr>
              <w:spacing w:after="20" w:line="240" w:lineRule="auto"/>
            </w:pPr>
            <w:r>
              <w:rPr>
                <w:sz w:val="16"/>
                <w:szCs w:val="16"/>
              </w:rPr>
              <w:t xml:space="preserve">Servidor MCP remoto que recibe código o datos del repositorio</w:t>
            </w:r>
          </w:p>
        </w:tc>
        <w:tc>
          <w:tcPr>
            <w:tcW w:w="6364" w:type="dxa"/>
          </w:tcPr>
          <w:p>
            <w:pPr>
              <w:spacing w:after="20" w:line="240" w:lineRule="auto"/>
            </w:pPr>
            <w:r>
              <w:rPr>
                <w:sz w:val="16"/>
                <w:szCs w:val="16"/>
              </w:rPr>
              <w:t xml:space="preserve">Documentación del servidor; tráfico</w:t>
            </w:r>
          </w:p>
        </w:tc>
      </w:tr>
      <w:tr>
        <w:trPr>
          <w:cantSplit/>
        </w:trPr>
        <w:tc>
          <w:tcPr>
            <w:tcW w:w="2474" w:type="dxa"/>
          </w:tcPr>
          <w:p>
            <w:pPr>
              <w:spacing w:after="20" w:line="240" w:lineRule="auto"/>
            </w:pPr>
            <w:r>
              <w:rPr>
                <w:sz w:val="16"/>
                <w:szCs w:val="16"/>
              </w:rPr>
              <w:t xml:space="preserve">Descarga de pesos de modelos en formatos ejecutables (pickle)</w:t>
            </w:r>
          </w:p>
        </w:tc>
        <w:tc>
          <w:tcPr>
            <w:tcW w:w="6364" w:type="dxa"/>
          </w:tcPr>
          <w:p>
            <w:pPr>
              <w:spacing w:after="20" w:line="240" w:lineRule="auto"/>
            </w:pPr>
            <w:r>
              <w:rPr>
                <w:sz w:val="16"/>
                <w:szCs w:val="16"/>
              </w:rPr>
              <w:t xml:space="preserve">Exigir safetensors y revisión fijada</w:t>
            </w:r>
          </w:p>
        </w:tc>
      </w:tr>
      <w:tr>
        <w:trPr>
          <w:cantSplit/>
        </w:trPr>
        <w:tc>
          <w:tcPr>
            <w:tcW w:w="2474" w:type="dxa"/>
          </w:tcPr>
          <w:p>
            <w:pPr>
              <w:spacing w:after="20" w:line="240" w:lineRule="auto"/>
            </w:pPr>
            <w:r>
              <w:rPr>
                <w:sz w:val="16"/>
                <w:szCs w:val="16"/>
              </w:rPr>
              <w:t xml:space="preserve">Licencia que exige revisión de compatibilidad en un SaaS (AGPL) o cambio reciente de licencia</w:t>
            </w:r>
          </w:p>
        </w:tc>
        <w:tc>
          <w:tcPr>
            <w:tcW w:w="6364" w:type="dxa"/>
          </w:tcPr>
          <w:p>
            <w:pPr>
              <w:spacing w:after="20" w:line="240" w:lineRule="auto"/>
            </w:pPr>
            <w:r>
              <w:rPr>
                <w:sz w:val="16"/>
                <w:szCs w:val="16"/>
              </w:rPr>
              <w:t xml:space="preserve">Licencia en GitHub y en el registro</w:t>
            </w:r>
          </w:p>
        </w:tc>
      </w:tr>
      <w:tr>
        <w:trPr>
          <w:cantSplit/>
        </w:trPr>
        <w:tc>
          <w:tcPr>
            <w:tcW w:w="2474" w:type="dxa"/>
          </w:tcPr>
          <w:p>
            <w:pPr>
              <w:spacing w:after="20" w:line="240" w:lineRule="auto"/>
            </w:pPr>
            <w:r>
              <w:rPr>
                <w:sz w:val="16"/>
                <w:szCs w:val="16"/>
              </w:rPr>
              <w:t xml:space="preserve">Avisos de seguridad abiertos en la versión que se instalaría</w:t>
            </w:r>
          </w:p>
        </w:tc>
        <w:tc>
          <w:tcPr>
            <w:tcW w:w="6364" w:type="dxa"/>
          </w:tcPr>
          <w:p>
            <w:pPr>
              <w:spacing w:after="20" w:line="240" w:lineRule="auto"/>
            </w:pPr>
            <w:r>
              <w:rPr>
                <w:sz w:val="16"/>
                <w:szCs w:val="16"/>
              </w:rPr>
              <w:t xml:space="preserve">OSV para la versión exacta</w:t>
            </w:r>
          </w:p>
        </w:tc>
      </w:tr>
      <w:tr>
        <w:trPr>
          <w:cantSplit/>
        </w:trPr>
        <w:tc>
          <w:tcPr>
            <w:tcW w:w="2474" w:type="dxa"/>
          </w:tcPr>
          <w:p>
            <w:pPr>
              <w:spacing w:after="20" w:line="240" w:lineRule="auto"/>
            </w:pPr>
            <w:r>
              <w:rPr>
                <w:sz w:val="16"/>
                <w:szCs w:val="16"/>
              </w:rPr>
              <w:t xml:space="preserve">Repositorio archivado o sin actividad</w:t>
            </w:r>
          </w:p>
        </w:tc>
        <w:tc>
          <w:tcPr>
            <w:tcW w:w="6364" w:type="dxa"/>
          </w:tcPr>
          <w:p>
            <w:pPr>
              <w:spacing w:after="20" w:line="240" w:lineRule="auto"/>
            </w:pPr>
            <w:r>
              <w:rPr>
                <w:rFonts w:ascii="Consolas" w:hAnsi="Consolas"/>
                <w:sz w:val="16"/>
                <w:szCs w:val="16"/>
              </w:rPr>
              <w:t xml:space="preserve">archivado</w:t>
            </w:r>
            <w:r>
              <w:rPr>
                <w:sz w:val="16"/>
                <w:szCs w:val="16"/>
              </w:rPr>
              <w:t xml:space="preserve"> y </w:t>
            </w:r>
            <w:r>
              <w:rPr>
                <w:rFonts w:ascii="Consolas" w:hAnsi="Consolas"/>
                <w:sz w:val="16"/>
                <w:szCs w:val="16"/>
              </w:rPr>
              <w:t xml:space="preserve">ultima_actividad</w:t>
            </w:r>
            <w:r>
              <w:rPr>
                <w:sz w:val="16"/>
                <w:szCs w:val="16"/>
              </w:rPr>
              <w:t xml:space="preserve"> en los datos</w:t>
            </w:r>
          </w:p>
        </w:tc>
      </w:tr>
    </w:tbl>
    <w:p>
      <w:pPr>
        <w:spacing w:after="60"/>
      </w:pPr>
    </w:p>
    <w:p>
      <w:pPr/>
      <w:r>
        <w:rPr>
          <w:b/>
          <w:bCs/>
        </w:rPr>
        <w:t xml:space="preserve">Riesgos concretos encontrados en esta evaluación:</w:t>
      </w:r>
    </w:p>
    <w:p>
      <w:pPr>
        <w:spacing w:after="60"/>
        <w:ind w:left="567" w:hanging="283"/>
      </w:pPr>
      <w:r>
        <w:t>•</w:t>
      </w:r>
      <w:r>
        <w:tab/>
      </w:r>
      <w:r>
        <w:rPr>
          <w:b/>
          <w:bCs/>
        </w:rPr>
        <w:t xml:space="preserve">Licencia:</w:t>
      </w:r>
      <w:r>
        <w:t xml:space="preserve"> PyMuPDF es AGPL-3.0: requiere revisión de compatibilidad AGPL o licencia comercial (EVITAR por prudencia). FFmpeg es LGPL con componentes GPL opcionales.</w:t>
      </w:r>
    </w:p>
    <w:p>
      <w:pPr>
        <w:spacing w:after="60"/>
        <w:ind w:left="567" w:hanging="283"/>
      </w:pPr>
      <w:r>
        <w:t>•</w:t>
      </w:r>
      <w:r>
        <w:tab/>
      </w:r>
      <w:r>
        <w:rPr>
          <w:b/>
          <w:bCs/>
        </w:rPr>
        <w:t xml:space="preserve">Superficie de ataque:</w:t>
      </w:r>
      <w:r>
        <w:t xml:space="preserve"> los lectores de PDF (pypdf, PyMuPDF) y las plataformas con servidor (MLflow, JupyterLab) acumulan muchos avisos históricos: si se usan, en proceso aislado con límites.</w:t>
      </w:r>
    </w:p>
    <w:p>
      <w:pPr>
        <w:spacing w:after="60"/>
        <w:ind w:left="567" w:hanging="283"/>
      </w:pPr>
      <w:r>
        <w:t>•</w:t>
      </w:r>
      <w:r>
        <w:tab/>
      </w:r>
      <w:r>
        <w:rPr>
          <w:b/>
          <w:bCs/>
        </w:rPr>
        <w:t xml:space="preserve">Pesos de modelos:</w:t>
      </w:r>
      <w:r>
        <w:t xml:space="preserve"> Transformers, sentence-transformers y Whisper descargan pesos de terceros; solo formatos sin ejecución (safetensors) y revisiones fijadas.</w:t>
      </w:r>
    </w:p>
    <w:p>
      <w:pPr>
        <w:spacing w:after="60"/>
        <w:ind w:left="567" w:hanging="283"/>
      </w:pPr>
      <w:r>
        <w:t>•</w:t>
      </w:r>
      <w:r>
        <w:tab/>
      </w:r>
      <w:r>
        <w:rPr>
          <w:b/>
          <w:bCs/>
        </w:rPr>
        <w:t xml:space="preserve">Datos biométricos:</w:t>
      </w:r>
      <w:r>
        <w:t xml:space="preserve"> la diarización con embeddings de voz (pyannote.audio) trata datos biométricos (EVITAR).</w:t>
      </w:r>
    </w:p>
    <w:p>
      <w:pPr>
        <w:spacing w:after="60"/>
        <w:ind w:left="567" w:hanging="283"/>
      </w:pPr>
      <w:r>
        <w:t>•</w:t>
      </w:r>
      <w:r>
        <w:tab/>
      </w:r>
      <w:r>
        <w:rPr>
          <w:b/>
          <w:bCs/>
        </w:rPr>
        <w:t xml:space="preserve">Mantenimiento:</w:t>
      </w:r>
      <w:r>
        <w:t xml:space="preserve"> LIME sin actividad desde julio de 2024 (EVITAR).</w:t>
      </w:r>
    </w:p>
    <w:p>
      <w:pPr>
        <w:spacing w:after="60"/>
        <w:ind w:left="567" w:hanging="283"/>
      </w:pPr>
      <w:r>
        <w:t>•</w:t>
      </w:r>
      <w:r>
        <w:tab/>
      </w:r>
      <w:r>
        <w:rPr>
          <w:b/>
          <w:bCs/>
        </w:rPr>
        <w:t xml:space="preserve">Cambio de propietario:</w:t>
      </w:r>
      <w:r>
        <w:t xml:space="preserve"> GitHub redirige 5 repositorios a otro propietario: LightGBM (</w:t>
      </w:r>
      <w:r>
        <w:rPr>
          <w:rFonts w:ascii="Consolas" w:hAnsi="Consolas"/>
        </w:rPr>
        <w:t xml:space="preserve">microsoft/LightGBM</w:t>
      </w:r>
      <w:r>
        <w:t xml:space="preserve"> → </w:t>
      </w:r>
      <w:r>
        <w:rPr>
          <w:rFonts w:ascii="Consolas" w:hAnsi="Consolas"/>
        </w:rPr>
        <w:t xml:space="preserve">lightgbm-org/LightGBM</w:t>
      </w:r>
      <w:r>
        <w:t xml:space="preserve">), DVC (</w:t>
      </w:r>
      <w:r>
        <w:rPr>
          <w:rFonts w:ascii="Consolas" w:hAnsi="Consolas"/>
        </w:rPr>
        <w:t xml:space="preserve">iterative/dvc</w:t>
      </w:r>
      <w:r>
        <w:t xml:space="preserve"> → </w:t>
      </w:r>
      <w:r>
        <w:rPr>
          <w:rFonts w:ascii="Consolas" w:hAnsi="Consolas"/>
        </w:rPr>
        <w:t xml:space="preserve">treeverse/dvc</w:t>
      </w:r>
      <w:r>
        <w:t xml:space="preserve">), Great Expectations (</w:t>
      </w:r>
      <w:r>
        <w:rPr>
          <w:rFonts w:ascii="Consolas" w:hAnsi="Consolas"/>
        </w:rPr>
        <w:t xml:space="preserve">great-expectations/great_expectations</w:t>
      </w:r>
      <w:r>
        <w:t xml:space="preserve"> → </w:t>
      </w:r>
      <w:r>
        <w:rPr>
          <w:rFonts w:ascii="Consolas" w:hAnsi="Consolas"/>
        </w:rPr>
        <w:t xml:space="preserve">fivetran/great_expectations</w:t>
      </w:r>
      <w:r>
        <w:t xml:space="preserve">), sentence-transformers (</w:t>
      </w:r>
      <w:r>
        <w:rPr>
          <w:rFonts w:ascii="Consolas" w:hAnsi="Consolas"/>
        </w:rPr>
        <w:t xml:space="preserve">UKPLab/sentence-transformers</w:t>
      </w:r>
      <w:r>
        <w:t xml:space="preserve"> → </w:t>
      </w:r>
      <w:r>
        <w:rPr>
          <w:rFonts w:ascii="Consolas" w:hAnsi="Consolas"/>
        </w:rPr>
        <w:t xml:space="preserve">huggingface/sentence-transformers</w:t>
      </w:r>
      <w:r>
        <w:t xml:space="preserve">), Microsoft Presidio (</w:t>
      </w:r>
      <w:r>
        <w:rPr>
          <w:rFonts w:ascii="Consolas" w:hAnsi="Consolas"/>
        </w:rPr>
        <w:t xml:space="preserve">microsoft/presidio</w:t>
      </w:r>
      <w:r>
        <w:t xml:space="preserve"> → </w:t>
      </w:r>
      <w:r>
        <w:rPr>
          <w:rFonts w:ascii="Consolas" w:hAnsi="Consolas"/>
        </w:rPr>
        <w:t xml:space="preserve">data-privacy-stack/presidio</w:t>
      </w:r>
      <w:r>
        <w:t xml:space="preserve">). Puede ser un cambio legítimo (reorganización o adquisición), pero es justo la señal que explota un ataque de cadena de suministro: antes de adoptar cualquiera de ellos se comprueba en el registro del paquete quién publica las versiones y desde qué repositorio.</w:t>
      </w:r>
    </w:p>
    <w:p>
      <w:pPr>
        <w:spacing w:after="60"/>
        <w:ind w:left="567" w:hanging="283"/>
      </w:pPr>
      <w:r>
        <w:t>•</w:t>
      </w:r>
      <w:r>
        <w:tab/>
      </w:r>
      <w:r>
        <w:rPr>
          <w:b/>
          <w:bCs/>
        </w:rPr>
        <w:t xml:space="preserve">Credenciales y envío a terceros:</w:t>
      </w:r>
      <w:r>
        <w:t xml:space="preserve"> Zotero MCP (clave de API y acceso a la biblioteca) y Context7 (consultas a un servicio externo).</w:t>
      </w:r>
    </w:p>
    <w:p>
      <w:pPr>
        <w:spacing w:after="60"/>
        <w:ind w:left="567" w:hanging="283"/>
      </w:pPr>
      <w:r>
        <w:t>•</w:t>
      </w:r>
      <w:r>
        <w:tab/>
      </w:r>
      <w:r>
        <w:rPr>
          <w:b/>
          <w:bCs/>
        </w:rPr>
        <w:t xml:space="preserve">Inyección de prompt:</w:t>
      </w:r>
      <w:r>
        <w:t xml:space="preserve"> cualquier MCP que traiga contenido externo (fetch, arXiv, Hugging Face) puede incluir instrucciones; ese contenido es dato, nunca orden.</w:t>
      </w:r>
    </w:p>
    <w:p>
      <w:pPr>
        <w:pStyle w:val="Heading2"/>
      </w:pPr>
      <w:r>
        <w:t xml:space="preserve">7. Reglas de adopción para F33–F40</w:t>
      </w:r>
    </w:p>
    <w:p>
      <w:pPr>
        <w:spacing w:after="60"/>
        <w:ind w:left="567" w:hanging="283"/>
      </w:pPr>
      <w:r>
        <w:t>•</w:t>
      </w:r>
      <w:r>
        <w:tab/>
      </w:r>
      <w:r>
        <w:t xml:space="preserve">Regla G0 (F30_Recomendaciones_F33_F40.md): en F35–F40 ninguna herramienta se instala sin G0 aprobado; en F33–F34, solo en sandbox, con datos sintéticos y autorización explícita.</w:t>
      </w:r>
    </w:p>
    <w:p>
      <w:pPr>
        <w:spacing w:after="60"/>
        <w:ind w:left="567" w:hanging="283"/>
      </w:pPr>
      <w:r>
        <w:t>•</w:t>
      </w:r>
      <w:r>
        <w:tab/>
      </w:r>
      <w:r>
        <w:t xml:space="preserve">Toda dependencia nueva de producción requiere autorización explícita del equipo (skill </w:t>
      </w:r>
      <w:r>
        <w:rPr>
          <w:rFonts w:ascii="Consolas" w:hAnsi="Consolas"/>
        </w:rPr>
        <w:t xml:space="preserve">project-guardian</w:t>
      </w:r>
      <w:r>
        <w:t xml:space="preserve">).</w:t>
      </w:r>
    </w:p>
    <w:p>
      <w:pPr>
        <w:spacing w:after="60"/>
        <w:ind w:left="567" w:hanging="283"/>
      </w:pPr>
      <w:r>
        <w:t>•</w:t>
      </w:r>
      <w:r>
        <w:tab/>
      </w:r>
      <w:r>
        <w:t xml:space="preserve">Versión fijada, licencia revisada, </w:t>
      </w:r>
      <w:r>
        <w:rPr>
          <w:rFonts w:ascii="Consolas" w:hAnsi="Consolas"/>
        </w:rPr>
        <w:t xml:space="preserve">pip-audit</w:t>
      </w:r>
      <w:r>
        <w:t xml:space="preserve"> u OSV-Scanner sin avisos en esa versión.</w:t>
      </w:r>
    </w:p>
    <w:p>
      <w:pPr>
        <w:spacing w:after="60"/>
        <w:ind w:left="567" w:hanging="283"/>
      </w:pPr>
      <w:r>
        <w:t>•</w:t>
      </w:r>
      <w:r>
        <w:tab/>
      </w:r>
      <w:r>
        <w:t xml:space="preserve">Primero en un entorno aislado con datos ficticios; sin red de producción ni credenciales reales.</w:t>
      </w:r>
    </w:p>
    <w:p>
      <w:pPr>
        <w:spacing w:after="60"/>
        <w:ind w:left="567" w:hanging="283"/>
      </w:pPr>
      <w:r>
        <w:t>•</w:t>
      </w:r>
      <w:r>
        <w:tab/>
      </w:r>
      <w:r>
        <w:t xml:space="preserve">Ninguna herramienta de terceros recibe datos de postulantes reales.</w:t>
      </w:r>
    </w:p>
    <w:p>
      <w:r>
        <w:br w:type="page"/>
      </w:r>
    </w:p>
    <w:p>
      <w:pPr>
        <w:pStyle w:val="Heading1"/>
      </w:pPr>
      <w:r>
        <w:t xml:space="preserve">F30 — Recomendaciones y decisiones para F33–F40</w:t>
      </w:r>
    </w:p>
    <w:p>
      <w:pPr/>
      <w:r>
        <w:rPr>
          <w:i/>
          <w:iCs/>
          <w:color w:val="404040"/>
          <w:sz w:val="18"/>
          <w:szCs w:val="18"/>
        </w:rPr>
        <w:t xml:space="preserve">Fase F30, versión 1 (30/09/2026), </w:t>
      </w:r>
      <w:r>
        <w:rPr>
          <w:b/>
          <w:bCs/>
          <w:i/>
          <w:iCs/>
          <w:color w:val="404040"/>
          <w:sz w:val="18"/>
          <w:szCs w:val="18"/>
        </w:rPr>
        <w:t xml:space="preserve">pendiente de auditoría</w:t>
      </w:r>
      <w:r>
        <w:rPr>
          <w:i/>
          <w:iCs/>
          <w:color w:val="404040"/>
          <w:sz w:val="18"/>
          <w:szCs w:val="18"/>
        </w:rPr>
        <w:t xml:space="preserve">. F30 investiga y propone; F33–F40 implementarán después, si el equipo lo autoriza. Las decisiones de este documento son </w:t>
      </w:r>
      <w:r>
        <w:rPr>
          <w:b/>
          <w:bCs/>
          <w:i/>
          <w:iCs/>
          <w:color w:val="404040"/>
          <w:sz w:val="18"/>
          <w:szCs w:val="18"/>
        </w:rPr>
        <w:t xml:space="preserve">propuestas de ingeniería</w:t>
      </w:r>
      <w:r>
        <w:rPr>
          <w:i/>
          <w:iCs/>
          <w:color w:val="404040"/>
          <w:sz w:val="18"/>
          <w:szCs w:val="18"/>
        </w:rPr>
        <w:t xml:space="preserve"> respaldadas por la matriz de evidencia. Ninguna está aprobada hasta que el equipo la registre.</w:t>
      </w:r>
    </w:p>
    <w:p>
      <w:pPr>
        <w:pStyle w:val="Heading2"/>
      </w:pPr>
      <w:r>
        <w:t xml:space="preserve">1. Conclusión</w:t>
      </w:r>
    </w:p>
    <w:p>
      <w:pPr/>
      <w:r>
        <w:t xml:space="preserve">La evidencia reunida respalda un motor que </w:t>
      </w:r>
      <w:r>
        <w:rPr>
          <w:b/>
          <w:bCs/>
        </w:rPr>
        <w:t xml:space="preserve">estructura, documenta y verifica la evidencia</w:t>
      </w:r>
      <w:r>
        <w:t xml:space="preserve"> con la que los evaluadores humanos califican:</w:t>
      </w:r>
    </w:p>
    <w:p>
      <w:pPr>
        <w:spacing w:after="60"/>
        <w:ind w:left="567" w:hanging="283"/>
      </w:pPr>
      <w:r>
        <w:t>•</w:t>
      </w:r>
      <w:r>
        <w:tab/>
      </w:r>
      <w:r>
        <w:t xml:space="preserve">rúbricas BARS y entrevista estructurada [S13, S14, S15, S19];</w:t>
      </w:r>
    </w:p>
    <w:p>
      <w:pPr>
        <w:spacing w:after="60"/>
        <w:ind w:left="567" w:hanging="283"/>
      </w:pPr>
      <w:r>
        <w:t>•</w:t>
      </w:r>
      <w:r>
        <w:tab/>
      </w:r>
      <w:r>
        <w:t xml:space="preserve">procedencia de cada nivel asignado;</w:t>
      </w:r>
    </w:p>
    <w:p>
      <w:pPr>
        <w:spacing w:after="60"/>
        <w:ind w:left="567" w:hanging="283"/>
      </w:pPr>
      <w:r>
        <w:t>•</w:t>
      </w:r>
      <w:r>
        <w:tab/>
      </w:r>
      <w:r>
        <w:t xml:space="preserve">acuerdo entre evaluadores [S20, S21];</w:t>
      </w:r>
    </w:p>
    <w:p>
      <w:pPr>
        <w:spacing w:after="60"/>
        <w:ind w:left="567" w:hanging="283"/>
      </w:pPr>
      <w:r>
        <w:t>•</w:t>
      </w:r>
      <w:r>
        <w:tab/>
      </w:r>
      <w:r>
        <w:t xml:space="preserve">explicaciones verificables [S55, S59].</w:t>
      </w:r>
    </w:p>
    <w:p>
      <w:pPr/>
      <w:r>
        <w:rPr>
          <w:b/>
          <w:bCs/>
        </w:rPr>
        <w:t xml:space="preserve">No</w:t>
      </w:r>
      <w:r>
        <w:t xml:space="preserve"> respalda scoring, sugerencia de niveles ni recomendación de candidatos </w:t>
      </w:r>
      <w:r>
        <w:rPr>
          <w:b/>
          <w:bCs/>
        </w:rPr>
        <w:t xml:space="preserve">para este caso, con los datos, el gobierno y las garantías actuales</w:t>
      </w:r>
      <w:r>
        <w:t xml:space="preserve">:</w:t>
      </w:r>
    </w:p>
    <w:p>
      <w:pPr>
        <w:spacing w:after="60"/>
        <w:ind w:left="567" w:hanging="283"/>
      </w:pPr>
      <w:r>
        <w:t>•</w:t>
      </w:r>
      <w:r>
        <w:tab/>
      </w:r>
      <w:r>
        <w:t xml:space="preserve">seguimiento acrítico de IA sesgada [S84];</w:t>
      </w:r>
    </w:p>
    <w:p>
      <w:pPr>
        <w:spacing w:after="60"/>
        <w:ind w:left="567" w:hanging="283"/>
      </w:pPr>
      <w:r>
        <w:t>•</w:t>
      </w:r>
      <w:r>
        <w:tab/>
      </w:r>
      <w:r>
        <w:t xml:space="preserve">bajo rendimiento de los equipos humano-IA en decisiones [S60];</w:t>
      </w:r>
    </w:p>
    <w:p>
      <w:pPr>
        <w:spacing w:after="60"/>
        <w:ind w:left="567" w:hanging="283"/>
      </w:pPr>
      <w:r>
        <w:t>•</w:t>
      </w:r>
      <w:r>
        <w:tab/>
      </w:r>
      <w:r>
        <w:t xml:space="preserve">explicaciones que aumentan la aceptación ciega [S58];</w:t>
      </w:r>
    </w:p>
    <w:p>
      <w:pPr>
        <w:spacing w:after="60"/>
        <w:ind w:left="567" w:hanging="283"/>
      </w:pPr>
      <w:r>
        <w:t>•</w:t>
      </w:r>
      <w:r>
        <w:tab/>
      </w:r>
      <w:r>
        <w:t xml:space="preserve">sesgos de embeddings y LLM [S11, S83, S87];</w:t>
      </w:r>
    </w:p>
    <w:p>
      <w:pPr>
        <w:spacing w:after="60"/>
        <w:ind w:left="567" w:hanging="283"/>
      </w:pPr>
      <w:r>
        <w:t>•</w:t>
      </w:r>
      <w:r>
        <w:tab/>
      </w:r>
      <w:r>
        <w:t xml:space="preserve">datos pequeños [S04] y validez predictiva baja en docentes [S22].</w:t>
      </w:r>
    </w:p>
    <w:p>
      <w:pPr/>
      <w:r>
        <w:t xml:space="preserve">La evidencia a favor de la calificación automática [S89] se mantiene como </w:t>
      </w:r>
      <w:r>
        <w:rPr>
          <w:b/>
          <w:bCs/>
        </w:rPr>
        <w:t xml:space="preserve">evidencia en tensión</w:t>
      </w:r>
      <w:r>
        <w:t xml:space="preserve">: muestra implementaciones a escala, en organizaciones con grandes volúmenes de calificaciones humanas que el caso no tiene. No se descarta para el futuro; se descarta para este caso en las condiciones actuales.</w:t>
      </w:r>
    </w:p>
    <w:p>
      <w:pPr/>
      <w:r>
        <w:rPr>
          <w:b/>
          <w:bCs/>
        </w:rPr>
        <w:t xml:space="preserve">Regla central de todo el diseño:</w:t>
      </w:r>
      <w:r>
        <w:t xml:space="preserve"> RECOMENDACIÓN DEL SISTEMA ≠ DECISIÓN FINAL DE CONTRATACIÓN. En este motor, una «recomendación del sistema» se refiere al </w:t>
      </w:r>
      <w:r>
        <w:rPr>
          <w:b/>
          <w:bCs/>
        </w:rPr>
        <w:t xml:space="preserve">proceso</w:t>
      </w:r>
      <w:r>
        <w:t xml:space="preserve"> y a la </w:t>
      </w:r>
      <w:r>
        <w:rPr>
          <w:b/>
          <w:bCs/>
        </w:rPr>
        <w:t xml:space="preserve">evidencia</w:t>
      </w:r>
      <w:r>
        <w:t xml:space="preserve">, por ejemplo «falta evidencia para el criterio X» o «los evaluadores discrepan en Y». Nunca se refiere a la persona. La decisión final es del Aprobador / Dirección, con confirmación explícita y justificación (RF-23, ADR-002).</w:t>
      </w:r>
    </w:p>
    <w:p>
      <w:pPr>
        <w:pStyle w:val="Heading2"/>
      </w:pPr>
      <w:r>
        <w:t xml:space="preserve">2. Puerta G0</w:t>
      </w:r>
    </w:p>
    <w:p>
      <w:pPr/>
      <w:r>
        <w:rPr>
          <w:b/>
          <w:bCs/>
        </w:rPr>
        <w:t xml:space="preserve">Regla G0.</w:t>
      </w:r>
      <w:r>
        <w:t xml:space="preserve"> F33 formula y aprueba ADR-005, que constituye la puerta G0. F34 puede avanzar en paralelo </w:t>
      </w:r>
      <w:r>
        <w:rPr>
          <w:b/>
          <w:bCs/>
        </w:rPr>
        <w:t xml:space="preserve">solo con datos sintéticos</w:t>
      </w:r>
      <w:r>
        <w:t xml:space="preserve"> y sin scoring ni recomendación de personas. F35–F40 </w:t>
      </w:r>
      <w:r>
        <w:rPr>
          <w:b/>
          <w:bCs/>
        </w:rPr>
        <w:t xml:space="preserve">no comienzan sin G0 aprobado</w:t>
      </w:r>
      <w:r>
        <w:t xml:space="preserve">.</w:t>
      </w:r>
    </w:p>
    <w:p>
      <w:pPr/>
      <w:r>
        <w:t xml:space="preserve">G0 queda aprobada cuando se cumplen todas estas condiciones:</w:t>
      </w:r>
    </w:p>
    <w:tbl>
      <w:tblPr>
        <w:tblStyle w:val="TableGrid"/>
        <w:tblW w:w="8838" w:type="dxa"/>
        <w:tblLayout w:type="fixed"/>
      </w:tblPr>
      <w:tblGrid>
        <w:gridCol w:w="2946"/>
        <w:gridCol w:w="2946"/>
        <w:gridCol w:w="2946"/>
      </w:tblGrid>
      <w:tr>
        <w:trPr>
          <w:tblHeader/>
          <w:cantSplit/>
        </w:trPr>
        <w:tc>
          <w:tcPr>
            <w:tcW w:w="2946" w:type="dxa"/>
            <w:shd w:val="clear" w:color="auto" w:fill="D9D9D9"/>
          </w:tcPr>
          <w:p>
            <w:pPr>
              <w:spacing w:after="20" w:line="240" w:lineRule="auto"/>
            </w:pPr>
            <w:r>
              <w:rPr>
                <w:b/>
                <w:bCs/>
                <w:sz w:val="16"/>
                <w:szCs w:val="16"/>
              </w:rPr>
              <w:t xml:space="preserve">Condición G0</w:t>
            </w:r>
          </w:p>
        </w:tc>
        <w:tc>
          <w:tcPr>
            <w:tcW w:w="2946" w:type="dxa"/>
            <w:shd w:val="clear" w:color="auto" w:fill="D9D9D9"/>
          </w:tcPr>
          <w:p>
            <w:pPr>
              <w:spacing w:after="20" w:line="240" w:lineRule="auto"/>
            </w:pPr>
            <w:r>
              <w:rPr>
                <w:b/>
                <w:bCs/>
                <w:sz w:val="16"/>
                <w:szCs w:val="16"/>
              </w:rPr>
              <w:t xml:space="preserve">Evidencia de cumplimiento</w:t>
            </w:r>
          </w:p>
        </w:tc>
        <w:tc>
          <w:tcPr>
            <w:tcW w:w="2946" w:type="dxa"/>
            <w:shd w:val="clear" w:color="auto" w:fill="D9D9D9"/>
          </w:tcPr>
          <w:p>
            <w:pPr>
              <w:spacing w:after="20" w:line="240" w:lineRule="auto"/>
            </w:pPr>
            <w:r>
              <w:rPr>
                <w:b/>
                <w:bCs/>
                <w:sz w:val="16"/>
                <w:szCs w:val="16"/>
              </w:rPr>
              <w:t xml:space="preserve">Motivo</w:t>
            </w:r>
          </w:p>
        </w:tc>
      </w:tr>
      <w:tr>
        <w:trPr>
          <w:cantSplit/>
        </w:trPr>
        <w:tc>
          <w:tcPr>
            <w:tcW w:w="2946" w:type="dxa"/>
          </w:tcPr>
          <w:p>
            <w:pPr>
              <w:spacing w:after="20" w:line="240" w:lineRule="auto"/>
            </w:pPr>
            <w:r>
              <w:rPr>
                <w:sz w:val="16"/>
                <w:szCs w:val="16"/>
              </w:rPr>
              <w:t xml:space="preserve">G0-1 Nuevo ADR (ADR-005) que defina qué puede hacer el motor y que </w:t>
            </w:r>
            <w:r>
              <w:rPr>
                <w:b/>
                <w:bCs/>
                <w:sz w:val="16"/>
                <w:szCs w:val="16"/>
              </w:rPr>
              <w:t xml:space="preserve">ratifique o enmiende</w:t>
            </w:r>
            <w:r>
              <w:rPr>
                <w:sz w:val="16"/>
                <w:szCs w:val="16"/>
              </w:rPr>
              <w:t xml:space="preserve"> ADR-001 de forma explícita</w:t>
            </w:r>
          </w:p>
        </w:tc>
        <w:tc>
          <w:tcPr>
            <w:tcW w:w="2946" w:type="dxa"/>
          </w:tcPr>
          <w:p>
            <w:pPr>
              <w:spacing w:after="20" w:line="240" w:lineRule="auto"/>
            </w:pPr>
            <w:r>
              <w:rPr>
                <w:sz w:val="16"/>
                <w:szCs w:val="16"/>
              </w:rPr>
              <w:t xml:space="preserve">ADR aprobado por el equipo</w:t>
            </w:r>
          </w:p>
        </w:tc>
        <w:tc>
          <w:tcPr>
            <w:tcW w:w="2946" w:type="dxa"/>
          </w:tcPr>
          <w:p>
            <w:pPr>
              <w:spacing w:after="20" w:line="240" w:lineRule="auto"/>
            </w:pPr>
            <w:r>
              <w:rPr>
                <w:sz w:val="16"/>
                <w:szCs w:val="16"/>
              </w:rPr>
              <w:t xml:space="preserve">La visión de «recomendar» choca con ADR-001, el contrato 4 y OUT-04/05/11 (gobernanza §4.2)</w:t>
            </w:r>
          </w:p>
        </w:tc>
      </w:tr>
      <w:tr>
        <w:trPr>
          <w:cantSplit/>
        </w:trPr>
        <w:tc>
          <w:tcPr>
            <w:tcW w:w="2946" w:type="dxa"/>
          </w:tcPr>
          <w:p>
            <w:pPr>
              <w:spacing w:after="20" w:line="240" w:lineRule="auto"/>
            </w:pPr>
            <w:r>
              <w:rPr>
                <w:sz w:val="16"/>
                <w:szCs w:val="16"/>
              </w:rPr>
              <w:t xml:space="preserve">G0-2 Revisión del contrato 4 de CLAUDE.md, solo si el ADR lo enmienda</w:t>
            </w:r>
          </w:p>
        </w:tc>
        <w:tc>
          <w:tcPr>
            <w:tcW w:w="2946" w:type="dxa"/>
          </w:tcPr>
          <w:p>
            <w:pPr>
              <w:spacing w:after="20" w:line="240" w:lineRule="auto"/>
            </w:pPr>
            <w:r>
              <w:rPr>
                <w:sz w:val="16"/>
                <w:szCs w:val="16"/>
              </w:rPr>
              <w:t xml:space="preserve">Cambio registrado y autorizado</w:t>
            </w:r>
          </w:p>
        </w:tc>
        <w:tc>
          <w:tcPr>
            <w:tcW w:w="2946" w:type="dxa"/>
          </w:tcPr>
          <w:p>
            <w:pPr>
              <w:spacing w:after="20" w:line="240" w:lineRule="auto"/>
            </w:pPr>
            <w:r>
              <w:rPr>
                <w:sz w:val="16"/>
                <w:szCs w:val="16"/>
              </w:rPr>
              <w:t xml:space="preserve">El contrato prohíbe que el ML evalúe personas</w:t>
            </w:r>
          </w:p>
        </w:tc>
      </w:tr>
      <w:tr>
        <w:trPr>
          <w:cantSplit/>
        </w:trPr>
        <w:tc>
          <w:tcPr>
            <w:tcW w:w="2946" w:type="dxa"/>
          </w:tcPr>
          <w:p>
            <w:pPr>
              <w:spacing w:after="20" w:line="240" w:lineRule="auto"/>
            </w:pPr>
            <w:r>
              <w:rPr>
                <w:sz w:val="16"/>
                <w:szCs w:val="16"/>
              </w:rPr>
              <w:t xml:space="preserve">G0-3 Evaluación de impacto previa (riesgo alto)</w:t>
            </w:r>
          </w:p>
        </w:tc>
        <w:tc>
          <w:tcPr>
            <w:tcW w:w="2946" w:type="dxa"/>
          </w:tcPr>
          <w:p>
            <w:pPr>
              <w:spacing w:after="20" w:line="240" w:lineRule="auto"/>
            </w:pPr>
            <w:r>
              <w:rPr>
                <w:sz w:val="16"/>
                <w:szCs w:val="16"/>
              </w:rPr>
              <w:t xml:space="preserve">Documento con revisión jurídica y contraste de los artículos citados con la publicación oficial</w:t>
            </w:r>
          </w:p>
        </w:tc>
        <w:tc>
          <w:tcPr>
            <w:tcW w:w="2946" w:type="dxa"/>
          </w:tcPr>
          <w:p>
            <w:pPr>
              <w:spacing w:after="20" w:line="240" w:lineRule="auto"/>
            </w:pPr>
            <w:r>
              <w:rPr>
                <w:sz w:val="16"/>
                <w:szCs w:val="16"/>
              </w:rPr>
              <w:t xml:space="preserve">DS 115-2025-PCM, arts. 24.1 e) (corroborado) y 30 [O13]</w:t>
            </w:r>
          </w:p>
        </w:tc>
      </w:tr>
      <w:tr>
        <w:trPr>
          <w:cantSplit/>
        </w:trPr>
        <w:tc>
          <w:tcPr>
            <w:tcW w:w="2946" w:type="dxa"/>
          </w:tcPr>
          <w:p>
            <w:pPr>
              <w:spacing w:after="20" w:line="240" w:lineRule="auto"/>
            </w:pPr>
            <w:r>
              <w:rPr>
                <w:sz w:val="16"/>
                <w:szCs w:val="16"/>
              </w:rPr>
              <w:t xml:space="preserve">G0-4 Análisis de datos personales</w:t>
            </w:r>
          </w:p>
        </w:tc>
        <w:tc>
          <w:tcPr>
            <w:tcW w:w="2946" w:type="dxa"/>
          </w:tcPr>
          <w:p>
            <w:pPr>
              <w:spacing w:after="20" w:line="240" w:lineRule="auto"/>
            </w:pPr>
            <w:r>
              <w:rPr>
                <w:sz w:val="16"/>
                <w:szCs w:val="16"/>
              </w:rPr>
              <w:t xml:space="preserve">Base legal, finalidad, minimización y retención documentadas</w:t>
            </w:r>
          </w:p>
        </w:tc>
        <w:tc>
          <w:tcPr>
            <w:tcW w:w="2946" w:type="dxa"/>
          </w:tcPr>
          <w:p>
            <w:pPr>
              <w:spacing w:after="20" w:line="240" w:lineRule="auto"/>
            </w:pPr>
            <w:r>
              <w:rPr>
                <w:sz w:val="16"/>
                <w:szCs w:val="16"/>
              </w:rPr>
              <w:t xml:space="preserve">Ley 29733 [O15] y DS 016-2024-JUS [O09]</w:t>
            </w:r>
          </w:p>
        </w:tc>
      </w:tr>
      <w:tr>
        <w:trPr>
          <w:cantSplit/>
        </w:trPr>
        <w:tc>
          <w:tcPr>
            <w:tcW w:w="2946" w:type="dxa"/>
          </w:tcPr>
          <w:p>
            <w:pPr>
              <w:spacing w:after="20" w:line="240" w:lineRule="auto"/>
            </w:pPr>
            <w:r>
              <w:rPr>
                <w:sz w:val="16"/>
                <w:szCs w:val="16"/>
              </w:rPr>
              <w:t xml:space="preserve">G0-5 Requisitos nuevos como </w:t>
            </w:r>
            <w:r>
              <w:rPr>
                <w:b/>
                <w:bCs/>
                <w:sz w:val="16"/>
                <w:szCs w:val="16"/>
              </w:rPr>
              <w:t xml:space="preserve">candidatos</w:t>
            </w:r>
            <w:r>
              <w:rPr>
                <w:sz w:val="16"/>
                <w:szCs w:val="16"/>
              </w:rPr>
              <w:t xml:space="preserve"> (desde RF-32), sin tocar RF-01 a RF-27</w:t>
            </w:r>
          </w:p>
        </w:tc>
        <w:tc>
          <w:tcPr>
            <w:tcW w:w="2946" w:type="dxa"/>
          </w:tcPr>
          <w:p>
            <w:pPr>
              <w:spacing w:after="20" w:line="240" w:lineRule="auto"/>
            </w:pPr>
            <w:r>
              <w:rPr>
                <w:sz w:val="16"/>
                <w:szCs w:val="16"/>
              </w:rPr>
              <w:t xml:space="preserve">Entradas en </w:t>
            </w:r>
            <w:r>
              <w:rPr>
                <w:rFonts w:ascii="Consolas" w:hAnsi="Consolas"/>
                <w:sz w:val="16"/>
                <w:szCs w:val="16"/>
              </w:rPr>
              <w:t xml:space="preserve">docs/v1.1/scope-preliminary.md</w:t>
            </w:r>
            <w:r>
              <w:rPr>
                <w:sz w:val="16"/>
                <w:szCs w:val="16"/>
              </w:rPr>
              <w:t xml:space="preserve"> o su sucesor</w:t>
            </w:r>
          </w:p>
        </w:tc>
        <w:tc>
          <w:tcPr>
            <w:tcW w:w="2946" w:type="dxa"/>
          </w:tcPr>
          <w:p>
            <w:pPr>
              <w:spacing w:after="20" w:line="240" w:lineRule="auto"/>
            </w:pPr>
            <w:r>
              <w:rPr>
                <w:sz w:val="16"/>
                <w:szCs w:val="16"/>
              </w:rPr>
              <w:t xml:space="preserve">Contrato 1; la decisión 11 no promueve por implementar</w:t>
            </w:r>
          </w:p>
        </w:tc>
      </w:tr>
      <w:tr>
        <w:trPr>
          <w:cantSplit/>
        </w:trPr>
        <w:tc>
          <w:tcPr>
            <w:tcW w:w="2946" w:type="dxa"/>
          </w:tcPr>
          <w:p>
            <w:pPr>
              <w:spacing w:after="20" w:line="240" w:lineRule="auto"/>
            </w:pPr>
            <w:r>
              <w:rPr>
                <w:sz w:val="16"/>
                <w:szCs w:val="16"/>
              </w:rPr>
              <w:t xml:space="preserve">G0-6 Autorización explícita de dependencias nuevas</w:t>
            </w:r>
          </w:p>
        </w:tc>
        <w:tc>
          <w:tcPr>
            <w:tcW w:w="2946" w:type="dxa"/>
          </w:tcPr>
          <w:p>
            <w:pPr>
              <w:spacing w:after="20" w:line="240" w:lineRule="auto"/>
            </w:pPr>
            <w:r>
              <w:rPr>
                <w:sz w:val="16"/>
                <w:szCs w:val="16"/>
              </w:rPr>
              <w:t xml:space="preserve">Lista aprobada con versión, licencia y auditoría OSV</w:t>
            </w:r>
          </w:p>
        </w:tc>
        <w:tc>
          <w:tcPr>
            <w:tcW w:w="2946" w:type="dxa"/>
          </w:tcPr>
          <w:p>
            <w:pPr>
              <w:spacing w:after="20" w:line="240" w:lineRule="auto"/>
            </w:pPr>
            <w:r>
              <w:rPr>
                <w:sz w:val="16"/>
                <w:szCs w:val="16"/>
              </w:rPr>
              <w:t xml:space="preserve">Skill </w:t>
            </w:r>
            <w:r>
              <w:rPr>
                <w:rFonts w:ascii="Consolas" w:hAnsi="Consolas"/>
                <w:sz w:val="16"/>
                <w:szCs w:val="16"/>
              </w:rPr>
              <w:t xml:space="preserve">project-guardian</w:t>
            </w:r>
            <w:r>
              <w:rPr>
                <w:sz w:val="16"/>
                <w:szCs w:val="16"/>
              </w:rPr>
              <w:t xml:space="preserve">; herramientas</w:t>
            </w:r>
          </w:p>
        </w:tc>
      </w:tr>
    </w:tbl>
    <w:p>
      <w:pPr>
        <w:spacing w:after="60"/>
      </w:pPr>
    </w:p>
    <w:p>
      <w:pPr>
        <w:pStyle w:val="Heading2"/>
      </w:pPr>
      <w:r>
        <w:t xml:space="preserve">3. Tabla de decisiones</w:t>
      </w:r>
    </w:p>
    <w:tbl>
      <w:tblPr>
        <w:tblStyle w:val="TableGrid"/>
        <w:tblW w:w="8838" w:type="dxa"/>
        <w:tblLayout w:type="fixed"/>
      </w:tblPr>
      <w:tblGrid>
        <w:gridCol w:w="1262"/>
        <w:gridCol w:w="1262"/>
        <w:gridCol w:w="1262"/>
        <w:gridCol w:w="1262"/>
        <w:gridCol w:w="1262"/>
        <w:gridCol w:w="1262"/>
        <w:gridCol w:w="1266"/>
      </w:tblGrid>
      <w:tr>
        <w:trPr>
          <w:tblHeader/>
          <w:cantSplit/>
        </w:trPr>
        <w:tc>
          <w:tcPr>
            <w:tcW w:w="1262" w:type="dxa"/>
            <w:shd w:val="clear" w:color="auto" w:fill="D9D9D9"/>
          </w:tcPr>
          <w:p>
            <w:pPr>
              <w:spacing w:after="20" w:line="240" w:lineRule="auto"/>
            </w:pPr>
            <w:r>
              <w:rPr>
                <w:b/>
                <w:bCs/>
                <w:sz w:val="13"/>
                <w:szCs w:val="13"/>
              </w:rPr>
              <w:t xml:space="preserve">ID</w:t>
            </w:r>
          </w:p>
        </w:tc>
        <w:tc>
          <w:tcPr>
            <w:tcW w:w="1262" w:type="dxa"/>
            <w:shd w:val="clear" w:color="auto" w:fill="D9D9D9"/>
          </w:tcPr>
          <w:p>
            <w:pPr>
              <w:spacing w:after="20" w:line="240" w:lineRule="auto"/>
            </w:pPr>
            <w:r>
              <w:rPr>
                <w:b/>
                <w:bCs/>
                <w:sz w:val="13"/>
                <w:szCs w:val="13"/>
              </w:rPr>
              <w:t xml:space="preserve">DECISIÓN</w:t>
            </w:r>
          </w:p>
        </w:tc>
        <w:tc>
          <w:tcPr>
            <w:tcW w:w="1262" w:type="dxa"/>
            <w:shd w:val="clear" w:color="auto" w:fill="D9D9D9"/>
          </w:tcPr>
          <w:p>
            <w:pPr>
              <w:spacing w:after="20" w:line="240" w:lineRule="auto"/>
            </w:pPr>
            <w:r>
              <w:rPr>
                <w:b/>
                <w:bCs/>
                <w:sz w:val="13"/>
                <w:szCs w:val="13"/>
              </w:rPr>
              <w:t xml:space="preserve">EVIDENCIA</w:t>
            </w:r>
          </w:p>
        </w:tc>
        <w:tc>
          <w:tcPr>
            <w:tcW w:w="1262" w:type="dxa"/>
            <w:shd w:val="clear" w:color="auto" w:fill="D9D9D9"/>
          </w:tcPr>
          <w:p>
            <w:pPr>
              <w:spacing w:after="20" w:line="240" w:lineRule="auto"/>
            </w:pPr>
            <w:r>
              <w:rPr>
                <w:b/>
                <w:bCs/>
                <w:sz w:val="13"/>
                <w:szCs w:val="13"/>
              </w:rPr>
              <w:t xml:space="preserve">ALTERNATIVAS</w:t>
            </w:r>
          </w:p>
        </w:tc>
        <w:tc>
          <w:tcPr>
            <w:tcW w:w="1262" w:type="dxa"/>
            <w:shd w:val="clear" w:color="auto" w:fill="D9D9D9"/>
          </w:tcPr>
          <w:p>
            <w:pPr>
              <w:spacing w:after="20" w:line="240" w:lineRule="auto"/>
            </w:pPr>
            <w:r>
              <w:rPr>
                <w:b/>
                <w:bCs/>
                <w:sz w:val="13"/>
                <w:szCs w:val="13"/>
              </w:rPr>
              <w:t xml:space="preserve">RIESGO</w:t>
            </w:r>
          </w:p>
        </w:tc>
        <w:tc>
          <w:tcPr>
            <w:tcW w:w="1262" w:type="dxa"/>
            <w:shd w:val="clear" w:color="auto" w:fill="D9D9D9"/>
          </w:tcPr>
          <w:p>
            <w:pPr>
              <w:spacing w:after="20" w:line="240" w:lineRule="auto"/>
            </w:pPr>
            <w:r>
              <w:rPr>
                <w:b/>
                <w:bCs/>
                <w:sz w:val="13"/>
                <w:szCs w:val="13"/>
              </w:rPr>
              <w:t xml:space="preserve">RECOMENDACIÓN</w:t>
            </w:r>
          </w:p>
        </w:tc>
        <w:tc>
          <w:tcPr>
            <w:tcW w:w="1266" w:type="dxa"/>
            <w:shd w:val="clear" w:color="auto" w:fill="D9D9D9"/>
          </w:tcPr>
          <w:p>
            <w:pPr>
              <w:spacing w:after="20" w:line="240" w:lineRule="auto"/>
            </w:pPr>
            <w:r>
              <w:rPr>
                <w:b/>
                <w:bCs/>
                <w:sz w:val="13"/>
                <w:szCs w:val="13"/>
              </w:rPr>
              <w:t xml:space="preserve">FASE</w:t>
            </w:r>
          </w:p>
        </w:tc>
      </w:tr>
      <w:tr>
        <w:trPr>
          <w:cantSplit/>
        </w:trPr>
        <w:tc>
          <w:tcPr>
            <w:tcW w:w="1262" w:type="dxa"/>
          </w:tcPr>
          <w:p>
            <w:pPr>
              <w:spacing w:after="20" w:line="240" w:lineRule="auto"/>
            </w:pPr>
            <w:r>
              <w:rPr>
                <w:sz w:val="13"/>
                <w:szCs w:val="13"/>
              </w:rPr>
              <w:t xml:space="preserve">D-01</w:t>
            </w:r>
          </w:p>
        </w:tc>
        <w:tc>
          <w:tcPr>
            <w:tcW w:w="1262" w:type="dxa"/>
          </w:tcPr>
          <w:p>
            <w:pPr>
              <w:spacing w:after="20" w:line="240" w:lineRule="auto"/>
            </w:pPr>
            <w:r>
              <w:rPr>
                <w:sz w:val="13"/>
                <w:szCs w:val="13"/>
              </w:rPr>
              <w:t xml:space="preserve">Puerta de gobierno G0 antes de implementar</w:t>
            </w:r>
          </w:p>
        </w:tc>
        <w:tc>
          <w:tcPr>
            <w:tcW w:w="1262" w:type="dxa"/>
          </w:tcPr>
          <w:p>
            <w:pPr>
              <w:spacing w:after="20" w:line="240" w:lineRule="auto"/>
            </w:pPr>
            <w:r>
              <w:rPr>
                <w:sz w:val="13"/>
                <w:szCs w:val="13"/>
              </w:rPr>
              <w:t xml:space="preserve">[O13, O09, S84, S60]; ADR-001</w:t>
            </w:r>
          </w:p>
        </w:tc>
        <w:tc>
          <w:tcPr>
            <w:tcW w:w="1262" w:type="dxa"/>
          </w:tcPr>
          <w:p>
            <w:pPr>
              <w:spacing w:after="20" w:line="240" w:lineRule="auto"/>
            </w:pPr>
            <w:r>
              <w:rPr>
                <w:sz w:val="13"/>
                <w:szCs w:val="13"/>
              </w:rPr>
              <w:t xml:space="preserve">Implementar y regularizar después</w:t>
            </w:r>
          </w:p>
        </w:tc>
        <w:tc>
          <w:tcPr>
            <w:tcW w:w="1262" w:type="dxa"/>
          </w:tcPr>
          <w:p>
            <w:pPr>
              <w:spacing w:after="20" w:line="240" w:lineRule="auto"/>
            </w:pPr>
            <w:r>
              <w:rPr>
                <w:sz w:val="13"/>
                <w:szCs w:val="13"/>
              </w:rPr>
              <w:t xml:space="preserve">Incumplimiento normativo; contradicción con contratos vigentes</w:t>
            </w:r>
          </w:p>
        </w:tc>
        <w:tc>
          <w:tcPr>
            <w:tcW w:w="1262" w:type="dxa"/>
          </w:tcPr>
          <w:p>
            <w:pPr>
              <w:spacing w:after="20" w:line="240" w:lineRule="auto"/>
            </w:pPr>
            <w:r>
              <w:rPr>
                <w:b/>
                <w:bCs/>
                <w:sz w:val="13"/>
                <w:szCs w:val="13"/>
              </w:rPr>
              <w:t xml:space="preserve">Adoptar la regla G0</w:t>
            </w:r>
            <w:r>
              <w:rPr>
                <w:sz w:val="13"/>
                <w:szCs w:val="13"/>
              </w:rPr>
              <w:t xml:space="preserve">: F33 aprueba ADR-005; F34 solo con datos sintéticos; F35–F40 no comienzan sin G0 aprobado</w:t>
            </w:r>
          </w:p>
        </w:tc>
        <w:tc>
          <w:tcPr>
            <w:tcW w:w="1266" w:type="dxa"/>
          </w:tcPr>
          <w:p>
            <w:pPr>
              <w:spacing w:after="20" w:line="240" w:lineRule="auto"/>
            </w:pPr>
            <w:r>
              <w:rPr>
                <w:sz w:val="13"/>
                <w:szCs w:val="13"/>
              </w:rPr>
              <w:t xml:space="preserve">F33</w:t>
            </w:r>
          </w:p>
        </w:tc>
      </w:tr>
      <w:tr>
        <w:trPr>
          <w:cantSplit/>
        </w:trPr>
        <w:tc>
          <w:tcPr>
            <w:tcW w:w="1262" w:type="dxa"/>
          </w:tcPr>
          <w:p>
            <w:pPr>
              <w:spacing w:after="20" w:line="240" w:lineRule="auto"/>
            </w:pPr>
            <w:r>
              <w:rPr>
                <w:sz w:val="13"/>
                <w:szCs w:val="13"/>
              </w:rPr>
              <w:t xml:space="preserve">D-02</w:t>
            </w:r>
          </w:p>
        </w:tc>
        <w:tc>
          <w:tcPr>
            <w:tcW w:w="1262" w:type="dxa"/>
          </w:tcPr>
          <w:p>
            <w:pPr>
              <w:spacing w:after="20" w:line="240" w:lineRule="auto"/>
            </w:pPr>
            <w:r>
              <w:rPr>
                <w:sz w:val="13"/>
                <w:szCs w:val="13"/>
              </w:rPr>
              <w:t xml:space="preserve">Alcance del motor: asistencia sobre proceso y evidencia, sin puntuar ni recomendar personas</w:t>
            </w:r>
          </w:p>
        </w:tc>
        <w:tc>
          <w:tcPr>
            <w:tcW w:w="1262" w:type="dxa"/>
          </w:tcPr>
          <w:p>
            <w:pPr>
              <w:spacing w:after="20" w:line="240" w:lineRule="auto"/>
            </w:pPr>
            <w:r>
              <w:rPr>
                <w:sz w:val="13"/>
                <w:szCs w:val="13"/>
              </w:rPr>
              <w:t xml:space="preserve">[S58, S60, S84, S11, S83, S87, S22]; tensión con [S89]</w:t>
            </w:r>
          </w:p>
        </w:tc>
        <w:tc>
          <w:tcPr>
            <w:tcW w:w="1262" w:type="dxa"/>
          </w:tcPr>
          <w:p>
            <w:pPr>
              <w:spacing w:after="20" w:line="240" w:lineRule="auto"/>
            </w:pPr>
            <w:r>
              <w:rPr>
                <w:sz w:val="13"/>
                <w:szCs w:val="13"/>
              </w:rPr>
              <w:t xml:space="preserve">Sugerir nivel por criterio; recomendar candidato</w:t>
            </w:r>
          </w:p>
        </w:tc>
        <w:tc>
          <w:tcPr>
            <w:tcW w:w="1262" w:type="dxa"/>
          </w:tcPr>
          <w:p>
            <w:pPr>
              <w:spacing w:after="20" w:line="240" w:lineRule="auto"/>
            </w:pPr>
            <w:r>
              <w:rPr>
                <w:sz w:val="13"/>
                <w:szCs w:val="13"/>
              </w:rPr>
              <w:t xml:space="preserve">Anclaje y discriminación; incumplir ADR-001</w:t>
            </w:r>
          </w:p>
        </w:tc>
        <w:tc>
          <w:tcPr>
            <w:tcW w:w="1262" w:type="dxa"/>
          </w:tcPr>
          <w:p>
            <w:pPr>
              <w:spacing w:after="20" w:line="240" w:lineRule="auto"/>
            </w:pPr>
            <w:r>
              <w:rPr>
                <w:b/>
                <w:bCs/>
                <w:sz w:val="13"/>
                <w:szCs w:val="13"/>
              </w:rPr>
              <w:t xml:space="preserve">Solo proceso y evidencia</w:t>
            </w:r>
            <w:r>
              <w:rPr>
                <w:sz w:val="13"/>
                <w:szCs w:val="13"/>
              </w:rPr>
              <w:t xml:space="preserve">. Sugerir niveles queda fuera hasta que haya validación local con datos suficientes (hoy no existen)</w:t>
            </w:r>
          </w:p>
        </w:tc>
        <w:tc>
          <w:tcPr>
            <w:tcW w:w="1266" w:type="dxa"/>
          </w:tcPr>
          <w:p>
            <w:pPr>
              <w:spacing w:after="20" w:line="240" w:lineRule="auto"/>
            </w:pPr>
            <w:r>
              <w:rPr>
                <w:sz w:val="13"/>
                <w:szCs w:val="13"/>
              </w:rPr>
              <w:t xml:space="preserve">F33</w:t>
            </w:r>
          </w:p>
        </w:tc>
      </w:tr>
      <w:tr>
        <w:trPr>
          <w:cantSplit/>
        </w:trPr>
        <w:tc>
          <w:tcPr>
            <w:tcW w:w="1262" w:type="dxa"/>
          </w:tcPr>
          <w:p>
            <w:pPr>
              <w:spacing w:after="20" w:line="240" w:lineRule="auto"/>
            </w:pPr>
            <w:r>
              <w:rPr>
                <w:sz w:val="13"/>
                <w:szCs w:val="13"/>
              </w:rPr>
              <w:t xml:space="preserve">D-03</w:t>
            </w:r>
          </w:p>
        </w:tc>
        <w:tc>
          <w:tcPr>
            <w:tcW w:w="1262" w:type="dxa"/>
          </w:tcPr>
          <w:p>
            <w:pPr>
              <w:spacing w:after="20" w:line="240" w:lineRule="auto"/>
            </w:pPr>
            <w:r>
              <w:rPr>
                <w:sz w:val="13"/>
                <w:szCs w:val="13"/>
              </w:rPr>
              <w:t xml:space="preserve">Criterios desde el análisis del puesto, con competencias versionadas</w:t>
            </w:r>
          </w:p>
        </w:tc>
        <w:tc>
          <w:tcPr>
            <w:tcW w:w="1262" w:type="dxa"/>
          </w:tcPr>
          <w:p>
            <w:pPr>
              <w:spacing w:after="20" w:line="240" w:lineRule="auto"/>
            </w:pPr>
            <w:r>
              <w:rPr>
                <w:sz w:val="13"/>
                <w:szCs w:val="13"/>
              </w:rPr>
              <w:t xml:space="preserve">[S17, S18, S24, O14]</w:t>
            </w:r>
          </w:p>
        </w:tc>
        <w:tc>
          <w:tcPr>
            <w:tcW w:w="1262" w:type="dxa"/>
          </w:tcPr>
          <w:p>
            <w:pPr>
              <w:spacing w:after="20" w:line="240" w:lineRule="auto"/>
            </w:pPr>
            <w:r>
              <w:rPr>
                <w:sz w:val="13"/>
                <w:szCs w:val="13"/>
              </w:rPr>
              <w:t xml:space="preserve">Criterios libres por vacante (hoy)</w:t>
            </w:r>
          </w:p>
        </w:tc>
        <w:tc>
          <w:tcPr>
            <w:tcW w:w="1262" w:type="dxa"/>
          </w:tcPr>
          <w:p>
            <w:pPr>
              <w:spacing w:after="20" w:line="240" w:lineRule="auto"/>
            </w:pPr>
            <w:r>
              <w:rPr>
                <w:sz w:val="13"/>
                <w:szCs w:val="13"/>
              </w:rPr>
              <w:t xml:space="preserve">Criterios irrelevantes o sesgados</w:t>
            </w:r>
          </w:p>
        </w:tc>
        <w:tc>
          <w:tcPr>
            <w:tcW w:w="1262" w:type="dxa"/>
          </w:tcPr>
          <w:p>
            <w:pPr>
              <w:spacing w:after="20" w:line="240" w:lineRule="auto"/>
            </w:pPr>
            <w:r>
              <w:rPr>
                <w:b/>
                <w:bCs/>
                <w:sz w:val="13"/>
                <w:szCs w:val="13"/>
              </w:rPr>
              <w:t xml:space="preserve">Catálogo de competencias</w:t>
            </w:r>
            <w:r>
              <w:rPr>
                <w:sz w:val="13"/>
                <w:szCs w:val="13"/>
              </w:rPr>
              <w:t xml:space="preserve"> con </w:t>
            </w:r>
            <w:r>
              <w:rPr>
                <w:rFonts w:ascii="Consolas" w:hAnsi="Consolas"/>
                <w:sz w:val="13"/>
                <w:szCs w:val="13"/>
              </w:rPr>
              <w:t xml:space="preserve">criteria_version</w:t>
            </w:r>
            <w:r>
              <w:rPr>
                <w:sz w:val="13"/>
                <w:szCs w:val="13"/>
              </w:rPr>
              <w:t xml:space="preserve">; para docentes, derivado del MBDD y validado por el colegio</w:t>
            </w:r>
          </w:p>
        </w:tc>
        <w:tc>
          <w:tcPr>
            <w:tcW w:w="1266" w:type="dxa"/>
          </w:tcPr>
          <w:p>
            <w:pPr>
              <w:spacing w:after="20" w:line="240" w:lineRule="auto"/>
            </w:pPr>
            <w:r>
              <w:rPr>
                <w:sz w:val="13"/>
                <w:szCs w:val="13"/>
              </w:rPr>
              <w:t xml:space="preserve">F33</w:t>
            </w:r>
          </w:p>
        </w:tc>
      </w:tr>
      <w:tr>
        <w:trPr>
          <w:cantSplit/>
        </w:trPr>
        <w:tc>
          <w:tcPr>
            <w:tcW w:w="1262" w:type="dxa"/>
          </w:tcPr>
          <w:p>
            <w:pPr>
              <w:spacing w:after="20" w:line="240" w:lineRule="auto"/>
            </w:pPr>
            <w:r>
              <w:rPr>
                <w:sz w:val="13"/>
                <w:szCs w:val="13"/>
              </w:rPr>
              <w:t xml:space="preserve">D-04</w:t>
            </w:r>
          </w:p>
        </w:tc>
        <w:tc>
          <w:tcPr>
            <w:tcW w:w="1262" w:type="dxa"/>
          </w:tcPr>
          <w:p>
            <w:pPr>
              <w:spacing w:after="20" w:line="240" w:lineRule="auto"/>
            </w:pPr>
            <w:r>
              <w:rPr>
                <w:sz w:val="13"/>
                <w:szCs w:val="13"/>
              </w:rPr>
              <w:t xml:space="preserve">Entrevista estructurada con rúbricas BARS</w:t>
            </w:r>
          </w:p>
        </w:tc>
        <w:tc>
          <w:tcPr>
            <w:tcW w:w="1262" w:type="dxa"/>
          </w:tcPr>
          <w:p>
            <w:pPr>
              <w:spacing w:after="20" w:line="240" w:lineRule="auto"/>
            </w:pPr>
            <w:r>
              <w:rPr>
                <w:sz w:val="13"/>
                <w:szCs w:val="13"/>
              </w:rPr>
              <w:t xml:space="preserve">[S13, S14, S15, S16, S19]</w:t>
            </w:r>
          </w:p>
        </w:tc>
        <w:tc>
          <w:tcPr>
            <w:tcW w:w="1262" w:type="dxa"/>
          </w:tcPr>
          <w:p>
            <w:pPr>
              <w:spacing w:after="20" w:line="240" w:lineRule="auto"/>
            </w:pPr>
            <w:r>
              <w:rPr>
                <w:sz w:val="13"/>
                <w:szCs w:val="13"/>
              </w:rPr>
              <w:t xml:space="preserve">Entrevista libre; puntaje sin anclas</w:t>
            </w:r>
          </w:p>
        </w:tc>
        <w:tc>
          <w:tcPr>
            <w:tcW w:w="1262" w:type="dxa"/>
          </w:tcPr>
          <w:p>
            <w:pPr>
              <w:spacing w:after="20" w:line="240" w:lineRule="auto"/>
            </w:pPr>
            <w:r>
              <w:rPr>
                <w:sz w:val="13"/>
                <w:szCs w:val="13"/>
              </w:rPr>
              <w:t xml:space="preserve">Baja fiabilidad y validez</w:t>
            </w:r>
          </w:p>
        </w:tc>
        <w:tc>
          <w:tcPr>
            <w:tcW w:w="1262" w:type="dxa"/>
          </w:tcPr>
          <w:p>
            <w:pPr>
              <w:spacing w:after="20" w:line="240" w:lineRule="auto"/>
            </w:pPr>
            <w:r>
              <w:rPr>
                <w:b/>
                <w:bCs/>
                <w:sz w:val="13"/>
                <w:szCs w:val="13"/>
              </w:rPr>
              <w:t xml:space="preserve">Adoptar</w:t>
            </w:r>
            <w:r>
              <w:rPr>
                <w:sz w:val="13"/>
                <w:szCs w:val="13"/>
              </w:rPr>
              <w:t xml:space="preserve">: mismas preguntas por vacante, BARS por criterio, </w:t>
            </w:r>
            <w:r>
              <w:rPr>
                <w:rFonts w:ascii="Consolas" w:hAnsi="Consolas"/>
                <w:sz w:val="13"/>
                <w:szCs w:val="13"/>
              </w:rPr>
              <w:t xml:space="preserve">rubric_version</w:t>
            </w:r>
          </w:p>
        </w:tc>
        <w:tc>
          <w:tcPr>
            <w:tcW w:w="1266" w:type="dxa"/>
          </w:tcPr>
          <w:p>
            <w:pPr>
              <w:spacing w:after="20" w:line="240" w:lineRule="auto"/>
            </w:pPr>
            <w:r>
              <w:rPr>
                <w:sz w:val="13"/>
                <w:szCs w:val="13"/>
              </w:rPr>
              <w:t xml:space="preserve">F33</w:t>
            </w:r>
          </w:p>
        </w:tc>
      </w:tr>
      <w:tr>
        <w:trPr>
          <w:cantSplit/>
        </w:trPr>
        <w:tc>
          <w:tcPr>
            <w:tcW w:w="1262" w:type="dxa"/>
          </w:tcPr>
          <w:p>
            <w:pPr>
              <w:spacing w:after="20" w:line="240" w:lineRule="auto"/>
            </w:pPr>
            <w:r>
              <w:rPr>
                <w:sz w:val="13"/>
                <w:szCs w:val="13"/>
              </w:rPr>
              <w:t xml:space="preserve">D-05</w:t>
            </w:r>
          </w:p>
        </w:tc>
        <w:tc>
          <w:tcPr>
            <w:tcW w:w="1262" w:type="dxa"/>
          </w:tcPr>
          <w:p>
            <w:pPr>
              <w:spacing w:after="20" w:line="240" w:lineRule="auto"/>
            </w:pPr>
            <w:r>
              <w:rPr>
                <w:sz w:val="13"/>
                <w:szCs w:val="13"/>
              </w:rPr>
              <w:t xml:space="preserve">Cadena de procedencia: pregunta → respuesta → evidencia → criterio → nivel → justificación → confianza</w:t>
            </w:r>
          </w:p>
        </w:tc>
        <w:tc>
          <w:tcPr>
            <w:tcW w:w="1262" w:type="dxa"/>
          </w:tcPr>
          <w:p>
            <w:pPr>
              <w:spacing w:after="20" w:line="240" w:lineRule="auto"/>
            </w:pPr>
            <w:r>
              <w:rPr>
                <w:sz w:val="13"/>
                <w:szCs w:val="13"/>
              </w:rPr>
              <w:t xml:space="preserve">[S55, S70, S71, S73]</w:t>
            </w:r>
          </w:p>
        </w:tc>
        <w:tc>
          <w:tcPr>
            <w:tcW w:w="1262" w:type="dxa"/>
          </w:tcPr>
          <w:p>
            <w:pPr>
              <w:spacing w:after="20" w:line="240" w:lineRule="auto"/>
            </w:pPr>
            <w:r>
              <w:rPr>
                <w:sz w:val="13"/>
                <w:szCs w:val="13"/>
              </w:rPr>
              <w:t xml:space="preserve">Puntaje sin evidencia (hoy)</w:t>
            </w:r>
          </w:p>
        </w:tc>
        <w:tc>
          <w:tcPr>
            <w:tcW w:w="1262" w:type="dxa"/>
          </w:tcPr>
          <w:p>
            <w:pPr>
              <w:spacing w:after="20" w:line="240" w:lineRule="auto"/>
            </w:pPr>
            <w:r>
              <w:rPr>
                <w:sz w:val="13"/>
                <w:szCs w:val="13"/>
              </w:rPr>
              <w:t xml:space="preserve">Decisiones no explicables ni auditables</w:t>
            </w:r>
          </w:p>
        </w:tc>
        <w:tc>
          <w:tcPr>
            <w:tcW w:w="1262" w:type="dxa"/>
          </w:tcPr>
          <w:p>
            <w:pPr>
              <w:spacing w:after="20" w:line="240" w:lineRule="auto"/>
            </w:pPr>
            <w:r>
              <w:rPr>
                <w:b/>
                <w:bCs/>
                <w:sz w:val="13"/>
                <w:szCs w:val="13"/>
              </w:rPr>
              <w:t xml:space="preserve">Adoptar</w:t>
            </w:r>
            <w:r>
              <w:rPr>
                <w:sz w:val="13"/>
                <w:szCs w:val="13"/>
              </w:rPr>
              <w:t xml:space="preserve"> como modelo de datos del motor</w:t>
            </w:r>
          </w:p>
        </w:tc>
        <w:tc>
          <w:tcPr>
            <w:tcW w:w="1266" w:type="dxa"/>
          </w:tcPr>
          <w:p>
            <w:pPr>
              <w:spacing w:after="20" w:line="240" w:lineRule="auto"/>
            </w:pPr>
            <w:r>
              <w:rPr>
                <w:sz w:val="13"/>
                <w:szCs w:val="13"/>
              </w:rPr>
              <w:t xml:space="preserve">F33, F38</w:t>
            </w:r>
          </w:p>
        </w:tc>
      </w:tr>
      <w:tr>
        <w:trPr>
          <w:cantSplit/>
        </w:trPr>
        <w:tc>
          <w:tcPr>
            <w:tcW w:w="1262" w:type="dxa"/>
          </w:tcPr>
          <w:p>
            <w:pPr>
              <w:spacing w:after="20" w:line="240" w:lineRule="auto"/>
            </w:pPr>
            <w:r>
              <w:rPr>
                <w:sz w:val="13"/>
                <w:szCs w:val="13"/>
              </w:rPr>
              <w:t xml:space="preserve">D-06</w:t>
            </w:r>
          </w:p>
        </w:tc>
        <w:tc>
          <w:tcPr>
            <w:tcW w:w="1262" w:type="dxa"/>
          </w:tcPr>
          <w:p>
            <w:pPr>
              <w:spacing w:after="20" w:line="240" w:lineRule="auto"/>
            </w:pPr>
            <w:r>
              <w:rPr>
                <w:sz w:val="13"/>
                <w:szCs w:val="13"/>
              </w:rPr>
              <w:t xml:space="preserve">Verificaciones del proceso con reglas deterministas</w:t>
            </w:r>
          </w:p>
        </w:tc>
        <w:tc>
          <w:tcPr>
            <w:tcW w:w="1262" w:type="dxa"/>
          </w:tcPr>
          <w:p>
            <w:pPr>
              <w:spacing w:after="20" w:line="240" w:lineRule="auto"/>
            </w:pPr>
            <w:r>
              <w:rPr>
                <w:sz w:val="13"/>
                <w:szCs w:val="13"/>
              </w:rPr>
              <w:t xml:space="preserve">[S51, S62]</w:t>
            </w:r>
          </w:p>
        </w:tc>
        <w:tc>
          <w:tcPr>
            <w:tcW w:w="1262" w:type="dxa"/>
          </w:tcPr>
          <w:p>
            <w:pPr>
              <w:spacing w:after="20" w:line="240" w:lineRule="auto"/>
            </w:pPr>
            <w:r>
              <w:rPr>
                <w:sz w:val="13"/>
                <w:szCs w:val="13"/>
              </w:rPr>
              <w:t xml:space="preserve">ML para detectar inconsistencias</w:t>
            </w:r>
          </w:p>
        </w:tc>
        <w:tc>
          <w:tcPr>
            <w:tcW w:w="1262" w:type="dxa"/>
          </w:tcPr>
          <w:p>
            <w:pPr>
              <w:spacing w:after="20" w:line="240" w:lineRule="auto"/>
            </w:pPr>
            <w:r>
              <w:rPr>
                <w:sz w:val="13"/>
                <w:szCs w:val="13"/>
              </w:rPr>
              <w:t xml:space="preserve">Opacidad innecesaria</w:t>
            </w:r>
          </w:p>
        </w:tc>
        <w:tc>
          <w:tcPr>
            <w:tcW w:w="1262" w:type="dxa"/>
          </w:tcPr>
          <w:p>
            <w:pPr>
              <w:spacing w:after="20" w:line="240" w:lineRule="auto"/>
            </w:pPr>
            <w:r>
              <w:rPr>
                <w:b/>
                <w:bCs/>
                <w:sz w:val="13"/>
                <w:szCs w:val="13"/>
              </w:rPr>
              <w:t xml:space="preserve">Reglas</w:t>
            </w:r>
            <w:r>
              <w:rPr>
                <w:sz w:val="13"/>
                <w:szCs w:val="13"/>
              </w:rPr>
              <w:t xml:space="preserve">: evidencia faltante, nivel sin justificación, discrepancia entre evaluadores, pregunta omitida, rúbrica cambiada</w:t>
            </w:r>
          </w:p>
        </w:tc>
        <w:tc>
          <w:tcPr>
            <w:tcW w:w="1266" w:type="dxa"/>
          </w:tcPr>
          <w:p>
            <w:pPr>
              <w:spacing w:after="20" w:line="240" w:lineRule="auto"/>
            </w:pPr>
            <w:r>
              <w:rPr>
                <w:sz w:val="13"/>
                <w:szCs w:val="13"/>
              </w:rPr>
              <w:t xml:space="preserve">F35</w:t>
            </w:r>
          </w:p>
        </w:tc>
      </w:tr>
      <w:tr>
        <w:trPr>
          <w:cantSplit/>
        </w:trPr>
        <w:tc>
          <w:tcPr>
            <w:tcW w:w="1262" w:type="dxa"/>
          </w:tcPr>
          <w:p>
            <w:pPr>
              <w:spacing w:after="20" w:line="240" w:lineRule="auto"/>
            </w:pPr>
            <w:r>
              <w:rPr>
                <w:sz w:val="13"/>
                <w:szCs w:val="13"/>
              </w:rPr>
              <w:t xml:space="preserve">D-07</w:t>
            </w:r>
          </w:p>
        </w:tc>
        <w:tc>
          <w:tcPr>
            <w:tcW w:w="1262" w:type="dxa"/>
          </w:tcPr>
          <w:p>
            <w:pPr>
              <w:spacing w:after="20" w:line="240" w:lineRule="auto"/>
            </w:pPr>
            <w:r>
              <w:rPr>
                <w:sz w:val="13"/>
                <w:szCs w:val="13"/>
              </w:rPr>
              <w:t xml:space="preserve">Acuerdo entre evaluadores con ICC</w:t>
            </w:r>
          </w:p>
        </w:tc>
        <w:tc>
          <w:tcPr>
            <w:tcW w:w="1262" w:type="dxa"/>
          </w:tcPr>
          <w:p>
            <w:pPr>
              <w:spacing w:after="20" w:line="240" w:lineRule="auto"/>
            </w:pPr>
            <w:r>
              <w:rPr>
                <w:sz w:val="13"/>
                <w:szCs w:val="13"/>
              </w:rPr>
              <w:t xml:space="preserve">[S20, S21]</w:t>
            </w:r>
          </w:p>
        </w:tc>
        <w:tc>
          <w:tcPr>
            <w:tcW w:w="1262" w:type="dxa"/>
          </w:tcPr>
          <w:p>
            <w:pPr>
              <w:spacing w:after="20" w:line="240" w:lineRule="auto"/>
            </w:pPr>
            <w:r>
              <w:rPr>
                <w:sz w:val="13"/>
                <w:szCs w:val="13"/>
              </w:rPr>
              <w:t xml:space="preserve">Un solo evaluador</w:t>
            </w:r>
          </w:p>
        </w:tc>
        <w:tc>
          <w:tcPr>
            <w:tcW w:w="1262" w:type="dxa"/>
          </w:tcPr>
          <w:p>
            <w:pPr>
              <w:spacing w:after="20" w:line="240" w:lineRule="auto"/>
            </w:pPr>
            <w:r>
              <w:rPr>
                <w:sz w:val="13"/>
                <w:szCs w:val="13"/>
              </w:rPr>
              <w:t xml:space="preserve">Calificación no fiable</w:t>
            </w:r>
          </w:p>
        </w:tc>
        <w:tc>
          <w:tcPr>
            <w:tcW w:w="1262" w:type="dxa"/>
          </w:tcPr>
          <w:p>
            <w:pPr>
              <w:spacing w:after="20" w:line="240" w:lineRule="auto"/>
            </w:pPr>
            <w:r>
              <w:rPr>
                <w:b/>
                <w:bCs/>
                <w:sz w:val="13"/>
                <w:szCs w:val="13"/>
              </w:rPr>
              <w:t xml:space="preserve">Doble calificación</w:t>
            </w:r>
            <w:r>
              <w:rPr>
                <w:sz w:val="13"/>
                <w:szCs w:val="13"/>
              </w:rPr>
              <w:t xml:space="preserve"> en los criterios de mayor peso; ICC con forma e intervalo</w:t>
            </w:r>
          </w:p>
        </w:tc>
        <w:tc>
          <w:tcPr>
            <w:tcW w:w="1266" w:type="dxa"/>
          </w:tcPr>
          <w:p>
            <w:pPr>
              <w:spacing w:after="20" w:line="240" w:lineRule="auto"/>
            </w:pPr>
            <w:r>
              <w:rPr>
                <w:sz w:val="13"/>
                <w:szCs w:val="13"/>
              </w:rPr>
              <w:t xml:space="preserve">F35, F39</w:t>
            </w:r>
          </w:p>
        </w:tc>
      </w:tr>
      <w:tr>
        <w:trPr>
          <w:cantSplit/>
        </w:trPr>
        <w:tc>
          <w:tcPr>
            <w:tcW w:w="1262" w:type="dxa"/>
          </w:tcPr>
          <w:p>
            <w:pPr>
              <w:spacing w:after="20" w:line="240" w:lineRule="auto"/>
            </w:pPr>
            <w:r>
              <w:rPr>
                <w:sz w:val="13"/>
                <w:szCs w:val="13"/>
              </w:rPr>
              <w:t xml:space="preserve">D-08</w:t>
            </w:r>
          </w:p>
        </w:tc>
        <w:tc>
          <w:tcPr>
            <w:tcW w:w="1262" w:type="dxa"/>
          </w:tcPr>
          <w:p>
            <w:pPr>
              <w:spacing w:after="20" w:line="240" w:lineRule="auto"/>
            </w:pPr>
            <w:r>
              <w:rPr>
                <w:sz w:val="13"/>
                <w:szCs w:val="13"/>
              </w:rPr>
              <w:t xml:space="preserve">Mantener el ranking RF-21 (suma ponderada)</w:t>
            </w:r>
          </w:p>
        </w:tc>
        <w:tc>
          <w:tcPr>
            <w:tcW w:w="1262" w:type="dxa"/>
          </w:tcPr>
          <w:p>
            <w:pPr>
              <w:spacing w:after="20" w:line="240" w:lineRule="auto"/>
            </w:pPr>
            <w:r>
              <w:rPr>
                <w:sz w:val="13"/>
                <w:szCs w:val="13"/>
              </w:rPr>
              <w:t xml:space="preserve">[S39, S40, S51]; A-24, A-26</w:t>
            </w:r>
          </w:p>
        </w:tc>
        <w:tc>
          <w:tcPr>
            <w:tcW w:w="1262" w:type="dxa"/>
          </w:tcPr>
          <w:p>
            <w:pPr>
              <w:spacing w:after="20" w:line="240" w:lineRule="auto"/>
            </w:pPr>
            <w:r>
              <w:rPr>
                <w:sz w:val="13"/>
                <w:szCs w:val="13"/>
              </w:rPr>
              <w:t xml:space="preserve">TOPSIS u otro MCDM; ranking por ML</w:t>
            </w:r>
          </w:p>
        </w:tc>
        <w:tc>
          <w:tcPr>
            <w:tcW w:w="1262" w:type="dxa"/>
          </w:tcPr>
          <w:p>
            <w:pPr>
              <w:spacing w:after="20" w:line="240" w:lineRule="auto"/>
            </w:pPr>
            <w:r>
              <w:rPr>
                <w:sz w:val="13"/>
                <w:szCs w:val="13"/>
              </w:rPr>
              <w:t xml:space="preserve">Opacidad; pérdida de trazabilidad</w:t>
            </w:r>
          </w:p>
        </w:tc>
        <w:tc>
          <w:tcPr>
            <w:tcW w:w="1262" w:type="dxa"/>
          </w:tcPr>
          <w:p>
            <w:pPr>
              <w:spacing w:after="20" w:line="240" w:lineRule="auto"/>
            </w:pPr>
            <w:r>
              <w:rPr>
                <w:b/>
                <w:bCs/>
                <w:sz w:val="13"/>
                <w:szCs w:val="13"/>
              </w:rPr>
              <w:t xml:space="preserve">Mantener</w:t>
            </w:r>
            <w:r>
              <w:rPr>
                <w:sz w:val="13"/>
                <w:szCs w:val="13"/>
              </w:rPr>
              <w:t xml:space="preserve"> la suma ponderada; AHP opcional solo para justificar pesos; desglose por criterio en F40</w:t>
            </w:r>
          </w:p>
        </w:tc>
        <w:tc>
          <w:tcPr>
            <w:tcW w:w="1266" w:type="dxa"/>
          </w:tcPr>
          <w:p>
            <w:pPr>
              <w:spacing w:after="20" w:line="240" w:lineRule="auto"/>
            </w:pPr>
            <w:r>
              <w:rPr>
                <w:sz w:val="13"/>
                <w:szCs w:val="13"/>
              </w:rPr>
              <w:t xml:space="preserve">F33, F40</w:t>
            </w:r>
          </w:p>
        </w:tc>
      </w:tr>
      <w:tr>
        <w:trPr>
          <w:cantSplit/>
        </w:trPr>
        <w:tc>
          <w:tcPr>
            <w:tcW w:w="1262" w:type="dxa"/>
          </w:tcPr>
          <w:p>
            <w:pPr>
              <w:spacing w:after="20" w:line="240" w:lineRule="auto"/>
            </w:pPr>
            <w:r>
              <w:rPr>
                <w:sz w:val="13"/>
                <w:szCs w:val="13"/>
              </w:rPr>
              <w:t xml:space="preserve">D-09</w:t>
            </w:r>
          </w:p>
        </w:tc>
        <w:tc>
          <w:tcPr>
            <w:tcW w:w="1262" w:type="dxa"/>
          </w:tcPr>
          <w:p>
            <w:pPr>
              <w:spacing w:after="20" w:line="240" w:lineRule="auto"/>
            </w:pPr>
            <w:r>
              <w:rPr>
                <w:sz w:val="13"/>
                <w:szCs w:val="13"/>
              </w:rPr>
              <w:t xml:space="preserve">Dataset sintético primero, con linaje y dataset card</w:t>
            </w:r>
          </w:p>
        </w:tc>
        <w:tc>
          <w:tcPr>
            <w:tcW w:w="1262" w:type="dxa"/>
          </w:tcPr>
          <w:p>
            <w:pPr>
              <w:spacing w:after="20" w:line="240" w:lineRule="auto"/>
            </w:pPr>
            <w:r>
              <w:rPr>
                <w:sz w:val="13"/>
                <w:szCs w:val="13"/>
              </w:rPr>
              <w:t xml:space="preserve">[S72, S74, S79, S33]</w:t>
            </w:r>
          </w:p>
        </w:tc>
        <w:tc>
          <w:tcPr>
            <w:tcW w:w="1262" w:type="dxa"/>
          </w:tcPr>
          <w:p>
            <w:pPr>
              <w:spacing w:after="20" w:line="240" w:lineRule="auto"/>
            </w:pPr>
            <w:r>
              <w:rPr>
                <w:sz w:val="13"/>
                <w:szCs w:val="13"/>
              </w:rPr>
              <w:t xml:space="preserve">Datos reales anonimizados</w:t>
            </w:r>
          </w:p>
        </w:tc>
        <w:tc>
          <w:tcPr>
            <w:tcW w:w="1262" w:type="dxa"/>
          </w:tcPr>
          <w:p>
            <w:pPr>
              <w:spacing w:after="20" w:line="240" w:lineRule="auto"/>
            </w:pPr>
            <w:r>
              <w:rPr>
                <w:sz w:val="13"/>
                <w:szCs w:val="13"/>
              </w:rPr>
              <w:t xml:space="preserve">PII; fuga de información</w:t>
            </w:r>
          </w:p>
        </w:tc>
        <w:tc>
          <w:tcPr>
            <w:tcW w:w="1262" w:type="dxa"/>
          </w:tcPr>
          <w:p>
            <w:pPr>
              <w:spacing w:after="20" w:line="240" w:lineRule="auto"/>
            </w:pPr>
            <w:r>
              <w:rPr>
                <w:b/>
                <w:bCs/>
                <w:sz w:val="13"/>
                <w:szCs w:val="13"/>
              </w:rPr>
              <w:t xml:space="preserve">Sintético</w:t>
            </w:r>
            <w:r>
              <w:rPr>
                <w:sz w:val="13"/>
                <w:szCs w:val="13"/>
              </w:rPr>
              <w:t xml:space="preserve"> con semilla, SHA-256, card y particiones por convocatoria</w:t>
            </w:r>
          </w:p>
        </w:tc>
        <w:tc>
          <w:tcPr>
            <w:tcW w:w="1266" w:type="dxa"/>
          </w:tcPr>
          <w:p>
            <w:pPr>
              <w:spacing w:after="20" w:line="240" w:lineRule="auto"/>
            </w:pPr>
            <w:r>
              <w:rPr>
                <w:sz w:val="13"/>
                <w:szCs w:val="13"/>
              </w:rPr>
              <w:t xml:space="preserve">F34</w:t>
            </w:r>
          </w:p>
        </w:tc>
      </w:tr>
      <w:tr>
        <w:trPr>
          <w:cantSplit/>
        </w:trPr>
        <w:tc>
          <w:tcPr>
            <w:tcW w:w="1262" w:type="dxa"/>
          </w:tcPr>
          <w:p>
            <w:pPr>
              <w:spacing w:after="20" w:line="240" w:lineRule="auto"/>
            </w:pPr>
            <w:r>
              <w:rPr>
                <w:sz w:val="13"/>
                <w:szCs w:val="13"/>
              </w:rPr>
              <w:t xml:space="preserve">D-10</w:t>
            </w:r>
          </w:p>
        </w:tc>
        <w:tc>
          <w:tcPr>
            <w:tcW w:w="1262" w:type="dxa"/>
          </w:tcPr>
          <w:p>
            <w:pPr>
              <w:spacing w:after="20" w:line="240" w:lineRule="auto"/>
            </w:pPr>
            <w:r>
              <w:rPr>
                <w:sz w:val="13"/>
                <w:szCs w:val="13"/>
              </w:rPr>
              <w:t xml:space="preserve">No recolectar atributos sensibles</w:t>
            </w:r>
          </w:p>
        </w:tc>
        <w:tc>
          <w:tcPr>
            <w:tcW w:w="1262" w:type="dxa"/>
          </w:tcPr>
          <w:p>
            <w:pPr>
              <w:spacing w:after="20" w:line="240" w:lineRule="auto"/>
            </w:pPr>
            <w:r>
              <w:rPr>
                <w:sz w:val="13"/>
                <w:szCs w:val="13"/>
              </w:rPr>
              <w:t xml:space="preserve">[O09, S44, S46]; contrato 7</w:t>
            </w:r>
          </w:p>
        </w:tc>
        <w:tc>
          <w:tcPr>
            <w:tcW w:w="1262" w:type="dxa"/>
          </w:tcPr>
          <w:p>
            <w:pPr>
              <w:spacing w:after="20" w:line="240" w:lineRule="auto"/>
            </w:pPr>
            <w:r>
              <w:rPr>
                <w:sz w:val="13"/>
                <w:szCs w:val="13"/>
              </w:rPr>
              <w:t xml:space="preserve">Recolectar para auditar equidad</w:t>
            </w:r>
          </w:p>
        </w:tc>
        <w:tc>
          <w:tcPr>
            <w:tcW w:w="1262" w:type="dxa"/>
          </w:tcPr>
          <w:p>
            <w:pPr>
              <w:spacing w:after="20" w:line="240" w:lineRule="auto"/>
            </w:pPr>
            <w:r>
              <w:rPr>
                <w:sz w:val="13"/>
                <w:szCs w:val="13"/>
              </w:rPr>
              <w:t xml:space="preserve">Riesgo legal; muestras pequeñas sin poder estadístico</w:t>
            </w:r>
          </w:p>
        </w:tc>
        <w:tc>
          <w:tcPr>
            <w:tcW w:w="1262" w:type="dxa"/>
          </w:tcPr>
          <w:p>
            <w:pPr>
              <w:spacing w:after="20" w:line="240" w:lineRule="auto"/>
            </w:pPr>
            <w:r>
              <w:rPr>
                <w:b/>
                <w:bCs/>
                <w:sz w:val="13"/>
                <w:szCs w:val="13"/>
              </w:rPr>
              <w:t xml:space="preserve">No recolectar</w:t>
            </w:r>
            <w:r>
              <w:rPr>
                <w:sz w:val="13"/>
                <w:szCs w:val="13"/>
              </w:rPr>
              <w:t xml:space="preserve">; simular atributos en datos sintéticos si F37 prueba métodos</w:t>
            </w:r>
          </w:p>
        </w:tc>
        <w:tc>
          <w:tcPr>
            <w:tcW w:w="1266" w:type="dxa"/>
          </w:tcPr>
          <w:p>
            <w:pPr>
              <w:spacing w:after="20" w:line="240" w:lineRule="auto"/>
            </w:pPr>
            <w:r>
              <w:rPr>
                <w:sz w:val="13"/>
                <w:szCs w:val="13"/>
              </w:rPr>
              <w:t xml:space="preserve">F34, F37</w:t>
            </w:r>
          </w:p>
        </w:tc>
      </w:tr>
      <w:tr>
        <w:trPr>
          <w:cantSplit/>
        </w:trPr>
        <w:tc>
          <w:tcPr>
            <w:tcW w:w="1262" w:type="dxa"/>
          </w:tcPr>
          <w:p>
            <w:pPr>
              <w:spacing w:after="20" w:line="240" w:lineRule="auto"/>
            </w:pPr>
            <w:r>
              <w:rPr>
                <w:sz w:val="13"/>
                <w:szCs w:val="13"/>
              </w:rPr>
              <w:t xml:space="preserve">D-11</w:t>
            </w:r>
          </w:p>
        </w:tc>
        <w:tc>
          <w:tcPr>
            <w:tcW w:w="1262" w:type="dxa"/>
          </w:tcPr>
          <w:p>
            <w:pPr>
              <w:spacing w:after="20" w:line="240" w:lineRule="auto"/>
            </w:pPr>
            <w:r>
              <w:rPr>
                <w:sz w:val="13"/>
                <w:szCs w:val="13"/>
              </w:rPr>
              <w:t xml:space="preserve">Etiquetas: nunca usar «contratado» como idoneidad</w:t>
            </w:r>
          </w:p>
        </w:tc>
        <w:tc>
          <w:tcPr>
            <w:tcW w:w="1262" w:type="dxa"/>
          </w:tcPr>
          <w:p>
            <w:pPr>
              <w:spacing w:after="20" w:line="240" w:lineRule="auto"/>
            </w:pPr>
            <w:r>
              <w:rPr>
                <w:sz w:val="13"/>
                <w:szCs w:val="13"/>
              </w:rPr>
              <w:t xml:space="preserve">[S42, S48, S01]</w:t>
            </w:r>
          </w:p>
        </w:tc>
        <w:tc>
          <w:tcPr>
            <w:tcW w:w="1262" w:type="dxa"/>
          </w:tcPr>
          <w:p>
            <w:pPr>
              <w:spacing w:after="20" w:line="240" w:lineRule="auto"/>
            </w:pPr>
            <w:r>
              <w:rPr>
                <w:sz w:val="13"/>
                <w:szCs w:val="13"/>
              </w:rPr>
              <w:t xml:space="preserve">Aprender de decisiones históricas</w:t>
            </w:r>
          </w:p>
        </w:tc>
        <w:tc>
          <w:tcPr>
            <w:tcW w:w="1262" w:type="dxa"/>
          </w:tcPr>
          <w:p>
            <w:pPr>
              <w:spacing w:after="20" w:line="240" w:lineRule="auto"/>
            </w:pPr>
            <w:r>
              <w:rPr>
                <w:sz w:val="13"/>
                <w:szCs w:val="13"/>
              </w:rPr>
              <w:t xml:space="preserve">Sesgo por etiqueta proxy</w:t>
            </w:r>
          </w:p>
        </w:tc>
        <w:tc>
          <w:tcPr>
            <w:tcW w:w="1262" w:type="dxa"/>
          </w:tcPr>
          <w:p>
            <w:pPr>
              <w:spacing w:after="20" w:line="240" w:lineRule="auto"/>
            </w:pPr>
            <w:r>
              <w:rPr>
                <w:b/>
                <w:bCs/>
                <w:sz w:val="13"/>
                <w:szCs w:val="13"/>
              </w:rPr>
              <w:t xml:space="preserve">Prohibido</w:t>
            </w:r>
            <w:r>
              <w:rPr>
                <w:sz w:val="13"/>
                <w:szCs w:val="13"/>
              </w:rPr>
              <w:t xml:space="preserve"> en la dataset card y en las pruebas</w:t>
            </w:r>
          </w:p>
        </w:tc>
        <w:tc>
          <w:tcPr>
            <w:tcW w:w="1266" w:type="dxa"/>
          </w:tcPr>
          <w:p>
            <w:pPr>
              <w:spacing w:after="20" w:line="240" w:lineRule="auto"/>
            </w:pPr>
            <w:r>
              <w:rPr>
                <w:sz w:val="13"/>
                <w:szCs w:val="13"/>
              </w:rPr>
              <w:t xml:space="preserve">F34, F36</w:t>
            </w:r>
          </w:p>
        </w:tc>
      </w:tr>
      <w:tr>
        <w:trPr>
          <w:cantSplit/>
        </w:trPr>
        <w:tc>
          <w:tcPr>
            <w:tcW w:w="1262" w:type="dxa"/>
          </w:tcPr>
          <w:p>
            <w:pPr>
              <w:spacing w:after="20" w:line="240" w:lineRule="auto"/>
            </w:pPr>
            <w:r>
              <w:rPr>
                <w:sz w:val="13"/>
                <w:szCs w:val="13"/>
              </w:rPr>
              <w:t xml:space="preserve">D-12</w:t>
            </w:r>
          </w:p>
        </w:tc>
        <w:tc>
          <w:tcPr>
            <w:tcW w:w="1262" w:type="dxa"/>
          </w:tcPr>
          <w:p>
            <w:pPr>
              <w:spacing w:after="20" w:line="240" w:lineRule="auto"/>
            </w:pPr>
            <w:r>
              <w:rPr>
                <w:sz w:val="13"/>
                <w:szCs w:val="13"/>
              </w:rPr>
              <w:t xml:space="preserve">Pipeline de evidencia: CV digital con extracción de texto; sin OCR por defecto</w:t>
            </w:r>
          </w:p>
        </w:tc>
        <w:tc>
          <w:tcPr>
            <w:tcW w:w="1262" w:type="dxa"/>
          </w:tcPr>
          <w:p>
            <w:pPr>
              <w:spacing w:after="20" w:line="240" w:lineRule="auto"/>
            </w:pPr>
            <w:r>
              <w:rPr>
                <w:sz w:val="13"/>
                <w:szCs w:val="13"/>
              </w:rPr>
              <w:t xml:space="preserve">[S37]</w:t>
            </w:r>
          </w:p>
        </w:tc>
        <w:tc>
          <w:tcPr>
            <w:tcW w:w="1262" w:type="dxa"/>
          </w:tcPr>
          <w:p>
            <w:pPr>
              <w:spacing w:after="20" w:line="240" w:lineRule="auto"/>
            </w:pPr>
            <w:r>
              <w:rPr>
                <w:sz w:val="13"/>
                <w:szCs w:val="13"/>
              </w:rPr>
              <w:t xml:space="preserve">Docling, Tika u OCR</w:t>
            </w:r>
          </w:p>
        </w:tc>
        <w:tc>
          <w:tcPr>
            <w:tcW w:w="1262" w:type="dxa"/>
          </w:tcPr>
          <w:p>
            <w:pPr>
              <w:spacing w:after="20" w:line="240" w:lineRule="auto"/>
            </w:pPr>
            <w:r>
              <w:rPr>
                <w:sz w:val="13"/>
                <w:szCs w:val="13"/>
              </w:rPr>
              <w:t xml:space="preserve">Complejidad y dependencias</w:t>
            </w:r>
          </w:p>
        </w:tc>
        <w:tc>
          <w:tcPr>
            <w:tcW w:w="1262" w:type="dxa"/>
          </w:tcPr>
          <w:p>
            <w:pPr>
              <w:spacing w:after="20" w:line="240" w:lineRule="auto"/>
            </w:pPr>
            <w:r>
              <w:rPr>
                <w:b/>
                <w:bCs/>
                <w:sz w:val="13"/>
                <w:szCs w:val="13"/>
              </w:rPr>
              <w:t xml:space="preserve">pypdf/pdfplumber/python-docx en sandbox</w:t>
            </w:r>
            <w:r>
              <w:rPr>
                <w:sz w:val="13"/>
                <w:szCs w:val="13"/>
              </w:rPr>
              <w:t xml:space="preserve">; OCR solo si aparecen escaneados</w:t>
            </w:r>
          </w:p>
        </w:tc>
        <w:tc>
          <w:tcPr>
            <w:tcW w:w="1266" w:type="dxa"/>
          </w:tcPr>
          <w:p>
            <w:pPr>
              <w:spacing w:after="20" w:line="240" w:lineRule="auto"/>
            </w:pPr>
            <w:r>
              <w:rPr>
                <w:sz w:val="13"/>
                <w:szCs w:val="13"/>
              </w:rPr>
              <w:t xml:space="preserve">F35</w:t>
            </w:r>
          </w:p>
        </w:tc>
      </w:tr>
      <w:tr>
        <w:trPr>
          <w:cantSplit/>
        </w:trPr>
        <w:tc>
          <w:tcPr>
            <w:tcW w:w="1262" w:type="dxa"/>
          </w:tcPr>
          <w:p>
            <w:pPr>
              <w:spacing w:after="20" w:line="240" w:lineRule="auto"/>
            </w:pPr>
            <w:r>
              <w:rPr>
                <w:sz w:val="13"/>
                <w:szCs w:val="13"/>
              </w:rPr>
              <w:t xml:space="preserve">D-13</w:t>
            </w:r>
          </w:p>
        </w:tc>
        <w:tc>
          <w:tcPr>
            <w:tcW w:w="1262" w:type="dxa"/>
          </w:tcPr>
          <w:p>
            <w:pPr>
              <w:spacing w:after="20" w:line="240" w:lineRule="auto"/>
            </w:pPr>
            <w:r>
              <w:rPr>
                <w:sz w:val="13"/>
                <w:szCs w:val="13"/>
              </w:rPr>
              <w:t xml:space="preserve">Localizar fragmentos de evidencia con similitud semántica</w:t>
            </w:r>
          </w:p>
        </w:tc>
        <w:tc>
          <w:tcPr>
            <w:tcW w:w="1262" w:type="dxa"/>
          </w:tcPr>
          <w:p>
            <w:pPr>
              <w:spacing w:after="20" w:line="240" w:lineRule="auto"/>
            </w:pPr>
            <w:r>
              <w:rPr>
                <w:sz w:val="13"/>
                <w:szCs w:val="13"/>
              </w:rPr>
              <w:t xml:space="preserve">[S31, S11]</w:t>
            </w:r>
          </w:p>
        </w:tc>
        <w:tc>
          <w:tcPr>
            <w:tcW w:w="1262" w:type="dxa"/>
          </w:tcPr>
          <w:p>
            <w:pPr>
              <w:spacing w:after="20" w:line="240" w:lineRule="auto"/>
            </w:pPr>
            <w:r>
              <w:rPr>
                <w:sz w:val="13"/>
                <w:szCs w:val="13"/>
              </w:rPr>
              <w:t xml:space="preserve">No usar NLP; puntuar por similitud</w:t>
            </w:r>
          </w:p>
        </w:tc>
        <w:tc>
          <w:tcPr>
            <w:tcW w:w="1262" w:type="dxa"/>
          </w:tcPr>
          <w:p>
            <w:pPr>
              <w:spacing w:after="20" w:line="240" w:lineRule="auto"/>
            </w:pPr>
            <w:r>
              <w:rPr>
                <w:sz w:val="13"/>
                <w:szCs w:val="13"/>
              </w:rPr>
              <w:t xml:space="preserve">Sesgo por nombre y género si se usa como puntaje</w:t>
            </w:r>
          </w:p>
        </w:tc>
        <w:tc>
          <w:tcPr>
            <w:tcW w:w="1262" w:type="dxa"/>
          </w:tcPr>
          <w:p>
            <w:pPr>
              <w:spacing w:after="20" w:line="240" w:lineRule="auto"/>
            </w:pPr>
            <w:r>
              <w:rPr>
                <w:b/>
                <w:bCs/>
                <w:sz w:val="13"/>
                <w:szCs w:val="13"/>
              </w:rPr>
              <w:t xml:space="preserve">Evaluar en sandbox</w:t>
            </w:r>
            <w:r>
              <w:rPr>
                <w:sz w:val="13"/>
                <w:szCs w:val="13"/>
              </w:rPr>
              <w:t xml:space="preserve"> solo como localizador, mostrado después de la calificación humana, sin nombre en la entrada</w:t>
            </w:r>
          </w:p>
        </w:tc>
        <w:tc>
          <w:tcPr>
            <w:tcW w:w="1266" w:type="dxa"/>
          </w:tcPr>
          <w:p>
            <w:pPr>
              <w:spacing w:after="20" w:line="240" w:lineRule="auto"/>
            </w:pPr>
            <w:r>
              <w:rPr>
                <w:sz w:val="13"/>
                <w:szCs w:val="13"/>
              </w:rPr>
              <w:t xml:space="preserve">F35</w:t>
            </w:r>
          </w:p>
        </w:tc>
      </w:tr>
      <w:tr>
        <w:trPr>
          <w:cantSplit/>
        </w:trPr>
        <w:tc>
          <w:tcPr>
            <w:tcW w:w="1262" w:type="dxa"/>
          </w:tcPr>
          <w:p>
            <w:pPr>
              <w:spacing w:after="20" w:line="240" w:lineRule="auto"/>
            </w:pPr>
            <w:r>
              <w:rPr>
                <w:sz w:val="13"/>
                <w:szCs w:val="13"/>
              </w:rPr>
              <w:t xml:space="preserve">D-14</w:t>
            </w:r>
          </w:p>
        </w:tc>
        <w:tc>
          <w:tcPr>
            <w:tcW w:w="1262" w:type="dxa"/>
          </w:tcPr>
          <w:p>
            <w:pPr>
              <w:spacing w:after="20" w:line="240" w:lineRule="auto"/>
            </w:pPr>
            <w:r>
              <w:rPr>
                <w:sz w:val="13"/>
                <w:szCs w:val="13"/>
              </w:rPr>
              <w:t xml:space="preserve">Audio: por defecto, no grabar</w:t>
            </w:r>
          </w:p>
        </w:tc>
        <w:tc>
          <w:tcPr>
            <w:tcW w:w="1262" w:type="dxa"/>
          </w:tcPr>
          <w:p>
            <w:pPr>
              <w:spacing w:after="20" w:line="240" w:lineRule="auto"/>
            </w:pPr>
            <w:r>
              <w:rPr>
                <w:sz w:val="13"/>
                <w:szCs w:val="13"/>
              </w:rPr>
              <w:t xml:space="preserve">[S13, S15, S06]</w:t>
            </w:r>
          </w:p>
        </w:tc>
        <w:tc>
          <w:tcPr>
            <w:tcW w:w="1262" w:type="dxa"/>
          </w:tcPr>
          <w:p>
            <w:pPr>
              <w:spacing w:after="20" w:line="240" w:lineRule="auto"/>
            </w:pPr>
            <w:r>
              <w:rPr>
                <w:sz w:val="13"/>
                <w:szCs w:val="13"/>
              </w:rPr>
              <w:t xml:space="preserve">Grabar y transcribir siempre</w:t>
            </w:r>
          </w:p>
        </w:tc>
        <w:tc>
          <w:tcPr>
            <w:tcW w:w="1262" w:type="dxa"/>
          </w:tcPr>
          <w:p>
            <w:pPr>
              <w:spacing w:after="20" w:line="240" w:lineRule="auto"/>
            </w:pPr>
            <w:r>
              <w:rPr>
                <w:sz w:val="13"/>
                <w:szCs w:val="13"/>
              </w:rPr>
              <w:t xml:space="preserve">Datos personales; errores de STT</w:t>
            </w:r>
          </w:p>
        </w:tc>
        <w:tc>
          <w:tcPr>
            <w:tcW w:w="1262" w:type="dxa"/>
          </w:tcPr>
          <w:p>
            <w:pPr>
              <w:spacing w:after="20" w:line="240" w:lineRule="auto"/>
            </w:pPr>
            <w:r>
              <w:rPr>
                <w:b/>
                <w:bCs/>
                <w:sz w:val="13"/>
                <w:szCs w:val="13"/>
              </w:rPr>
              <w:t xml:space="preserve">No grabar</w:t>
            </w:r>
            <w:r>
              <w:rPr>
                <w:sz w:val="13"/>
                <w:szCs w:val="13"/>
              </w:rPr>
              <w:t xml:space="preserve">; solo si F33 demuestra necesidad y pasa G0</w:t>
            </w:r>
          </w:p>
        </w:tc>
        <w:tc>
          <w:tcPr>
            <w:tcW w:w="1266" w:type="dxa"/>
          </w:tcPr>
          <w:p>
            <w:pPr>
              <w:spacing w:after="20" w:line="240" w:lineRule="auto"/>
            </w:pPr>
            <w:r>
              <w:rPr>
                <w:sz w:val="13"/>
                <w:szCs w:val="13"/>
              </w:rPr>
              <w:t xml:space="preserve">F33</w:t>
            </w:r>
          </w:p>
        </w:tc>
      </w:tr>
      <w:tr>
        <w:trPr>
          <w:cantSplit/>
        </w:trPr>
        <w:tc>
          <w:tcPr>
            <w:tcW w:w="1262" w:type="dxa"/>
          </w:tcPr>
          <w:p>
            <w:pPr>
              <w:spacing w:after="20" w:line="240" w:lineRule="auto"/>
            </w:pPr>
            <w:r>
              <w:rPr>
                <w:sz w:val="13"/>
                <w:szCs w:val="13"/>
              </w:rPr>
              <w:t xml:space="preserve">D-15</w:t>
            </w:r>
          </w:p>
        </w:tc>
        <w:tc>
          <w:tcPr>
            <w:tcW w:w="1262" w:type="dxa"/>
          </w:tcPr>
          <w:p>
            <w:pPr>
              <w:spacing w:after="20" w:line="240" w:lineRule="auto"/>
            </w:pPr>
            <w:r>
              <w:rPr>
                <w:sz w:val="13"/>
                <w:szCs w:val="13"/>
              </w:rPr>
              <w:t xml:space="preserve">Si se graba: solo audio, STT local, revisión humana, sin biometría</w:t>
            </w:r>
          </w:p>
        </w:tc>
        <w:tc>
          <w:tcPr>
            <w:tcW w:w="1262" w:type="dxa"/>
          </w:tcPr>
          <w:p>
            <w:pPr>
              <w:spacing w:after="20" w:line="240" w:lineRule="auto"/>
            </w:pPr>
            <w:r>
              <w:rPr>
                <w:sz w:val="13"/>
                <w:szCs w:val="13"/>
              </w:rPr>
              <w:t xml:space="preserve">[S38, S81, S10, S88, S85, O13]</w:t>
            </w:r>
          </w:p>
        </w:tc>
        <w:tc>
          <w:tcPr>
            <w:tcW w:w="1262" w:type="dxa"/>
          </w:tcPr>
          <w:p>
            <w:pPr>
              <w:spacing w:after="20" w:line="240" w:lineRule="auto"/>
            </w:pPr>
            <w:r>
              <w:rPr>
                <w:sz w:val="13"/>
                <w:szCs w:val="13"/>
              </w:rPr>
              <w:t xml:space="preserve">Vídeo; STT en la nube; diarización por voz</w:t>
            </w:r>
          </w:p>
        </w:tc>
        <w:tc>
          <w:tcPr>
            <w:tcW w:w="1262" w:type="dxa"/>
          </w:tcPr>
          <w:p>
            <w:pPr>
              <w:spacing w:after="20" w:line="240" w:lineRule="auto"/>
            </w:pPr>
            <w:r>
              <w:rPr>
                <w:sz w:val="13"/>
                <w:szCs w:val="13"/>
              </w:rPr>
              <w:t xml:space="preserve">Alucinaciones, sesgo por variedad de habla, biometría</w:t>
            </w:r>
          </w:p>
        </w:tc>
        <w:tc>
          <w:tcPr>
            <w:tcW w:w="1262" w:type="dxa"/>
          </w:tcPr>
          <w:p>
            <w:pPr>
              <w:spacing w:after="20" w:line="240" w:lineRule="auto"/>
            </w:pPr>
            <w:r>
              <w:rPr>
                <w:b/>
                <w:bCs/>
                <w:sz w:val="13"/>
                <w:szCs w:val="13"/>
              </w:rPr>
              <w:t xml:space="preserve">Whisper local en sandbox</w:t>
            </w:r>
            <w:r>
              <w:rPr>
                <w:sz w:val="13"/>
                <w:szCs w:val="13"/>
              </w:rPr>
              <w:t xml:space="preserve">, revisión contra el audio, WER por grupo, segmentación manual</w:t>
            </w:r>
          </w:p>
        </w:tc>
        <w:tc>
          <w:tcPr>
            <w:tcW w:w="1266" w:type="dxa"/>
          </w:tcPr>
          <w:p>
            <w:pPr>
              <w:spacing w:after="20" w:line="240" w:lineRule="auto"/>
            </w:pPr>
            <w:r>
              <w:rPr>
                <w:sz w:val="13"/>
                <w:szCs w:val="13"/>
              </w:rPr>
              <w:t xml:space="preserve">F35</w:t>
            </w:r>
          </w:p>
        </w:tc>
      </w:tr>
      <w:tr>
        <w:trPr>
          <w:cantSplit/>
        </w:trPr>
        <w:tc>
          <w:tcPr>
            <w:tcW w:w="1262" w:type="dxa"/>
          </w:tcPr>
          <w:p>
            <w:pPr>
              <w:spacing w:after="20" w:line="240" w:lineRule="auto"/>
            </w:pPr>
            <w:r>
              <w:rPr>
                <w:sz w:val="13"/>
                <w:szCs w:val="13"/>
              </w:rPr>
              <w:t xml:space="preserve">D-16</w:t>
            </w:r>
          </w:p>
        </w:tc>
        <w:tc>
          <w:tcPr>
            <w:tcW w:w="1262" w:type="dxa"/>
          </w:tcPr>
          <w:p>
            <w:pPr>
              <w:spacing w:after="20" w:line="240" w:lineRule="auto"/>
            </w:pPr>
            <w:r>
              <w:rPr>
                <w:sz w:val="13"/>
                <w:szCs w:val="13"/>
              </w:rPr>
              <w:t xml:space="preserve">Prohibir la inferencia de emociones, personalidad, prosodia y rasgos faciales</w:t>
            </w:r>
          </w:p>
        </w:tc>
        <w:tc>
          <w:tcPr>
            <w:tcW w:w="1262" w:type="dxa"/>
          </w:tcPr>
          <w:p>
            <w:pPr>
              <w:spacing w:after="20" w:line="240" w:lineRule="auto"/>
            </w:pPr>
            <w:r>
              <w:rPr>
                <w:sz w:val="13"/>
                <w:szCs w:val="13"/>
              </w:rPr>
              <w:t xml:space="preserve">[S07, S08, S09, S85, O01, O13]</w:t>
            </w:r>
          </w:p>
        </w:tc>
        <w:tc>
          <w:tcPr>
            <w:tcW w:w="1262" w:type="dxa"/>
          </w:tcPr>
          <w:p>
            <w:pPr>
              <w:spacing w:after="20" w:line="240" w:lineRule="auto"/>
            </w:pPr>
            <w:r>
              <w:rPr>
                <w:sz w:val="13"/>
                <w:szCs w:val="13"/>
              </w:rPr>
              <w:t xml:space="preserve">Análisis multimodal</w:t>
            </w:r>
          </w:p>
        </w:tc>
        <w:tc>
          <w:tcPr>
            <w:tcW w:w="1262" w:type="dxa"/>
          </w:tcPr>
          <w:p>
            <w:pPr>
              <w:spacing w:after="20" w:line="240" w:lineRule="auto"/>
            </w:pPr>
            <w:r>
              <w:rPr>
                <w:sz w:val="13"/>
                <w:szCs w:val="13"/>
              </w:rPr>
              <w:t xml:space="preserve">Evidencia insuficiente, mixta y no generalizable para este uso; riesgo alto o prohibición</w:t>
            </w:r>
          </w:p>
        </w:tc>
        <w:tc>
          <w:tcPr>
            <w:tcW w:w="1262" w:type="dxa"/>
          </w:tcPr>
          <w:p>
            <w:pPr>
              <w:spacing w:after="20" w:line="240" w:lineRule="auto"/>
            </w:pPr>
            <w:r>
              <w:rPr>
                <w:b/>
                <w:bCs/>
                <w:sz w:val="13"/>
                <w:szCs w:val="13"/>
              </w:rPr>
              <w:t xml:space="preserve">Prohibido</w:t>
            </w:r>
            <w:r>
              <w:rPr>
                <w:sz w:val="13"/>
                <w:szCs w:val="13"/>
              </w:rPr>
              <w:t xml:space="preserve"> en ADR-005 y en pruebas de regresión</w:t>
            </w:r>
          </w:p>
        </w:tc>
        <w:tc>
          <w:tcPr>
            <w:tcW w:w="1266" w:type="dxa"/>
          </w:tcPr>
          <w:p>
            <w:pPr>
              <w:spacing w:after="20" w:line="240" w:lineRule="auto"/>
            </w:pPr>
            <w:r>
              <w:rPr>
                <w:sz w:val="13"/>
                <w:szCs w:val="13"/>
              </w:rPr>
              <w:t xml:space="preserve">F33</w:t>
            </w:r>
          </w:p>
        </w:tc>
      </w:tr>
      <w:tr>
        <w:trPr>
          <w:cantSplit/>
        </w:trPr>
        <w:tc>
          <w:tcPr>
            <w:tcW w:w="1262" w:type="dxa"/>
          </w:tcPr>
          <w:p>
            <w:pPr>
              <w:spacing w:after="20" w:line="240" w:lineRule="auto"/>
            </w:pPr>
            <w:r>
              <w:rPr>
                <w:sz w:val="13"/>
                <w:szCs w:val="13"/>
              </w:rPr>
              <w:t xml:space="preserve">D-17</w:t>
            </w:r>
          </w:p>
        </w:tc>
        <w:tc>
          <w:tcPr>
            <w:tcW w:w="1262" w:type="dxa"/>
          </w:tcPr>
          <w:p>
            <w:pPr>
              <w:spacing w:after="20" w:line="240" w:lineRule="auto"/>
            </w:pPr>
            <w:r>
              <w:rPr>
                <w:sz w:val="13"/>
                <w:szCs w:val="13"/>
              </w:rPr>
              <w:t xml:space="preserve">LLM fuera de toda evaluación de personas</w:t>
            </w:r>
          </w:p>
        </w:tc>
        <w:tc>
          <w:tcPr>
            <w:tcW w:w="1262" w:type="dxa"/>
          </w:tcPr>
          <w:p>
            <w:pPr>
              <w:spacing w:after="20" w:line="240" w:lineRule="auto"/>
            </w:pPr>
            <w:r>
              <w:rPr>
                <w:sz w:val="13"/>
                <w:szCs w:val="13"/>
              </w:rPr>
              <w:t xml:space="preserve">[S34, S36, S83, S87]</w:t>
            </w:r>
          </w:p>
        </w:tc>
        <w:tc>
          <w:tcPr>
            <w:tcW w:w="1262" w:type="dxa"/>
          </w:tcPr>
          <w:p>
            <w:pPr>
              <w:spacing w:after="20" w:line="240" w:lineRule="auto"/>
            </w:pPr>
            <w:r>
              <w:rPr>
                <w:sz w:val="13"/>
                <w:szCs w:val="13"/>
              </w:rPr>
              <w:t xml:space="preserve">LLM como juez o resumidor</w:t>
            </w:r>
          </w:p>
        </w:tc>
        <w:tc>
          <w:tcPr>
            <w:tcW w:w="1262" w:type="dxa"/>
          </w:tcPr>
          <w:p>
            <w:pPr>
              <w:spacing w:after="20" w:line="240" w:lineRule="auto"/>
            </w:pPr>
            <w:r>
              <w:rPr>
                <w:sz w:val="13"/>
                <w:szCs w:val="13"/>
              </w:rPr>
              <w:t xml:space="preserve">Alucinación y sesgo</w:t>
            </w:r>
          </w:p>
        </w:tc>
        <w:tc>
          <w:tcPr>
            <w:tcW w:w="1262" w:type="dxa"/>
          </w:tcPr>
          <w:p>
            <w:pPr>
              <w:spacing w:after="20" w:line="240" w:lineRule="auto"/>
            </w:pPr>
            <w:r>
              <w:rPr>
                <w:b/>
                <w:bCs/>
                <w:sz w:val="13"/>
                <w:szCs w:val="13"/>
              </w:rPr>
              <w:t xml:space="preserve">Prohibido</w:t>
            </w:r>
            <w:r>
              <w:rPr>
                <w:sz w:val="13"/>
                <w:szCs w:val="13"/>
              </w:rPr>
              <w:t xml:space="preserve"> para evaluar; Ollama en sandbox solo para tareas sin personas</w:t>
            </w:r>
          </w:p>
        </w:tc>
        <w:tc>
          <w:tcPr>
            <w:tcW w:w="1266" w:type="dxa"/>
          </w:tcPr>
          <w:p>
            <w:pPr>
              <w:spacing w:after="20" w:line="240" w:lineRule="auto"/>
            </w:pPr>
            <w:r>
              <w:rPr>
                <w:sz w:val="13"/>
                <w:szCs w:val="13"/>
              </w:rPr>
              <w:t xml:space="preserve">F33</w:t>
            </w:r>
          </w:p>
        </w:tc>
      </w:tr>
      <w:tr>
        <w:trPr>
          <w:cantSplit/>
        </w:trPr>
        <w:tc>
          <w:tcPr>
            <w:tcW w:w="1262" w:type="dxa"/>
          </w:tcPr>
          <w:p>
            <w:pPr>
              <w:spacing w:after="20" w:line="240" w:lineRule="auto"/>
            </w:pPr>
            <w:r>
              <w:rPr>
                <w:sz w:val="13"/>
                <w:szCs w:val="13"/>
              </w:rPr>
              <w:t xml:space="preserve">D-18</w:t>
            </w:r>
          </w:p>
        </w:tc>
        <w:tc>
          <w:tcPr>
            <w:tcW w:w="1262" w:type="dxa"/>
          </w:tcPr>
          <w:p>
            <w:pPr>
              <w:spacing w:after="20" w:line="240" w:lineRule="auto"/>
            </w:pPr>
            <w:r>
              <w:rPr>
                <w:sz w:val="13"/>
                <w:szCs w:val="13"/>
              </w:rPr>
              <w:t xml:space="preserve">ML solo sobre el proceso (como RF-29)</w:t>
            </w:r>
          </w:p>
        </w:tc>
        <w:tc>
          <w:tcPr>
            <w:tcW w:w="1262" w:type="dxa"/>
          </w:tcPr>
          <w:p>
            <w:pPr>
              <w:spacing w:after="20" w:line="240" w:lineRule="auto"/>
            </w:pPr>
            <w:r>
              <w:rPr>
                <w:sz w:val="13"/>
                <w:szCs w:val="13"/>
              </w:rPr>
              <w:t xml:space="preserve">[S51, S04]; ADR-001, ADR-004</w:t>
            </w:r>
          </w:p>
        </w:tc>
        <w:tc>
          <w:tcPr>
            <w:tcW w:w="1262" w:type="dxa"/>
          </w:tcPr>
          <w:p>
            <w:pPr>
              <w:spacing w:after="20" w:line="240" w:lineRule="auto"/>
            </w:pPr>
            <w:r>
              <w:rPr>
                <w:sz w:val="13"/>
                <w:szCs w:val="13"/>
              </w:rPr>
              <w:t xml:space="preserve">Modelo de idoneidad</w:t>
            </w:r>
          </w:p>
        </w:tc>
        <w:tc>
          <w:tcPr>
            <w:tcW w:w="1262" w:type="dxa"/>
          </w:tcPr>
          <w:p>
            <w:pPr>
              <w:spacing w:after="20" w:line="240" w:lineRule="auto"/>
            </w:pPr>
            <w:r>
              <w:rPr>
                <w:sz w:val="13"/>
                <w:szCs w:val="13"/>
              </w:rPr>
              <w:t xml:space="preserve">Contradice contratos y evidencia</w:t>
            </w:r>
          </w:p>
        </w:tc>
        <w:tc>
          <w:tcPr>
            <w:tcW w:w="1262" w:type="dxa"/>
          </w:tcPr>
          <w:p>
            <w:pPr>
              <w:spacing w:after="20" w:line="240" w:lineRule="auto"/>
            </w:pPr>
            <w:r>
              <w:rPr>
                <w:sz w:val="13"/>
                <w:szCs w:val="13"/>
              </w:rPr>
              <w:t xml:space="preserve">Si F36 necesita un modelo, </w:t>
            </w:r>
            <w:r>
              <w:rPr>
                <w:b/>
                <w:bCs/>
                <w:sz w:val="13"/>
                <w:szCs w:val="13"/>
              </w:rPr>
              <w:t xml:space="preserve">interpretable</w:t>
            </w:r>
            <w:r>
              <w:rPr>
                <w:sz w:val="13"/>
                <w:szCs w:val="13"/>
              </w:rPr>
              <w:t xml:space="preserve"> (regresión logística o EBM) y sobre el proceso</w:t>
            </w:r>
          </w:p>
        </w:tc>
        <w:tc>
          <w:tcPr>
            <w:tcW w:w="1266" w:type="dxa"/>
          </w:tcPr>
          <w:p>
            <w:pPr>
              <w:spacing w:after="20" w:line="240" w:lineRule="auto"/>
            </w:pPr>
            <w:r>
              <w:rPr>
                <w:sz w:val="13"/>
                <w:szCs w:val="13"/>
              </w:rPr>
              <w:t xml:space="preserve">F36</w:t>
            </w:r>
          </w:p>
        </w:tc>
      </w:tr>
      <w:tr>
        <w:trPr>
          <w:cantSplit/>
        </w:trPr>
        <w:tc>
          <w:tcPr>
            <w:tcW w:w="1262" w:type="dxa"/>
          </w:tcPr>
          <w:p>
            <w:pPr>
              <w:spacing w:after="20" w:line="240" w:lineRule="auto"/>
            </w:pPr>
            <w:r>
              <w:rPr>
                <w:sz w:val="13"/>
                <w:szCs w:val="13"/>
              </w:rPr>
              <w:t xml:space="preserve">D-19</w:t>
            </w:r>
          </w:p>
        </w:tc>
        <w:tc>
          <w:tcPr>
            <w:tcW w:w="1262" w:type="dxa"/>
          </w:tcPr>
          <w:p>
            <w:pPr>
              <w:spacing w:after="20" w:line="240" w:lineRule="auto"/>
            </w:pPr>
            <w:r>
              <w:rPr>
                <w:sz w:val="13"/>
                <w:szCs w:val="13"/>
              </w:rPr>
              <w:t xml:space="preserve">Calibración y métricas apropiadas si hay probabilidades</w:t>
            </w:r>
          </w:p>
        </w:tc>
        <w:tc>
          <w:tcPr>
            <w:tcW w:w="1262" w:type="dxa"/>
          </w:tcPr>
          <w:p>
            <w:pPr>
              <w:spacing w:after="20" w:line="240" w:lineRule="auto"/>
            </w:pPr>
            <w:r>
              <w:rPr>
                <w:sz w:val="13"/>
                <w:szCs w:val="13"/>
              </w:rPr>
              <w:t xml:space="preserve">[S64, S66, S67, S68]</w:t>
            </w:r>
          </w:p>
        </w:tc>
        <w:tc>
          <w:tcPr>
            <w:tcW w:w="1262" w:type="dxa"/>
          </w:tcPr>
          <w:p>
            <w:pPr>
              <w:spacing w:after="20" w:line="240" w:lineRule="auto"/>
            </w:pPr>
            <w:r>
              <w:rPr>
                <w:sz w:val="13"/>
                <w:szCs w:val="13"/>
              </w:rPr>
              <w:t xml:space="preserve">Exactitud y ROC</w:t>
            </w:r>
          </w:p>
        </w:tc>
        <w:tc>
          <w:tcPr>
            <w:tcW w:w="1262" w:type="dxa"/>
          </w:tcPr>
          <w:p>
            <w:pPr>
              <w:spacing w:after="20" w:line="240" w:lineRule="auto"/>
            </w:pPr>
            <w:r>
              <w:rPr>
                <w:sz w:val="13"/>
                <w:szCs w:val="13"/>
              </w:rPr>
              <w:t xml:space="preserve">Confianza engañosa</w:t>
            </w:r>
          </w:p>
        </w:tc>
        <w:tc>
          <w:tcPr>
            <w:tcW w:w="1262" w:type="dxa"/>
          </w:tcPr>
          <w:p>
            <w:pPr>
              <w:spacing w:after="20" w:line="240" w:lineRule="auto"/>
            </w:pPr>
            <w:r>
              <w:rPr>
                <w:sz w:val="13"/>
                <w:szCs w:val="13"/>
              </w:rPr>
              <w:t xml:space="preserve">PR-AUC, Brier y curva de calibración; sin «confianza» sin calibrar</w:t>
            </w:r>
          </w:p>
        </w:tc>
        <w:tc>
          <w:tcPr>
            <w:tcW w:w="1266" w:type="dxa"/>
          </w:tcPr>
          <w:p>
            <w:pPr>
              <w:spacing w:after="20" w:line="240" w:lineRule="auto"/>
            </w:pPr>
            <w:r>
              <w:rPr>
                <w:sz w:val="13"/>
                <w:szCs w:val="13"/>
              </w:rPr>
              <w:t xml:space="preserve">F36, F39</w:t>
            </w:r>
          </w:p>
        </w:tc>
      </w:tr>
      <w:tr>
        <w:trPr>
          <w:cantSplit/>
        </w:trPr>
        <w:tc>
          <w:tcPr>
            <w:tcW w:w="1262" w:type="dxa"/>
          </w:tcPr>
          <w:p>
            <w:pPr>
              <w:spacing w:after="20" w:line="240" w:lineRule="auto"/>
            </w:pPr>
            <w:r>
              <w:rPr>
                <w:sz w:val="13"/>
                <w:szCs w:val="13"/>
              </w:rPr>
              <w:t xml:space="preserve">D-20</w:t>
            </w:r>
          </w:p>
        </w:tc>
        <w:tc>
          <w:tcPr>
            <w:tcW w:w="1262" w:type="dxa"/>
          </w:tcPr>
          <w:p>
            <w:pPr>
              <w:spacing w:after="20" w:line="240" w:lineRule="auto"/>
            </w:pPr>
            <w:r>
              <w:rPr>
                <w:sz w:val="13"/>
                <w:szCs w:val="13"/>
              </w:rPr>
              <w:t xml:space="preserve">Explicaciones contrastivas y verificables para humanos; SHAP solo interno</w:t>
            </w:r>
          </w:p>
        </w:tc>
        <w:tc>
          <w:tcPr>
            <w:tcW w:w="1262" w:type="dxa"/>
          </w:tcPr>
          <w:p>
            <w:pPr>
              <w:spacing w:after="20" w:line="240" w:lineRule="auto"/>
            </w:pPr>
            <w:r>
              <w:rPr>
                <w:sz w:val="13"/>
                <w:szCs w:val="13"/>
              </w:rPr>
              <w:t xml:space="preserve">[S51, S52, S55, S56, S58, S59]</w:t>
            </w:r>
          </w:p>
        </w:tc>
        <w:tc>
          <w:tcPr>
            <w:tcW w:w="1262" w:type="dxa"/>
          </w:tcPr>
          <w:p>
            <w:pPr>
              <w:spacing w:after="20" w:line="240" w:lineRule="auto"/>
            </w:pPr>
            <w:r>
              <w:rPr>
                <w:sz w:val="13"/>
                <w:szCs w:val="13"/>
              </w:rPr>
              <w:t xml:space="preserve">SHAP o LIME para usuarios</w:t>
            </w:r>
          </w:p>
        </w:tc>
        <w:tc>
          <w:tcPr>
            <w:tcW w:w="1262" w:type="dxa"/>
          </w:tcPr>
          <w:p>
            <w:pPr>
              <w:spacing w:after="20" w:line="240" w:lineRule="auto"/>
            </w:pPr>
            <w:r>
              <w:rPr>
                <w:sz w:val="13"/>
                <w:szCs w:val="13"/>
              </w:rPr>
              <w:t xml:space="preserve">Aceptación acrítica</w:t>
            </w:r>
          </w:p>
        </w:tc>
        <w:tc>
          <w:tcPr>
            <w:tcW w:w="1262" w:type="dxa"/>
          </w:tcPr>
          <w:p>
            <w:pPr>
              <w:spacing w:after="20" w:line="240" w:lineRule="auto"/>
            </w:pPr>
            <w:r>
              <w:rPr>
                <w:b/>
                <w:bCs/>
                <w:sz w:val="13"/>
                <w:szCs w:val="13"/>
              </w:rPr>
              <w:t xml:space="preserve">Justificación BARS contrastiva</w:t>
            </w:r>
            <w:r>
              <w:rPr>
                <w:sz w:val="13"/>
                <w:szCs w:val="13"/>
              </w:rPr>
              <w:t xml:space="preserve"> con enlace a la evidencia</w:t>
            </w:r>
          </w:p>
        </w:tc>
        <w:tc>
          <w:tcPr>
            <w:tcW w:w="1266" w:type="dxa"/>
          </w:tcPr>
          <w:p>
            <w:pPr>
              <w:spacing w:after="20" w:line="240" w:lineRule="auto"/>
            </w:pPr>
            <w:r>
              <w:rPr>
                <w:sz w:val="13"/>
                <w:szCs w:val="13"/>
              </w:rPr>
              <w:t xml:space="preserve">F37, F40</w:t>
            </w:r>
          </w:p>
        </w:tc>
      </w:tr>
      <w:tr>
        <w:trPr>
          <w:cantSplit/>
        </w:trPr>
        <w:tc>
          <w:tcPr>
            <w:tcW w:w="1262" w:type="dxa"/>
          </w:tcPr>
          <w:p>
            <w:pPr>
              <w:spacing w:after="20" w:line="240" w:lineRule="auto"/>
            </w:pPr>
            <w:r>
              <w:rPr>
                <w:sz w:val="13"/>
                <w:szCs w:val="13"/>
              </w:rPr>
              <w:t xml:space="preserve">D-21</w:t>
            </w:r>
          </w:p>
        </w:tc>
        <w:tc>
          <w:tcPr>
            <w:tcW w:w="1262" w:type="dxa"/>
          </w:tcPr>
          <w:p>
            <w:pPr>
              <w:spacing w:after="20" w:line="240" w:lineRule="auto"/>
            </w:pPr>
            <w:r>
              <w:rPr>
                <w:sz w:val="13"/>
                <w:szCs w:val="13"/>
              </w:rPr>
              <w:t xml:space="preserve">Equidad del procedimiento primero; revisión estadística agregada con base legal</w:t>
            </w:r>
          </w:p>
        </w:tc>
        <w:tc>
          <w:tcPr>
            <w:tcW w:w="1262" w:type="dxa"/>
          </w:tcPr>
          <w:p>
            <w:pPr>
              <w:spacing w:after="20" w:line="240" w:lineRule="auto"/>
            </w:pPr>
            <w:r>
              <w:rPr>
                <w:sz w:val="13"/>
                <w:szCs w:val="13"/>
              </w:rPr>
              <w:t xml:space="preserve">[S44, S45, S46, O11, S14, S19]</w:t>
            </w:r>
          </w:p>
        </w:tc>
        <w:tc>
          <w:tcPr>
            <w:tcW w:w="1262" w:type="dxa"/>
          </w:tcPr>
          <w:p>
            <w:pPr>
              <w:spacing w:after="20" w:line="240" w:lineRule="auto"/>
            </w:pPr>
            <w:r>
              <w:rPr>
                <w:sz w:val="13"/>
                <w:szCs w:val="13"/>
              </w:rPr>
              <w:t xml:space="preserve">Una métrica de equidad por vacante</w:t>
            </w:r>
          </w:p>
        </w:tc>
        <w:tc>
          <w:tcPr>
            <w:tcW w:w="1262" w:type="dxa"/>
          </w:tcPr>
          <w:p>
            <w:pPr>
              <w:spacing w:after="20" w:line="240" w:lineRule="auto"/>
            </w:pPr>
            <w:r>
              <w:rPr>
                <w:sz w:val="13"/>
                <w:szCs w:val="13"/>
              </w:rPr>
              <w:t xml:space="preserve">Conclusiones espurias con n pequeño</w:t>
            </w:r>
          </w:p>
        </w:tc>
        <w:tc>
          <w:tcPr>
            <w:tcW w:w="1262" w:type="dxa"/>
          </w:tcPr>
          <w:p>
            <w:pPr>
              <w:spacing w:after="20" w:line="240" w:lineRule="auto"/>
            </w:pPr>
            <w:r>
              <w:rPr>
                <w:b/>
                <w:bCs/>
                <w:sz w:val="13"/>
                <w:szCs w:val="13"/>
              </w:rPr>
              <w:t xml:space="preserve">Controles de procedimiento</w:t>
            </w:r>
            <w:r>
              <w:rPr>
                <w:sz w:val="13"/>
                <w:szCs w:val="13"/>
              </w:rPr>
              <w:t xml:space="preserve"> + revisión agregada cuando sea legal y estadísticamente posible</w:t>
            </w:r>
          </w:p>
        </w:tc>
        <w:tc>
          <w:tcPr>
            <w:tcW w:w="1266" w:type="dxa"/>
          </w:tcPr>
          <w:p>
            <w:pPr>
              <w:spacing w:after="20" w:line="240" w:lineRule="auto"/>
            </w:pPr>
            <w:r>
              <w:rPr>
                <w:sz w:val="13"/>
                <w:szCs w:val="13"/>
              </w:rPr>
              <w:t xml:space="preserve">F37, F39</w:t>
            </w:r>
          </w:p>
        </w:tc>
      </w:tr>
      <w:tr>
        <w:trPr>
          <w:cantSplit/>
        </w:trPr>
        <w:tc>
          <w:tcPr>
            <w:tcW w:w="1262" w:type="dxa"/>
          </w:tcPr>
          <w:p>
            <w:pPr>
              <w:spacing w:after="20" w:line="240" w:lineRule="auto"/>
            </w:pPr>
            <w:r>
              <w:rPr>
                <w:sz w:val="13"/>
                <w:szCs w:val="13"/>
              </w:rPr>
              <w:t xml:space="preserve">D-22</w:t>
            </w:r>
          </w:p>
        </w:tc>
        <w:tc>
          <w:tcPr>
            <w:tcW w:w="1262" w:type="dxa"/>
          </w:tcPr>
          <w:p>
            <w:pPr>
              <w:spacing w:after="20" w:line="240" w:lineRule="auto"/>
            </w:pPr>
            <w:r>
              <w:rPr>
                <w:sz w:val="13"/>
                <w:szCs w:val="13"/>
              </w:rPr>
              <w:t xml:space="preserve">Diseño contra el sesgo de automatización</w:t>
            </w:r>
          </w:p>
        </w:tc>
        <w:tc>
          <w:tcPr>
            <w:tcW w:w="1262" w:type="dxa"/>
          </w:tcPr>
          <w:p>
            <w:pPr>
              <w:spacing w:after="20" w:line="240" w:lineRule="auto"/>
            </w:pPr>
            <w:r>
              <w:rPr>
                <w:sz w:val="13"/>
                <w:szCs w:val="13"/>
              </w:rPr>
              <w:t xml:space="preserve">[S84, S60, S63, S57, S61]</w:t>
            </w:r>
          </w:p>
        </w:tc>
        <w:tc>
          <w:tcPr>
            <w:tcW w:w="1262" w:type="dxa"/>
          </w:tcPr>
          <w:p>
            <w:pPr>
              <w:spacing w:after="20" w:line="240" w:lineRule="auto"/>
            </w:pPr>
            <w:r>
              <w:rPr>
                <w:sz w:val="13"/>
                <w:szCs w:val="13"/>
              </w:rPr>
              <w:t xml:space="preserve">Mostrar la sugerencia junto a la calificación</w:t>
            </w:r>
          </w:p>
        </w:tc>
        <w:tc>
          <w:tcPr>
            <w:tcW w:w="1262" w:type="dxa"/>
          </w:tcPr>
          <w:p>
            <w:pPr>
              <w:spacing w:after="20" w:line="240" w:lineRule="auto"/>
            </w:pPr>
            <w:r>
              <w:rPr>
                <w:sz w:val="13"/>
                <w:szCs w:val="13"/>
              </w:rPr>
              <w:t xml:space="preserve">Anclaje</w:t>
            </w:r>
          </w:p>
        </w:tc>
        <w:tc>
          <w:tcPr>
            <w:tcW w:w="1262" w:type="dxa"/>
          </w:tcPr>
          <w:p>
            <w:pPr>
              <w:spacing w:after="20" w:line="240" w:lineRule="auto"/>
            </w:pPr>
            <w:r>
              <w:rPr>
                <w:sz w:val="13"/>
                <w:szCs w:val="13"/>
              </w:rPr>
              <w:t xml:space="preserve">El evaluador </w:t>
            </w:r>
            <w:r>
              <w:rPr>
                <w:b/>
                <w:bCs/>
                <w:sz w:val="13"/>
                <w:szCs w:val="13"/>
              </w:rPr>
              <w:t xml:space="preserve">califica antes</w:t>
            </w:r>
            <w:r>
              <w:rPr>
                <w:sz w:val="13"/>
                <w:szCs w:val="13"/>
              </w:rPr>
              <w:t xml:space="preserve"> de ver ayudas; se registra </w:t>
            </w:r>
            <w:r>
              <w:rPr>
                <w:rFonts w:ascii="Consolas" w:hAnsi="Consolas"/>
                <w:sz w:val="13"/>
                <w:szCs w:val="13"/>
              </w:rPr>
              <w:t xml:space="preserve">suggestion_seen_before_scoring</w:t>
            </w:r>
            <w:r>
              <w:rPr>
                <w:sz w:val="13"/>
                <w:szCs w:val="13"/>
              </w:rPr>
              <w:t xml:space="preserve"> y el desacuerdo</w:t>
            </w:r>
          </w:p>
        </w:tc>
        <w:tc>
          <w:tcPr>
            <w:tcW w:w="1266" w:type="dxa"/>
          </w:tcPr>
          <w:p>
            <w:pPr>
              <w:spacing w:after="20" w:line="240" w:lineRule="auto"/>
            </w:pPr>
            <w:r>
              <w:rPr>
                <w:sz w:val="13"/>
                <w:szCs w:val="13"/>
              </w:rPr>
              <w:t xml:space="preserve">F38, F40</w:t>
            </w:r>
          </w:p>
        </w:tc>
      </w:tr>
      <w:tr>
        <w:trPr>
          <w:cantSplit/>
        </w:trPr>
        <w:tc>
          <w:tcPr>
            <w:tcW w:w="1262" w:type="dxa"/>
          </w:tcPr>
          <w:p>
            <w:pPr>
              <w:spacing w:after="20" w:line="240" w:lineRule="auto"/>
            </w:pPr>
            <w:r>
              <w:rPr>
                <w:sz w:val="13"/>
                <w:szCs w:val="13"/>
              </w:rPr>
              <w:t xml:space="preserve">D-23</w:t>
            </w:r>
          </w:p>
        </w:tc>
        <w:tc>
          <w:tcPr>
            <w:tcW w:w="1262" w:type="dxa"/>
          </w:tcPr>
          <w:p>
            <w:pPr>
              <w:spacing w:after="20" w:line="240" w:lineRule="auto"/>
            </w:pPr>
            <w:r>
              <w:rPr>
                <w:sz w:val="13"/>
                <w:szCs w:val="13"/>
              </w:rPr>
              <w:t xml:space="preserve">Integración Laravel ↔ ML asíncrona, idempotente y con fallback</w:t>
            </w:r>
          </w:p>
        </w:tc>
        <w:tc>
          <w:tcPr>
            <w:tcW w:w="1262" w:type="dxa"/>
          </w:tcPr>
          <w:p>
            <w:pPr>
              <w:spacing w:after="20" w:line="240" w:lineRule="auto"/>
            </w:pPr>
            <w:r>
              <w:rPr>
                <w:sz w:val="13"/>
                <w:szCs w:val="13"/>
              </w:rPr>
              <w:t xml:space="preserve">[S76, S77, S78]; patrón de RF-29</w:t>
            </w:r>
          </w:p>
        </w:tc>
        <w:tc>
          <w:tcPr>
            <w:tcW w:w="1262" w:type="dxa"/>
          </w:tcPr>
          <w:p>
            <w:pPr>
              <w:spacing w:after="20" w:line="240" w:lineRule="auto"/>
            </w:pPr>
            <w:r>
              <w:rPr>
                <w:sz w:val="13"/>
                <w:szCs w:val="13"/>
              </w:rPr>
              <w:t xml:space="preserve">Llamada síncrona en la página</w:t>
            </w:r>
          </w:p>
        </w:tc>
        <w:tc>
          <w:tcPr>
            <w:tcW w:w="1262" w:type="dxa"/>
          </w:tcPr>
          <w:p>
            <w:pPr>
              <w:spacing w:after="20" w:line="240" w:lineRule="auto"/>
            </w:pPr>
            <w:r>
              <w:rPr>
                <w:sz w:val="13"/>
                <w:szCs w:val="13"/>
              </w:rPr>
              <w:t xml:space="preserve">Caídas; duplicados</w:t>
            </w:r>
          </w:p>
        </w:tc>
        <w:tc>
          <w:tcPr>
            <w:tcW w:w="1262" w:type="dxa"/>
          </w:tcPr>
          <w:p>
            <w:pPr>
              <w:spacing w:after="20" w:line="240" w:lineRule="auto"/>
            </w:pPr>
            <w:r>
              <w:rPr>
                <w:sz w:val="13"/>
                <w:szCs w:val="13"/>
              </w:rPr>
              <w:t xml:space="preserve">Cola Redis, </w:t>
            </w:r>
            <w:r>
              <w:rPr>
                <w:rFonts w:ascii="Consolas" w:hAnsi="Consolas"/>
                <w:sz w:val="13"/>
                <w:szCs w:val="13"/>
              </w:rPr>
              <w:t xml:space="preserve">Idempotency-Key</w:t>
            </w:r>
            <w:r>
              <w:rPr>
                <w:sz w:val="13"/>
                <w:szCs w:val="13"/>
              </w:rPr>
              <w:t xml:space="preserve">, timeouts, reintentos, circuit breaker</w:t>
            </w:r>
          </w:p>
        </w:tc>
        <w:tc>
          <w:tcPr>
            <w:tcW w:w="1266" w:type="dxa"/>
          </w:tcPr>
          <w:p>
            <w:pPr>
              <w:spacing w:after="20" w:line="240" w:lineRule="auto"/>
            </w:pPr>
            <w:r>
              <w:rPr>
                <w:sz w:val="13"/>
                <w:szCs w:val="13"/>
              </w:rPr>
              <w:t xml:space="preserve">F38</w:t>
            </w:r>
          </w:p>
        </w:tc>
      </w:tr>
      <w:tr>
        <w:trPr>
          <w:cantSplit/>
        </w:trPr>
        <w:tc>
          <w:tcPr>
            <w:tcW w:w="1262" w:type="dxa"/>
          </w:tcPr>
          <w:p>
            <w:pPr>
              <w:spacing w:after="20" w:line="240" w:lineRule="auto"/>
            </w:pPr>
            <w:r>
              <w:rPr>
                <w:sz w:val="13"/>
                <w:szCs w:val="13"/>
              </w:rPr>
              <w:t xml:space="preserve">D-24</w:t>
            </w:r>
          </w:p>
        </w:tc>
        <w:tc>
          <w:tcPr>
            <w:tcW w:w="1262" w:type="dxa"/>
          </w:tcPr>
          <w:p>
            <w:pPr>
              <w:spacing w:after="20" w:line="240" w:lineRule="auto"/>
            </w:pPr>
            <w:r>
              <w:rPr>
                <w:sz w:val="13"/>
                <w:szCs w:val="13"/>
              </w:rPr>
              <w:t xml:space="preserve">Versionado de cada ejecución</w:t>
            </w:r>
          </w:p>
        </w:tc>
        <w:tc>
          <w:tcPr>
            <w:tcW w:w="1262" w:type="dxa"/>
          </w:tcPr>
          <w:p>
            <w:pPr>
              <w:spacing w:after="20" w:line="240" w:lineRule="auto"/>
            </w:pPr>
            <w:r>
              <w:rPr>
                <w:sz w:val="13"/>
                <w:szCs w:val="13"/>
              </w:rPr>
              <w:t xml:space="preserve">[S71, S72, S79]</w:t>
            </w:r>
          </w:p>
        </w:tc>
        <w:tc>
          <w:tcPr>
            <w:tcW w:w="1262" w:type="dxa"/>
          </w:tcPr>
          <w:p>
            <w:pPr>
              <w:spacing w:after="20" w:line="240" w:lineRule="auto"/>
            </w:pPr>
            <w:r>
              <w:rPr>
                <w:sz w:val="13"/>
                <w:szCs w:val="13"/>
              </w:rPr>
              <w:t xml:space="preserve">Solo la versión del modelo</w:t>
            </w:r>
          </w:p>
        </w:tc>
        <w:tc>
          <w:tcPr>
            <w:tcW w:w="1262" w:type="dxa"/>
          </w:tcPr>
          <w:p>
            <w:pPr>
              <w:spacing w:after="20" w:line="240" w:lineRule="auto"/>
            </w:pPr>
            <w:r>
              <w:rPr>
                <w:sz w:val="13"/>
                <w:szCs w:val="13"/>
              </w:rPr>
              <w:t xml:space="preserve">Resultados no reproducibles</w:t>
            </w:r>
          </w:p>
        </w:tc>
        <w:tc>
          <w:tcPr>
            <w:tcW w:w="1262" w:type="dxa"/>
          </w:tcPr>
          <w:p>
            <w:pPr>
              <w:spacing w:after="20" w:line="240" w:lineRule="auto"/>
            </w:pPr>
            <w:r>
              <w:rPr>
                <w:rFonts w:ascii="Consolas" w:hAnsi="Consolas"/>
                <w:sz w:val="13"/>
                <w:szCs w:val="13"/>
              </w:rPr>
              <w:t xml:space="preserve">model_version</w:t>
            </w:r>
            <w:r>
              <w:rPr>
                <w:sz w:val="13"/>
                <w:szCs w:val="13"/>
              </w:rPr>
              <w:t xml:space="preserve">, </w:t>
            </w:r>
            <w:r>
              <w:rPr>
                <w:rFonts w:ascii="Consolas" w:hAnsi="Consolas"/>
                <w:sz w:val="13"/>
                <w:szCs w:val="13"/>
              </w:rPr>
              <w:t xml:space="preserve">rubric_version</w:t>
            </w:r>
            <w:r>
              <w:rPr>
                <w:sz w:val="13"/>
                <w:szCs w:val="13"/>
              </w:rPr>
              <w:t xml:space="preserve">, </w:t>
            </w:r>
            <w:r>
              <w:rPr>
                <w:rFonts w:ascii="Consolas" w:hAnsi="Consolas"/>
                <w:sz w:val="13"/>
                <w:szCs w:val="13"/>
              </w:rPr>
              <w:t xml:space="preserve">criteria_version</w:t>
            </w:r>
            <w:r>
              <w:rPr>
                <w:sz w:val="13"/>
                <w:szCs w:val="13"/>
              </w:rPr>
              <w:t xml:space="preserve">, </w:t>
            </w:r>
            <w:r>
              <w:rPr>
                <w:rFonts w:ascii="Consolas" w:hAnsi="Consolas"/>
                <w:sz w:val="13"/>
                <w:szCs w:val="13"/>
              </w:rPr>
              <w:t xml:space="preserve">input_snapshot_hash</w:t>
            </w:r>
          </w:p>
        </w:tc>
        <w:tc>
          <w:tcPr>
            <w:tcW w:w="1266" w:type="dxa"/>
          </w:tcPr>
          <w:p>
            <w:pPr>
              <w:spacing w:after="20" w:line="240" w:lineRule="auto"/>
            </w:pPr>
            <w:r>
              <w:rPr>
                <w:sz w:val="13"/>
                <w:szCs w:val="13"/>
              </w:rPr>
              <w:t xml:space="preserve">F38</w:t>
            </w:r>
          </w:p>
        </w:tc>
      </w:tr>
      <w:tr>
        <w:trPr>
          <w:cantSplit/>
        </w:trPr>
        <w:tc>
          <w:tcPr>
            <w:tcW w:w="1262" w:type="dxa"/>
          </w:tcPr>
          <w:p>
            <w:pPr>
              <w:spacing w:after="20" w:line="240" w:lineRule="auto"/>
            </w:pPr>
            <w:r>
              <w:rPr>
                <w:sz w:val="13"/>
                <w:szCs w:val="13"/>
              </w:rPr>
              <w:t xml:space="preserve">D-25</w:t>
            </w:r>
          </w:p>
        </w:tc>
        <w:tc>
          <w:tcPr>
            <w:tcW w:w="1262" w:type="dxa"/>
          </w:tcPr>
          <w:p>
            <w:pPr>
              <w:spacing w:after="20" w:line="240" w:lineRule="auto"/>
            </w:pPr>
            <w:r>
              <w:rPr>
                <w:sz w:val="13"/>
                <w:szCs w:val="13"/>
              </w:rPr>
              <w:t xml:space="preserve">Auditoría sin PII ni entradas completas</w:t>
            </w:r>
          </w:p>
        </w:tc>
        <w:tc>
          <w:tcPr>
            <w:tcW w:w="1262" w:type="dxa"/>
          </w:tcPr>
          <w:p>
            <w:pPr>
              <w:spacing w:after="20" w:line="240" w:lineRule="auto"/>
            </w:pPr>
            <w:r>
              <w:rPr>
                <w:sz w:val="13"/>
                <w:szCs w:val="13"/>
              </w:rPr>
              <w:t xml:space="preserve">[O09, S73]; contrato 6</w:t>
            </w:r>
          </w:p>
        </w:tc>
        <w:tc>
          <w:tcPr>
            <w:tcW w:w="1262" w:type="dxa"/>
          </w:tcPr>
          <w:p>
            <w:pPr>
              <w:spacing w:after="20" w:line="240" w:lineRule="auto"/>
            </w:pPr>
            <w:r>
              <w:rPr>
                <w:sz w:val="13"/>
                <w:szCs w:val="13"/>
              </w:rPr>
              <w:t xml:space="preserve">Guardar la entrada completa</w:t>
            </w:r>
          </w:p>
        </w:tc>
        <w:tc>
          <w:tcPr>
            <w:tcW w:w="1262" w:type="dxa"/>
          </w:tcPr>
          <w:p>
            <w:pPr>
              <w:spacing w:after="20" w:line="240" w:lineRule="auto"/>
            </w:pPr>
            <w:r>
              <w:rPr>
                <w:sz w:val="13"/>
                <w:szCs w:val="13"/>
              </w:rPr>
              <w:t xml:space="preserve">Exposición de datos</w:t>
            </w:r>
          </w:p>
        </w:tc>
        <w:tc>
          <w:tcPr>
            <w:tcW w:w="1262" w:type="dxa"/>
          </w:tcPr>
          <w:p>
            <w:pPr>
              <w:spacing w:after="20" w:line="240" w:lineRule="auto"/>
            </w:pPr>
            <w:r>
              <w:rPr>
                <w:sz w:val="13"/>
                <w:szCs w:val="13"/>
              </w:rPr>
              <w:t xml:space="preserve">Registro de </w:t>
            </w:r>
            <w:r>
              <w:rPr>
                <w:rFonts w:ascii="Consolas" w:hAnsi="Consolas"/>
                <w:sz w:val="13"/>
                <w:szCs w:val="13"/>
              </w:rPr>
              <w:t xml:space="preserve">analysis_run</w:t>
            </w:r>
            <w:r>
              <w:rPr>
                <w:sz w:val="13"/>
                <w:szCs w:val="13"/>
              </w:rPr>
              <w:t xml:space="preserve"> sin texto de entrada, con hash; </w:t>
            </w:r>
            <w:r>
              <w:rPr>
                <w:rFonts w:ascii="Consolas" w:hAnsi="Consolas"/>
                <w:sz w:val="13"/>
                <w:szCs w:val="13"/>
              </w:rPr>
              <w:t xml:space="preserve">AuditLogger</w:t>
            </w:r>
            <w:r>
              <w:rPr>
                <w:sz w:val="13"/>
                <w:szCs w:val="13"/>
              </w:rPr>
              <w:t xml:space="preserve"> de solo inserción</w:t>
            </w:r>
          </w:p>
        </w:tc>
        <w:tc>
          <w:tcPr>
            <w:tcW w:w="1266" w:type="dxa"/>
          </w:tcPr>
          <w:p>
            <w:pPr>
              <w:spacing w:after="20" w:line="240" w:lineRule="auto"/>
            </w:pPr>
            <w:r>
              <w:rPr>
                <w:sz w:val="13"/>
                <w:szCs w:val="13"/>
              </w:rPr>
              <w:t xml:space="preserve">F38</w:t>
            </w:r>
          </w:p>
        </w:tc>
      </w:tr>
      <w:tr>
        <w:trPr>
          <w:cantSplit/>
        </w:trPr>
        <w:tc>
          <w:tcPr>
            <w:tcW w:w="1262" w:type="dxa"/>
          </w:tcPr>
          <w:p>
            <w:pPr>
              <w:spacing w:after="20" w:line="240" w:lineRule="auto"/>
            </w:pPr>
            <w:r>
              <w:rPr>
                <w:sz w:val="13"/>
                <w:szCs w:val="13"/>
              </w:rPr>
              <w:t xml:space="preserve">D-26</w:t>
            </w:r>
          </w:p>
        </w:tc>
        <w:tc>
          <w:tcPr>
            <w:tcW w:w="1262" w:type="dxa"/>
          </w:tcPr>
          <w:p>
            <w:pPr>
              <w:spacing w:after="20" w:line="240" w:lineRule="auto"/>
            </w:pPr>
            <w:r>
              <w:rPr>
                <w:sz w:val="13"/>
                <w:szCs w:val="13"/>
              </w:rPr>
              <w:t xml:space="preserve">Multiempresa en todo el motor</w:t>
            </w:r>
          </w:p>
        </w:tc>
        <w:tc>
          <w:tcPr>
            <w:tcW w:w="1262" w:type="dxa"/>
          </w:tcPr>
          <w:p>
            <w:pPr>
              <w:spacing w:after="20" w:line="240" w:lineRule="auto"/>
            </w:pPr>
            <w:r>
              <w:rPr>
                <w:sz w:val="13"/>
                <w:szCs w:val="13"/>
              </w:rPr>
              <w:t xml:space="preserve">Contrato 5</w:t>
            </w:r>
          </w:p>
        </w:tc>
        <w:tc>
          <w:tcPr>
            <w:tcW w:w="1262" w:type="dxa"/>
          </w:tcPr>
          <w:p>
            <w:pPr>
              <w:spacing w:after="20" w:line="240" w:lineRule="auto"/>
            </w:pPr>
            <w:r>
              <w:rPr>
                <w:sz w:val="13"/>
                <w:szCs w:val="13"/>
              </w:rPr>
              <w:t xml:space="preserve">Modelos compartidos entre organizaciones</w:t>
            </w:r>
          </w:p>
        </w:tc>
        <w:tc>
          <w:tcPr>
            <w:tcW w:w="1262" w:type="dxa"/>
          </w:tcPr>
          <w:p>
            <w:pPr>
              <w:spacing w:after="20" w:line="240" w:lineRule="auto"/>
            </w:pPr>
            <w:r>
              <w:rPr>
                <w:sz w:val="13"/>
                <w:szCs w:val="13"/>
              </w:rPr>
              <w:t xml:space="preserve">Filtración entre organizaciones</w:t>
            </w:r>
          </w:p>
        </w:tc>
        <w:tc>
          <w:tcPr>
            <w:tcW w:w="1262" w:type="dxa"/>
          </w:tcPr>
          <w:p>
            <w:pPr>
              <w:spacing w:after="20" w:line="240" w:lineRule="auto"/>
            </w:pPr>
            <w:r>
              <w:rPr>
                <w:rFonts w:ascii="Consolas" w:hAnsi="Consolas"/>
                <w:sz w:val="13"/>
                <w:szCs w:val="13"/>
              </w:rPr>
              <w:t xml:space="preserve">organization_id</w:t>
            </w:r>
            <w:r>
              <w:rPr>
                <w:sz w:val="13"/>
                <w:szCs w:val="13"/>
              </w:rPr>
              <w:t xml:space="preserve"> permanece en Laravel (datos, Policies, auditoría); no se envía al servicio ML stateless salvo justificación explícita: viajan identificadores técnicos pseudónimos mínimos; ningún modelo mezcla organizaciones; pruebas cross-tenant</w:t>
            </w:r>
          </w:p>
        </w:tc>
        <w:tc>
          <w:tcPr>
            <w:tcW w:w="1266" w:type="dxa"/>
          </w:tcPr>
          <w:p>
            <w:pPr>
              <w:spacing w:after="20" w:line="240" w:lineRule="auto"/>
            </w:pPr>
            <w:r>
              <w:rPr>
                <w:sz w:val="13"/>
                <w:szCs w:val="13"/>
              </w:rPr>
              <w:t xml:space="preserve">F38</w:t>
            </w:r>
          </w:p>
        </w:tc>
      </w:tr>
      <w:tr>
        <w:trPr>
          <w:cantSplit/>
        </w:trPr>
        <w:tc>
          <w:tcPr>
            <w:tcW w:w="1262" w:type="dxa"/>
          </w:tcPr>
          <w:p>
            <w:pPr>
              <w:spacing w:after="20" w:line="240" w:lineRule="auto"/>
            </w:pPr>
            <w:r>
              <w:rPr>
                <w:sz w:val="13"/>
                <w:szCs w:val="13"/>
              </w:rPr>
              <w:t xml:space="preserve">D-27</w:t>
            </w:r>
          </w:p>
        </w:tc>
        <w:tc>
          <w:tcPr>
            <w:tcW w:w="1262" w:type="dxa"/>
          </w:tcPr>
          <w:p>
            <w:pPr>
              <w:spacing w:after="20" w:line="240" w:lineRule="auto"/>
            </w:pPr>
            <w:r>
              <w:rPr>
                <w:sz w:val="13"/>
                <w:szCs w:val="13"/>
              </w:rPr>
              <w:t xml:space="preserve">Evaluación con métricas por tarea, no por persona</w:t>
            </w:r>
          </w:p>
        </w:tc>
        <w:tc>
          <w:tcPr>
            <w:tcW w:w="1262" w:type="dxa"/>
          </w:tcPr>
          <w:p>
            <w:pPr>
              <w:spacing w:after="20" w:line="240" w:lineRule="auto"/>
            </w:pPr>
            <w:r>
              <w:rPr>
                <w:sz w:val="13"/>
                <w:szCs w:val="13"/>
              </w:rPr>
              <w:t xml:space="preserve">[S20, S10, S29, S68, S69]</w:t>
            </w:r>
          </w:p>
        </w:tc>
        <w:tc>
          <w:tcPr>
            <w:tcW w:w="1262" w:type="dxa"/>
          </w:tcPr>
          <w:p>
            <w:pPr>
              <w:spacing w:after="20" w:line="240" w:lineRule="auto"/>
            </w:pPr>
            <w:r>
              <w:rPr>
                <w:sz w:val="13"/>
                <w:szCs w:val="13"/>
              </w:rPr>
              <w:t xml:space="preserve">Una exactitud global</w:t>
            </w:r>
          </w:p>
        </w:tc>
        <w:tc>
          <w:tcPr>
            <w:tcW w:w="1262" w:type="dxa"/>
          </w:tcPr>
          <w:p>
            <w:pPr>
              <w:spacing w:after="20" w:line="240" w:lineRule="auto"/>
            </w:pPr>
            <w:r>
              <w:rPr>
                <w:sz w:val="13"/>
                <w:szCs w:val="13"/>
              </w:rPr>
              <w:t xml:space="preserve">Métricas sin verdad de terreno</w:t>
            </w:r>
          </w:p>
        </w:tc>
        <w:tc>
          <w:tcPr>
            <w:tcW w:w="1262" w:type="dxa"/>
          </w:tcPr>
          <w:p>
            <w:pPr>
              <w:spacing w:after="20" w:line="240" w:lineRule="auto"/>
            </w:pPr>
            <w:r>
              <w:rPr>
                <w:sz w:val="13"/>
                <w:szCs w:val="13"/>
              </w:rPr>
              <w:t xml:space="preserve">Tabla de métricas de modelos §6; NDCG solo con relevancia válida</w:t>
            </w:r>
          </w:p>
        </w:tc>
        <w:tc>
          <w:tcPr>
            <w:tcW w:w="1266" w:type="dxa"/>
          </w:tcPr>
          <w:p>
            <w:pPr>
              <w:spacing w:after="20" w:line="240" w:lineRule="auto"/>
            </w:pPr>
            <w:r>
              <w:rPr>
                <w:sz w:val="13"/>
                <w:szCs w:val="13"/>
              </w:rPr>
              <w:t xml:space="preserve">F39</w:t>
            </w:r>
          </w:p>
        </w:tc>
      </w:tr>
      <w:tr>
        <w:trPr>
          <w:cantSplit/>
        </w:trPr>
        <w:tc>
          <w:tcPr>
            <w:tcW w:w="1262" w:type="dxa"/>
          </w:tcPr>
          <w:p>
            <w:pPr>
              <w:spacing w:after="20" w:line="240" w:lineRule="auto"/>
            </w:pPr>
            <w:r>
              <w:rPr>
                <w:sz w:val="13"/>
                <w:szCs w:val="13"/>
              </w:rPr>
              <w:t xml:space="preserve">D-28</w:t>
            </w:r>
          </w:p>
        </w:tc>
        <w:tc>
          <w:tcPr>
            <w:tcW w:w="1262" w:type="dxa"/>
          </w:tcPr>
          <w:p>
            <w:pPr>
              <w:spacing w:after="20" w:line="240" w:lineRule="auto"/>
            </w:pPr>
            <w:r>
              <w:rPr>
                <w:sz w:val="13"/>
                <w:szCs w:val="13"/>
              </w:rPr>
              <w:t xml:space="preserve">Auditoría interna antes de cualquier piloto</w:t>
            </w:r>
          </w:p>
        </w:tc>
        <w:tc>
          <w:tcPr>
            <w:tcW w:w="1262" w:type="dxa"/>
          </w:tcPr>
          <w:p>
            <w:pPr>
              <w:spacing w:after="20" w:line="240" w:lineRule="auto"/>
            </w:pPr>
            <w:r>
              <w:rPr>
                <w:sz w:val="13"/>
                <w:szCs w:val="13"/>
              </w:rPr>
              <w:t xml:space="preserve">[S73, S76]</w:t>
            </w:r>
          </w:p>
        </w:tc>
        <w:tc>
          <w:tcPr>
            <w:tcW w:w="1262" w:type="dxa"/>
          </w:tcPr>
          <w:p>
            <w:pPr>
              <w:spacing w:after="20" w:line="240" w:lineRule="auto"/>
            </w:pPr>
            <w:r>
              <w:rPr>
                <w:sz w:val="13"/>
                <w:szCs w:val="13"/>
              </w:rPr>
              <w:t xml:space="preserve">Piloto directo</w:t>
            </w:r>
          </w:p>
        </w:tc>
        <w:tc>
          <w:tcPr>
            <w:tcW w:w="1262" w:type="dxa"/>
          </w:tcPr>
          <w:p>
            <w:pPr>
              <w:spacing w:after="20" w:line="240" w:lineRule="auto"/>
            </w:pPr>
            <w:r>
              <w:rPr>
                <w:sz w:val="13"/>
                <w:szCs w:val="13"/>
              </w:rPr>
              <w:t xml:space="preserve">Daños no detectados</w:t>
            </w:r>
          </w:p>
        </w:tc>
        <w:tc>
          <w:tcPr>
            <w:tcW w:w="1262" w:type="dxa"/>
          </w:tcPr>
          <w:p>
            <w:pPr>
              <w:spacing w:after="20" w:line="240" w:lineRule="auto"/>
            </w:pPr>
            <w:r>
              <w:rPr>
                <w:b/>
                <w:bCs/>
                <w:sz w:val="13"/>
                <w:szCs w:val="13"/>
              </w:rPr>
              <w:t xml:space="preserve">Auditoría interna</w:t>
            </w:r>
            <w:r>
              <w:rPr>
                <w:sz w:val="13"/>
                <w:szCs w:val="13"/>
              </w:rPr>
              <w:t xml:space="preserve"> con model card, dataset card y las 28 pruebas como lista</w:t>
            </w:r>
          </w:p>
        </w:tc>
        <w:tc>
          <w:tcPr>
            <w:tcW w:w="1266" w:type="dxa"/>
          </w:tcPr>
          <w:p>
            <w:pPr>
              <w:spacing w:after="20" w:line="240" w:lineRule="auto"/>
            </w:pPr>
            <w:r>
              <w:rPr>
                <w:sz w:val="13"/>
                <w:szCs w:val="13"/>
              </w:rPr>
              <w:t xml:space="preserve">F39</w:t>
            </w:r>
          </w:p>
        </w:tc>
      </w:tr>
      <w:tr>
        <w:trPr>
          <w:cantSplit/>
        </w:trPr>
        <w:tc>
          <w:tcPr>
            <w:tcW w:w="1262" w:type="dxa"/>
          </w:tcPr>
          <w:p>
            <w:pPr>
              <w:spacing w:after="20" w:line="240" w:lineRule="auto"/>
            </w:pPr>
            <w:r>
              <w:rPr>
                <w:sz w:val="13"/>
                <w:szCs w:val="13"/>
              </w:rPr>
              <w:t xml:space="preserve">D-29</w:t>
            </w:r>
          </w:p>
        </w:tc>
        <w:tc>
          <w:tcPr>
            <w:tcW w:w="1262" w:type="dxa"/>
          </w:tcPr>
          <w:p>
            <w:pPr>
              <w:spacing w:after="20" w:line="240" w:lineRule="auto"/>
            </w:pPr>
            <w:r>
              <w:rPr>
                <w:sz w:val="13"/>
                <w:szCs w:val="13"/>
              </w:rPr>
              <w:t xml:space="preserve">Panel: desglose del ranking, evidencia y alertas de proceso; sin «recomendado»</w:t>
            </w:r>
          </w:p>
        </w:tc>
        <w:tc>
          <w:tcPr>
            <w:tcW w:w="1262" w:type="dxa"/>
          </w:tcPr>
          <w:p>
            <w:pPr>
              <w:spacing w:after="20" w:line="240" w:lineRule="auto"/>
            </w:pPr>
            <w:r>
              <w:rPr>
                <w:sz w:val="13"/>
                <w:szCs w:val="13"/>
              </w:rPr>
              <w:t xml:space="preserve">[S62, S55]; RF-22, RF-23</w:t>
            </w:r>
          </w:p>
        </w:tc>
        <w:tc>
          <w:tcPr>
            <w:tcW w:w="1262" w:type="dxa"/>
          </w:tcPr>
          <w:p>
            <w:pPr>
              <w:spacing w:after="20" w:line="240" w:lineRule="auto"/>
            </w:pPr>
            <w:r>
              <w:rPr>
                <w:sz w:val="13"/>
                <w:szCs w:val="13"/>
              </w:rPr>
              <w:t xml:space="preserve">Insignia de «mejor candidato»</w:t>
            </w:r>
          </w:p>
        </w:tc>
        <w:tc>
          <w:tcPr>
            <w:tcW w:w="1262" w:type="dxa"/>
          </w:tcPr>
          <w:p>
            <w:pPr>
              <w:spacing w:after="20" w:line="240" w:lineRule="auto"/>
            </w:pPr>
            <w:r>
              <w:rPr>
                <w:sz w:val="13"/>
                <w:szCs w:val="13"/>
              </w:rPr>
              <w:t xml:space="preserve">Anclaje</w:t>
            </w:r>
          </w:p>
        </w:tc>
        <w:tc>
          <w:tcPr>
            <w:tcW w:w="1262" w:type="dxa"/>
          </w:tcPr>
          <w:p>
            <w:pPr>
              <w:spacing w:after="20" w:line="240" w:lineRule="auto"/>
            </w:pPr>
            <w:r>
              <w:rPr>
                <w:sz w:val="13"/>
                <w:szCs w:val="13"/>
              </w:rPr>
              <w:t xml:space="preserve">El panel muestra </w:t>
            </w:r>
            <w:r>
              <w:rPr>
                <w:b/>
                <w:bCs/>
                <w:sz w:val="13"/>
                <w:szCs w:val="13"/>
              </w:rPr>
              <w:t xml:space="preserve">criterios, evidencia, acuerdo y faltantes</w:t>
            </w:r>
            <w:r>
              <w:rPr>
                <w:sz w:val="13"/>
                <w:szCs w:val="13"/>
              </w:rPr>
              <w:t xml:space="preserve">; la decisión sigue en RF-23</w:t>
            </w:r>
          </w:p>
        </w:tc>
        <w:tc>
          <w:tcPr>
            <w:tcW w:w="1266" w:type="dxa"/>
          </w:tcPr>
          <w:p>
            <w:pPr>
              <w:spacing w:after="20" w:line="240" w:lineRule="auto"/>
            </w:pPr>
            <w:r>
              <w:rPr>
                <w:sz w:val="13"/>
                <w:szCs w:val="13"/>
              </w:rPr>
              <w:t xml:space="preserve">F40</w:t>
            </w:r>
          </w:p>
        </w:tc>
      </w:tr>
      <w:tr>
        <w:trPr>
          <w:cantSplit/>
        </w:trPr>
        <w:tc>
          <w:tcPr>
            <w:tcW w:w="1262" w:type="dxa"/>
          </w:tcPr>
          <w:p>
            <w:pPr>
              <w:spacing w:after="20" w:line="240" w:lineRule="auto"/>
            </w:pPr>
            <w:r>
              <w:rPr>
                <w:sz w:val="13"/>
                <w:szCs w:val="13"/>
              </w:rPr>
              <w:t xml:space="preserve">D-30</w:t>
            </w:r>
          </w:p>
        </w:tc>
        <w:tc>
          <w:tcPr>
            <w:tcW w:w="1262" w:type="dxa"/>
          </w:tcPr>
          <w:p>
            <w:pPr>
              <w:spacing w:after="20" w:line="240" w:lineRule="auto"/>
            </w:pPr>
            <w:r>
              <w:rPr>
                <w:sz w:val="13"/>
                <w:szCs w:val="13"/>
              </w:rPr>
              <w:t xml:space="preserve">Herramientas: adopción controlada</w:t>
            </w:r>
          </w:p>
        </w:tc>
        <w:tc>
          <w:tcPr>
            <w:tcW w:w="1262" w:type="dxa"/>
          </w:tcPr>
          <w:p>
            <w:pPr>
              <w:spacing w:after="20" w:line="240" w:lineRule="auto"/>
            </w:pPr>
            <w:r>
              <w:rPr>
                <w:sz w:val="13"/>
                <w:szCs w:val="13"/>
              </w:rPr>
              <w:t xml:space="preserve">Herramientas</w:t>
            </w:r>
          </w:p>
        </w:tc>
        <w:tc>
          <w:tcPr>
            <w:tcW w:w="1262" w:type="dxa"/>
          </w:tcPr>
          <w:p>
            <w:pPr>
              <w:spacing w:after="20" w:line="240" w:lineRule="auto"/>
            </w:pPr>
            <w:r>
              <w:rPr>
                <w:sz w:val="13"/>
                <w:szCs w:val="13"/>
              </w:rPr>
              <w:t xml:space="preserve">Instalar a demanda</w:t>
            </w:r>
          </w:p>
        </w:tc>
        <w:tc>
          <w:tcPr>
            <w:tcW w:w="1262" w:type="dxa"/>
          </w:tcPr>
          <w:p>
            <w:pPr>
              <w:spacing w:after="20" w:line="240" w:lineRule="auto"/>
            </w:pPr>
            <w:r>
              <w:rPr>
                <w:sz w:val="13"/>
                <w:szCs w:val="13"/>
              </w:rPr>
              <w:t xml:space="preserve">Cadena de suministro y licencias</w:t>
            </w:r>
          </w:p>
        </w:tc>
        <w:tc>
          <w:tcPr>
            <w:tcW w:w="1262" w:type="dxa"/>
          </w:tcPr>
          <w:p>
            <w:pPr>
              <w:spacing w:after="20" w:line="240" w:lineRule="auto"/>
            </w:pPr>
            <w:r>
              <w:rPr>
                <w:sz w:val="13"/>
                <w:szCs w:val="13"/>
              </w:rPr>
              <w:t xml:space="preserve">Solo RECOMENDADO o EVALUAR EN SANDBOX tras G0-6; EVITAR PyMuPDF, LIME, pyannote.audio y Zotero MCP</w:t>
            </w:r>
          </w:p>
        </w:tc>
        <w:tc>
          <w:tcPr>
            <w:tcW w:w="1266" w:type="dxa"/>
          </w:tcPr>
          <w:p>
            <w:pPr>
              <w:spacing w:after="20" w:line="240" w:lineRule="auto"/>
            </w:pPr>
            <w:r>
              <w:rPr>
                <w:sz w:val="13"/>
                <w:szCs w:val="13"/>
              </w:rPr>
              <w:t xml:space="preserve">F33–F40</w:t>
            </w:r>
          </w:p>
        </w:tc>
      </w:tr>
    </w:tbl>
    <w:p>
      <w:pPr>
        <w:spacing w:after="60"/>
      </w:pPr>
    </w:p>
    <w:p>
      <w:pPr>
        <w:pStyle w:val="Heading2"/>
      </w:pPr>
      <w:r>
        <w:t xml:space="preserve">4. Plan por fase</w:t>
      </w:r>
    </w:p>
    <w:tbl>
      <w:tblPr>
        <w:tblStyle w:val="TableGrid"/>
        <w:tblW w:w="8838" w:type="dxa"/>
        <w:tblLayout w:type="fixed"/>
      </w:tblPr>
      <w:tblGrid>
        <w:gridCol w:w="1767"/>
        <w:gridCol w:w="1767"/>
        <w:gridCol w:w="1767"/>
        <w:gridCol w:w="1767"/>
        <w:gridCol w:w="1770"/>
      </w:tblGrid>
      <w:tr>
        <w:trPr>
          <w:tblHeader/>
          <w:cantSplit/>
        </w:trPr>
        <w:tc>
          <w:tcPr>
            <w:tcW w:w="1767" w:type="dxa"/>
            <w:shd w:val="clear" w:color="auto" w:fill="D9D9D9"/>
          </w:tcPr>
          <w:p>
            <w:pPr>
              <w:spacing w:after="20" w:line="240" w:lineRule="auto"/>
            </w:pPr>
            <w:r>
              <w:rPr>
                <w:b/>
                <w:bCs/>
                <w:sz w:val="13"/>
                <w:szCs w:val="13"/>
              </w:rPr>
              <w:t xml:space="preserve">Fase</w:t>
            </w:r>
          </w:p>
        </w:tc>
        <w:tc>
          <w:tcPr>
            <w:tcW w:w="1767" w:type="dxa"/>
            <w:shd w:val="clear" w:color="auto" w:fill="D9D9D9"/>
          </w:tcPr>
          <w:p>
            <w:pPr>
              <w:spacing w:after="20" w:line="240" w:lineRule="auto"/>
            </w:pPr>
            <w:r>
              <w:rPr>
                <w:b/>
                <w:bCs/>
                <w:sz w:val="13"/>
                <w:szCs w:val="13"/>
              </w:rPr>
              <w:t xml:space="preserve">Objetivo</w:t>
            </w:r>
          </w:p>
        </w:tc>
        <w:tc>
          <w:tcPr>
            <w:tcW w:w="1767" w:type="dxa"/>
            <w:shd w:val="clear" w:color="auto" w:fill="D9D9D9"/>
          </w:tcPr>
          <w:p>
            <w:pPr>
              <w:spacing w:after="20" w:line="240" w:lineRule="auto"/>
            </w:pPr>
            <w:r>
              <w:rPr>
                <w:b/>
                <w:bCs/>
                <w:sz w:val="13"/>
                <w:szCs w:val="13"/>
              </w:rPr>
              <w:t xml:space="preserve">Entrada</w:t>
            </w:r>
          </w:p>
        </w:tc>
        <w:tc>
          <w:tcPr>
            <w:tcW w:w="1767" w:type="dxa"/>
            <w:shd w:val="clear" w:color="auto" w:fill="D9D9D9"/>
          </w:tcPr>
          <w:p>
            <w:pPr>
              <w:spacing w:after="20" w:line="240" w:lineRule="auto"/>
            </w:pPr>
            <w:r>
              <w:rPr>
                <w:b/>
                <w:bCs/>
                <w:sz w:val="13"/>
                <w:szCs w:val="13"/>
              </w:rPr>
              <w:t xml:space="preserve">Salida mínima</w:t>
            </w:r>
          </w:p>
        </w:tc>
        <w:tc>
          <w:tcPr>
            <w:tcW w:w="1770" w:type="dxa"/>
            <w:shd w:val="clear" w:color="auto" w:fill="D9D9D9"/>
          </w:tcPr>
          <w:p>
            <w:pPr>
              <w:spacing w:after="20" w:line="240" w:lineRule="auto"/>
            </w:pPr>
            <w:r>
              <w:rPr>
                <w:b/>
                <w:bCs/>
                <w:sz w:val="13"/>
                <w:szCs w:val="13"/>
              </w:rPr>
              <w:t xml:space="preserve">Decisiones</w:t>
            </w:r>
          </w:p>
        </w:tc>
      </w:tr>
      <w:tr>
        <w:trPr>
          <w:cantSplit/>
        </w:trPr>
        <w:tc>
          <w:tcPr>
            <w:tcW w:w="1767" w:type="dxa"/>
          </w:tcPr>
          <w:p>
            <w:pPr>
              <w:spacing w:after="20" w:line="240" w:lineRule="auto"/>
            </w:pPr>
            <w:r>
              <w:rPr>
                <w:b/>
                <w:bCs/>
                <w:sz w:val="13"/>
                <w:szCs w:val="13"/>
              </w:rPr>
              <w:t xml:space="preserve">F33 Diseño funcional</w:t>
            </w:r>
          </w:p>
        </w:tc>
        <w:tc>
          <w:tcPr>
            <w:tcW w:w="1767" w:type="dxa"/>
          </w:tcPr>
          <w:p>
            <w:pPr>
              <w:spacing w:after="20" w:line="240" w:lineRule="auto"/>
            </w:pPr>
            <w:r>
              <w:rPr>
                <w:sz w:val="13"/>
                <w:szCs w:val="13"/>
              </w:rPr>
              <w:t xml:space="preserve">Definir qué hace y qué no hace el motor; formular y aprobar G0</w:t>
            </w:r>
          </w:p>
        </w:tc>
        <w:tc>
          <w:tcPr>
            <w:tcW w:w="1767" w:type="dxa"/>
          </w:tcPr>
          <w:p>
            <w:pPr>
              <w:spacing w:after="20" w:line="240" w:lineRule="auto"/>
            </w:pPr>
            <w:r>
              <w:rPr>
                <w:sz w:val="13"/>
                <w:szCs w:val="13"/>
              </w:rPr>
              <w:t xml:space="preserve">F30 auditada</w:t>
            </w:r>
          </w:p>
        </w:tc>
        <w:tc>
          <w:tcPr>
            <w:tcW w:w="1767" w:type="dxa"/>
          </w:tcPr>
          <w:p>
            <w:pPr>
              <w:spacing w:after="20" w:line="240" w:lineRule="auto"/>
            </w:pPr>
            <w:r>
              <w:rPr>
                <w:sz w:val="13"/>
                <w:szCs w:val="13"/>
              </w:rPr>
              <w:t xml:space="preserve">ADR-005 aprobado (G0); requisitos candidatos (RF-32+); modelo de competencias, rúbricas y cadena de procedencia; casos de uso TO-BE; evaluación de impacto iniciada</w:t>
            </w:r>
          </w:p>
        </w:tc>
        <w:tc>
          <w:tcPr>
            <w:tcW w:w="1770" w:type="dxa"/>
          </w:tcPr>
          <w:p>
            <w:pPr>
              <w:spacing w:after="20" w:line="240" w:lineRule="auto"/>
            </w:pPr>
            <w:r>
              <w:rPr>
                <w:sz w:val="13"/>
                <w:szCs w:val="13"/>
              </w:rPr>
              <w:t xml:space="preserve">D-01–D-05, D-08, D-14, D-16, D-17</w:t>
            </w:r>
          </w:p>
        </w:tc>
      </w:tr>
      <w:tr>
        <w:trPr>
          <w:cantSplit/>
        </w:trPr>
        <w:tc>
          <w:tcPr>
            <w:tcW w:w="1767" w:type="dxa"/>
          </w:tcPr>
          <w:p>
            <w:pPr>
              <w:spacing w:after="20" w:line="240" w:lineRule="auto"/>
            </w:pPr>
            <w:r>
              <w:rPr>
                <w:b/>
                <w:bCs/>
                <w:sz w:val="13"/>
                <w:szCs w:val="13"/>
              </w:rPr>
              <w:t xml:space="preserve">F34 Dataset y gobernanza</w:t>
            </w:r>
          </w:p>
        </w:tc>
        <w:tc>
          <w:tcPr>
            <w:tcW w:w="1767" w:type="dxa"/>
          </w:tcPr>
          <w:p>
            <w:pPr>
              <w:spacing w:after="20" w:line="240" w:lineRule="auto"/>
            </w:pPr>
            <w:r>
              <w:rPr>
                <w:sz w:val="13"/>
                <w:szCs w:val="13"/>
              </w:rPr>
              <w:t xml:space="preserve">Datos sintéticos gobernados</w:t>
            </w:r>
          </w:p>
        </w:tc>
        <w:tc>
          <w:tcPr>
            <w:tcW w:w="1767" w:type="dxa"/>
          </w:tcPr>
          <w:p>
            <w:pPr>
              <w:spacing w:after="20" w:line="240" w:lineRule="auto"/>
            </w:pPr>
            <w:r>
              <w:rPr>
                <w:sz w:val="13"/>
                <w:szCs w:val="13"/>
              </w:rPr>
              <w:t xml:space="preserve">F30 auditada; en paralelo a F33, solo con datos sintéticos y sin scoring ni recomendación de personas</w:t>
            </w:r>
          </w:p>
        </w:tc>
        <w:tc>
          <w:tcPr>
            <w:tcW w:w="1767" w:type="dxa"/>
          </w:tcPr>
          <w:p>
            <w:pPr>
              <w:spacing w:after="20" w:line="240" w:lineRule="auto"/>
            </w:pPr>
            <w:r>
              <w:rPr>
                <w:sz w:val="13"/>
                <w:szCs w:val="13"/>
              </w:rPr>
              <w:t xml:space="preserve">Generador con semilla; dataset card; linaje SHA-256; particiones; registro; regla «sin atributos sensibles»</w:t>
            </w:r>
          </w:p>
        </w:tc>
        <w:tc>
          <w:tcPr>
            <w:tcW w:w="1770" w:type="dxa"/>
          </w:tcPr>
          <w:p>
            <w:pPr>
              <w:spacing w:after="20" w:line="240" w:lineRule="auto"/>
            </w:pPr>
            <w:r>
              <w:rPr>
                <w:sz w:val="13"/>
                <w:szCs w:val="13"/>
              </w:rPr>
              <w:t xml:space="preserve">D-09–D-11</w:t>
            </w:r>
          </w:p>
        </w:tc>
      </w:tr>
      <w:tr>
        <w:trPr>
          <w:cantSplit/>
        </w:trPr>
        <w:tc>
          <w:tcPr>
            <w:tcW w:w="1767" w:type="dxa"/>
          </w:tcPr>
          <w:p>
            <w:pPr>
              <w:spacing w:after="20" w:line="240" w:lineRule="auto"/>
            </w:pPr>
            <w:r>
              <w:rPr>
                <w:b/>
                <w:bCs/>
                <w:sz w:val="13"/>
                <w:szCs w:val="13"/>
              </w:rPr>
              <w:t xml:space="preserve">F35 Pipeline de evidencia</w:t>
            </w:r>
          </w:p>
        </w:tc>
        <w:tc>
          <w:tcPr>
            <w:tcW w:w="1767" w:type="dxa"/>
          </w:tcPr>
          <w:p>
            <w:pPr>
              <w:spacing w:after="20" w:line="240" w:lineRule="auto"/>
            </w:pPr>
            <w:r>
              <w:rPr>
                <w:sz w:val="13"/>
                <w:szCs w:val="13"/>
              </w:rPr>
              <w:t xml:space="preserve">Capturar y verificar la evidencia</w:t>
            </w:r>
          </w:p>
        </w:tc>
        <w:tc>
          <w:tcPr>
            <w:tcW w:w="1767" w:type="dxa"/>
          </w:tcPr>
          <w:p>
            <w:pPr>
              <w:spacing w:after="20" w:line="240" w:lineRule="auto"/>
            </w:pPr>
            <w:r>
              <w:rPr>
                <w:sz w:val="13"/>
                <w:szCs w:val="13"/>
              </w:rPr>
              <w:t xml:space="preserve">G0 aprobado</w:t>
            </w:r>
          </w:p>
        </w:tc>
        <w:tc>
          <w:tcPr>
            <w:tcW w:w="1767" w:type="dxa"/>
          </w:tcPr>
          <w:p>
            <w:pPr>
              <w:spacing w:after="20" w:line="240" w:lineRule="auto"/>
            </w:pPr>
            <w:r>
              <w:rPr>
                <w:sz w:val="13"/>
                <w:szCs w:val="13"/>
              </w:rPr>
              <w:t xml:space="preserve">Reglas de proceso; doble calificación con ICC; extracción de texto de CV en sandbox; localizador de fragmentos y STT solo si G0 los aprueba</w:t>
            </w:r>
          </w:p>
        </w:tc>
        <w:tc>
          <w:tcPr>
            <w:tcW w:w="1770" w:type="dxa"/>
          </w:tcPr>
          <w:p>
            <w:pPr>
              <w:spacing w:after="20" w:line="240" w:lineRule="auto"/>
            </w:pPr>
            <w:r>
              <w:rPr>
                <w:sz w:val="13"/>
                <w:szCs w:val="13"/>
              </w:rPr>
              <w:t xml:space="preserve">D-06, D-07, D-12, D-13, D-15</w:t>
            </w:r>
          </w:p>
        </w:tc>
      </w:tr>
      <w:tr>
        <w:trPr>
          <w:cantSplit/>
        </w:trPr>
        <w:tc>
          <w:tcPr>
            <w:tcW w:w="1767" w:type="dxa"/>
          </w:tcPr>
          <w:p>
            <w:pPr>
              <w:spacing w:after="20" w:line="240" w:lineRule="auto"/>
            </w:pPr>
            <w:r>
              <w:rPr>
                <w:b/>
                <w:bCs/>
                <w:sz w:val="13"/>
                <w:szCs w:val="13"/>
              </w:rPr>
              <w:t xml:space="preserve">F36 ML baseline</w:t>
            </w:r>
          </w:p>
        </w:tc>
        <w:tc>
          <w:tcPr>
            <w:tcW w:w="1767" w:type="dxa"/>
          </w:tcPr>
          <w:p>
            <w:pPr>
              <w:spacing w:after="20" w:line="240" w:lineRule="auto"/>
            </w:pPr>
            <w:r>
              <w:rPr>
                <w:sz w:val="13"/>
                <w:szCs w:val="13"/>
              </w:rPr>
              <w:t xml:space="preserve">Solo si se justifica, un modelo interpretable sobre el proceso</w:t>
            </w:r>
          </w:p>
        </w:tc>
        <w:tc>
          <w:tcPr>
            <w:tcW w:w="1767" w:type="dxa"/>
          </w:tcPr>
          <w:p>
            <w:pPr>
              <w:spacing w:after="20" w:line="240" w:lineRule="auto"/>
            </w:pPr>
            <w:r>
              <w:rPr>
                <w:sz w:val="13"/>
                <w:szCs w:val="13"/>
              </w:rPr>
              <w:t xml:space="preserve">F34 y G0 aprobado</w:t>
            </w:r>
          </w:p>
        </w:tc>
        <w:tc>
          <w:tcPr>
            <w:tcW w:w="1767" w:type="dxa"/>
          </w:tcPr>
          <w:p>
            <w:pPr>
              <w:spacing w:after="20" w:line="240" w:lineRule="auto"/>
            </w:pPr>
            <w:r>
              <w:rPr>
                <w:sz w:val="13"/>
                <w:szCs w:val="13"/>
              </w:rPr>
              <w:t xml:space="preserve">Model card; métricas calibradas; comparación con reglas; decisión de usarlo o no</w:t>
            </w:r>
          </w:p>
        </w:tc>
        <w:tc>
          <w:tcPr>
            <w:tcW w:w="1770" w:type="dxa"/>
          </w:tcPr>
          <w:p>
            <w:pPr>
              <w:spacing w:after="20" w:line="240" w:lineRule="auto"/>
            </w:pPr>
            <w:r>
              <w:rPr>
                <w:sz w:val="13"/>
                <w:szCs w:val="13"/>
              </w:rPr>
              <w:t xml:space="preserve">D-18, D-19</w:t>
            </w:r>
          </w:p>
        </w:tc>
      </w:tr>
      <w:tr>
        <w:trPr>
          <w:cantSplit/>
        </w:trPr>
        <w:tc>
          <w:tcPr>
            <w:tcW w:w="1767" w:type="dxa"/>
          </w:tcPr>
          <w:p>
            <w:pPr>
              <w:spacing w:after="20" w:line="240" w:lineRule="auto"/>
            </w:pPr>
            <w:r>
              <w:rPr>
                <w:b/>
                <w:bCs/>
                <w:sz w:val="13"/>
                <w:szCs w:val="13"/>
              </w:rPr>
              <w:t xml:space="preserve">F37 XAI y equidad</w:t>
            </w:r>
          </w:p>
        </w:tc>
        <w:tc>
          <w:tcPr>
            <w:tcW w:w="1767" w:type="dxa"/>
          </w:tcPr>
          <w:p>
            <w:pPr>
              <w:spacing w:after="20" w:line="240" w:lineRule="auto"/>
            </w:pPr>
            <w:r>
              <w:rPr>
                <w:sz w:val="13"/>
                <w:szCs w:val="13"/>
              </w:rPr>
              <w:t xml:space="preserve">Explicaciones y controles de equidad</w:t>
            </w:r>
          </w:p>
        </w:tc>
        <w:tc>
          <w:tcPr>
            <w:tcW w:w="1767" w:type="dxa"/>
          </w:tcPr>
          <w:p>
            <w:pPr>
              <w:spacing w:after="20" w:line="240" w:lineRule="auto"/>
            </w:pPr>
            <w:r>
              <w:rPr>
                <w:sz w:val="13"/>
                <w:szCs w:val="13"/>
              </w:rPr>
              <w:t xml:space="preserve">G0 aprobado; F35 (y F36 si existe)</w:t>
            </w:r>
          </w:p>
        </w:tc>
        <w:tc>
          <w:tcPr>
            <w:tcW w:w="1767" w:type="dxa"/>
          </w:tcPr>
          <w:p>
            <w:pPr>
              <w:spacing w:after="20" w:line="240" w:lineRule="auto"/>
            </w:pPr>
            <w:r>
              <w:rPr>
                <w:sz w:val="13"/>
                <w:szCs w:val="13"/>
              </w:rPr>
              <w:t xml:space="preserve">Explicaciones BARS contrastivas; controles de procedimiento; método de revisión agregada probado con datos sintéticos</w:t>
            </w:r>
          </w:p>
        </w:tc>
        <w:tc>
          <w:tcPr>
            <w:tcW w:w="1770" w:type="dxa"/>
          </w:tcPr>
          <w:p>
            <w:pPr>
              <w:spacing w:after="20" w:line="240" w:lineRule="auto"/>
            </w:pPr>
            <w:r>
              <w:rPr>
                <w:sz w:val="13"/>
                <w:szCs w:val="13"/>
              </w:rPr>
              <w:t xml:space="preserve">D-20, D-21</w:t>
            </w:r>
          </w:p>
        </w:tc>
      </w:tr>
      <w:tr>
        <w:trPr>
          <w:cantSplit/>
        </w:trPr>
        <w:tc>
          <w:tcPr>
            <w:tcW w:w="1767" w:type="dxa"/>
          </w:tcPr>
          <w:p>
            <w:pPr>
              <w:spacing w:after="20" w:line="240" w:lineRule="auto"/>
            </w:pPr>
            <w:r>
              <w:rPr>
                <w:b/>
                <w:bCs/>
                <w:sz w:val="13"/>
                <w:szCs w:val="13"/>
              </w:rPr>
              <w:t xml:space="preserve">F38 Integración Laravel ↔ ML</w:t>
            </w:r>
          </w:p>
        </w:tc>
        <w:tc>
          <w:tcPr>
            <w:tcW w:w="1767" w:type="dxa"/>
          </w:tcPr>
          <w:p>
            <w:pPr>
              <w:spacing w:after="20" w:line="240" w:lineRule="auto"/>
            </w:pPr>
            <w:r>
              <w:rPr>
                <w:sz w:val="13"/>
                <w:szCs w:val="13"/>
              </w:rPr>
              <w:t xml:space="preserve">Integrar sin romper contratos</w:t>
            </w:r>
          </w:p>
        </w:tc>
        <w:tc>
          <w:tcPr>
            <w:tcW w:w="1767" w:type="dxa"/>
          </w:tcPr>
          <w:p>
            <w:pPr>
              <w:spacing w:after="20" w:line="240" w:lineRule="auto"/>
            </w:pPr>
            <w:r>
              <w:rPr>
                <w:sz w:val="13"/>
                <w:szCs w:val="13"/>
              </w:rPr>
              <w:t xml:space="preserve">G0 aprobado; F35–F37</w:t>
            </w:r>
          </w:p>
        </w:tc>
        <w:tc>
          <w:tcPr>
            <w:tcW w:w="1767" w:type="dxa"/>
          </w:tcPr>
          <w:p>
            <w:pPr>
              <w:spacing w:after="20" w:line="240" w:lineRule="auto"/>
            </w:pPr>
            <w:r>
              <w:rPr>
                <w:sz w:val="13"/>
                <w:szCs w:val="13"/>
              </w:rPr>
              <w:t xml:space="preserve">Cola, idempotencia, fallback, versionado, auditoría, multiempresa, pruebas cross-tenant, regresión completa</w:t>
            </w:r>
          </w:p>
        </w:tc>
        <w:tc>
          <w:tcPr>
            <w:tcW w:w="1770" w:type="dxa"/>
          </w:tcPr>
          <w:p>
            <w:pPr>
              <w:spacing w:after="20" w:line="240" w:lineRule="auto"/>
            </w:pPr>
            <w:r>
              <w:rPr>
                <w:sz w:val="13"/>
                <w:szCs w:val="13"/>
              </w:rPr>
              <w:t xml:space="preserve">D-22–D-26</w:t>
            </w:r>
          </w:p>
        </w:tc>
      </w:tr>
      <w:tr>
        <w:trPr>
          <w:cantSplit/>
        </w:trPr>
        <w:tc>
          <w:tcPr>
            <w:tcW w:w="1767" w:type="dxa"/>
          </w:tcPr>
          <w:p>
            <w:pPr>
              <w:spacing w:after="20" w:line="240" w:lineRule="auto"/>
            </w:pPr>
            <w:r>
              <w:rPr>
                <w:b/>
                <w:bCs/>
                <w:sz w:val="13"/>
                <w:szCs w:val="13"/>
              </w:rPr>
              <w:t xml:space="preserve">F39 Evaluación</w:t>
            </w:r>
          </w:p>
        </w:tc>
        <w:tc>
          <w:tcPr>
            <w:tcW w:w="1767" w:type="dxa"/>
          </w:tcPr>
          <w:p>
            <w:pPr>
              <w:spacing w:after="20" w:line="240" w:lineRule="auto"/>
            </w:pPr>
            <w:r>
              <w:rPr>
                <w:sz w:val="13"/>
                <w:szCs w:val="13"/>
              </w:rPr>
              <w:t xml:space="preserve">Medir con honestidad</w:t>
            </w:r>
          </w:p>
        </w:tc>
        <w:tc>
          <w:tcPr>
            <w:tcW w:w="1767" w:type="dxa"/>
          </w:tcPr>
          <w:p>
            <w:pPr>
              <w:spacing w:after="20" w:line="240" w:lineRule="auto"/>
            </w:pPr>
            <w:r>
              <w:rPr>
                <w:sz w:val="13"/>
                <w:szCs w:val="13"/>
              </w:rPr>
              <w:t xml:space="preserve">G0 aprobado; F38</w:t>
            </w:r>
          </w:p>
        </w:tc>
        <w:tc>
          <w:tcPr>
            <w:tcW w:w="1767" w:type="dxa"/>
          </w:tcPr>
          <w:p>
            <w:pPr>
              <w:spacing w:after="20" w:line="240" w:lineRule="auto"/>
            </w:pPr>
            <w:r>
              <w:rPr>
                <w:sz w:val="13"/>
                <w:szCs w:val="13"/>
              </w:rPr>
              <w:t xml:space="preserve">Métricas por tarea; auditoría interna; informe de límites</w:t>
            </w:r>
          </w:p>
        </w:tc>
        <w:tc>
          <w:tcPr>
            <w:tcW w:w="1770" w:type="dxa"/>
          </w:tcPr>
          <w:p>
            <w:pPr>
              <w:spacing w:after="20" w:line="240" w:lineRule="auto"/>
            </w:pPr>
            <w:r>
              <w:rPr>
                <w:sz w:val="13"/>
                <w:szCs w:val="13"/>
              </w:rPr>
              <w:t xml:space="preserve">D-27, D-28</w:t>
            </w:r>
          </w:p>
        </w:tc>
      </w:tr>
      <w:tr>
        <w:trPr>
          <w:cantSplit/>
        </w:trPr>
        <w:tc>
          <w:tcPr>
            <w:tcW w:w="1767" w:type="dxa"/>
          </w:tcPr>
          <w:p>
            <w:pPr>
              <w:spacing w:after="20" w:line="240" w:lineRule="auto"/>
            </w:pPr>
            <w:r>
              <w:rPr>
                <w:b/>
                <w:bCs/>
                <w:sz w:val="13"/>
                <w:szCs w:val="13"/>
              </w:rPr>
              <w:t xml:space="preserve">F40 Panel</w:t>
            </w:r>
          </w:p>
        </w:tc>
        <w:tc>
          <w:tcPr>
            <w:tcW w:w="1767" w:type="dxa"/>
          </w:tcPr>
          <w:p>
            <w:pPr>
              <w:spacing w:after="20" w:line="240" w:lineRule="auto"/>
            </w:pPr>
            <w:r>
              <w:rPr>
                <w:sz w:val="13"/>
                <w:szCs w:val="13"/>
              </w:rPr>
              <w:t xml:space="preserve">Mostrar evidencia, no veredictos</w:t>
            </w:r>
          </w:p>
        </w:tc>
        <w:tc>
          <w:tcPr>
            <w:tcW w:w="1767" w:type="dxa"/>
          </w:tcPr>
          <w:p>
            <w:pPr>
              <w:spacing w:after="20" w:line="240" w:lineRule="auto"/>
            </w:pPr>
            <w:r>
              <w:rPr>
                <w:sz w:val="13"/>
                <w:szCs w:val="13"/>
              </w:rPr>
              <w:t xml:space="preserve">F38–F39</w:t>
            </w:r>
          </w:p>
        </w:tc>
        <w:tc>
          <w:tcPr>
            <w:tcW w:w="1767" w:type="dxa"/>
          </w:tcPr>
          <w:p>
            <w:pPr>
              <w:spacing w:after="20" w:line="240" w:lineRule="auto"/>
            </w:pPr>
            <w:r>
              <w:rPr>
                <w:sz w:val="13"/>
                <w:szCs w:val="13"/>
              </w:rPr>
              <w:t xml:space="preserve">Desglose del ranking, evidencia, acuerdo y faltantes; accesibilidad; sin insignias de candidato</w:t>
            </w:r>
          </w:p>
        </w:tc>
        <w:tc>
          <w:tcPr>
            <w:tcW w:w="1770" w:type="dxa"/>
          </w:tcPr>
          <w:p>
            <w:pPr>
              <w:spacing w:after="20" w:line="240" w:lineRule="auto"/>
            </w:pPr>
            <w:r>
              <w:rPr>
                <w:sz w:val="13"/>
                <w:szCs w:val="13"/>
              </w:rPr>
              <w:t xml:space="preserve">D-29</w:t>
            </w:r>
          </w:p>
        </w:tc>
      </w:tr>
    </w:tbl>
    <w:p>
      <w:pPr>
        <w:spacing w:after="60"/>
      </w:pPr>
    </w:p>
    <w:p>
      <w:pPr>
        <w:pStyle w:val="Heading2"/>
      </w:pPr>
      <w:r>
        <w:t xml:space="preserve">5. Decisiones pendientes del equipo</w:t>
      </w:r>
    </w:p>
    <w:p>
      <w:pPr>
        <w:spacing w:after="60"/>
        <w:ind w:left="567" w:hanging="283"/>
      </w:pPr>
      <w:r>
        <w:t>•</w:t>
      </w:r>
      <w:r>
        <w:tab/>
      </w:r>
      <w:r>
        <w:t xml:space="preserve">¿Se ratifica ADR-001 tal como está (recomendación de F30) o se enmienda? Si se enmienda, ¿con qué límites exactos?</w:t>
      </w:r>
    </w:p>
    <w:p>
      <w:pPr>
        <w:spacing w:after="60"/>
        <w:ind w:left="567" w:hanging="283"/>
      </w:pPr>
      <w:r>
        <w:t>•</w:t>
      </w:r>
      <w:r>
        <w:tab/>
      </w:r>
      <w:r>
        <w:t xml:space="preserve">¿El motor incluirá grabación de audio o solo notas del evaluador?</w:t>
      </w:r>
    </w:p>
    <w:p>
      <w:pPr>
        <w:spacing w:after="60"/>
        <w:ind w:left="567" w:hanging="283"/>
      </w:pPr>
      <w:r>
        <w:t>•</w:t>
      </w:r>
      <w:r>
        <w:tab/>
      </w:r>
      <w:r>
        <w:t xml:space="preserve">¿Qué vacantes cubre: solo docentes o también personal administrativo?</w:t>
      </w:r>
    </w:p>
    <w:p>
      <w:pPr>
        <w:spacing w:after="60"/>
        <w:ind w:left="567" w:hanging="283"/>
      </w:pPr>
      <w:r>
        <w:t>•</w:t>
      </w:r>
      <w:r>
        <w:tab/>
      </w:r>
      <w:r>
        <w:t xml:space="preserve">¿Quién valida el catálogo de competencias en el colegio y con qué periodicidad?</w:t>
      </w:r>
    </w:p>
    <w:p>
      <w:pPr>
        <w:spacing w:after="60"/>
        <w:ind w:left="567" w:hanging="283"/>
      </w:pPr>
      <w:r>
        <w:t>•</w:t>
      </w:r>
      <w:r>
        <w:tab/>
      </w:r>
      <w:r>
        <w:t xml:space="preserve">¿El Colegio Andino es una institución pública o privada? Cambia las obligaciones del DS 115-2025-PCM (arts. 28 y 31).</w:t>
      </w:r>
    </w:p>
    <w:p>
      <w:pPr>
        <w:spacing w:after="60"/>
        <w:ind w:left="567" w:hanging="283"/>
      </w:pPr>
      <w:r>
        <w:t>•</w:t>
      </w:r>
      <w:r>
        <w:tab/>
      </w:r>
      <w:r>
        <w:t xml:space="preserve">¿Quién firma la evaluación de impacto y quién hace la revisión jurídica?</w:t>
      </w:r>
    </w:p>
    <w:p>
      <w:pPr>
        <w:pStyle w:val="Heading2"/>
      </w:pPr>
      <w:r>
        <w:t xml:space="preserve">6. Qué no se debe hacer en F33–F40 (resumen)</w:t>
      </w:r>
    </w:p>
    <w:p>
      <w:pPr>
        <w:spacing w:after="60"/>
        <w:ind w:left="567" w:hanging="283"/>
      </w:pPr>
      <w:r>
        <w:t>•</w:t>
      </w:r>
      <w:r>
        <w:tab/>
      </w:r>
      <w:r>
        <w:t xml:space="preserve">Puntuar, sugerir niveles, ordenar por ML o recomendar candidatos.</w:t>
      </w:r>
    </w:p>
    <w:p>
      <w:pPr>
        <w:spacing w:after="60"/>
        <w:ind w:left="567" w:hanging="283"/>
      </w:pPr>
      <w:r>
        <w:t>•</w:t>
      </w:r>
      <w:r>
        <w:tab/>
      </w:r>
      <w:r>
        <w:t xml:space="preserve">Inferir emociones, personalidad, «ajuste cultural», rasgos faciales, prosodia o acento.</w:t>
      </w:r>
    </w:p>
    <w:p>
      <w:pPr>
        <w:spacing w:after="60"/>
        <w:ind w:left="567" w:hanging="283"/>
      </w:pPr>
      <w:r>
        <w:t>•</w:t>
      </w:r>
      <w:r>
        <w:tab/>
      </w:r>
      <w:r>
        <w:t xml:space="preserve">Usar LLM para evaluar, resumir o comparar candidatos.</w:t>
      </w:r>
    </w:p>
    <w:p>
      <w:pPr>
        <w:spacing w:after="60"/>
        <w:ind w:left="567" w:hanging="283"/>
      </w:pPr>
      <w:r>
        <w:t>•</w:t>
      </w:r>
      <w:r>
        <w:tab/>
      </w:r>
      <w:r>
        <w:t xml:space="preserve">Entrenar con decisiones de contratación pasadas como etiqueta.</w:t>
      </w:r>
    </w:p>
    <w:p>
      <w:pPr>
        <w:spacing w:after="60"/>
        <w:ind w:left="567" w:hanging="283"/>
      </w:pPr>
      <w:r>
        <w:t>•</w:t>
      </w:r>
      <w:r>
        <w:tab/>
      </w:r>
      <w:r>
        <w:t xml:space="preserve">Recolectar atributos sensibles sin el análisis de necesidad, consentimiento, base legal, finalidad y seguridad.</w:t>
      </w:r>
    </w:p>
    <w:p>
      <w:pPr>
        <w:spacing w:after="60"/>
        <w:ind w:left="567" w:hanging="283"/>
      </w:pPr>
      <w:r>
        <w:t>•</w:t>
      </w:r>
      <w:r>
        <w:tab/>
      </w:r>
      <w:r>
        <w:t xml:space="preserve">Usar datos reales o PII.</w:t>
      </w:r>
    </w:p>
    <w:p>
      <w:pPr>
        <w:spacing w:after="60"/>
        <w:ind w:left="567" w:hanging="283"/>
      </w:pPr>
      <w:r>
        <w:t>•</w:t>
      </w:r>
      <w:r>
        <w:tab/>
      </w:r>
      <w:r>
        <w:t xml:space="preserve">Instalar herramientas sin autorización.</w:t>
      </w:r>
    </w:p>
    <w:p>
      <w:pPr>
        <w:spacing w:after="60"/>
        <w:ind w:left="567" w:hanging="283"/>
      </w:pPr>
      <w:r>
        <w:t>•</w:t>
      </w:r>
      <w:r>
        <w:tab/>
      </w:r>
      <w:r>
        <w:t xml:space="preserve">Modificar RF-01 a RF-27, la decisión humana de RF-23, la multiempresa o la auditoría de solo inserción.</w:t>
      </w:r>
    </w:p>
    <w:p>
      <w:r>
        <w:br w:type="page"/>
      </w:r>
    </w:p>
    <w:p>
      <w:pPr>
        <w:pStyle w:val="Heading1"/>
      </w:pPr>
      <w:r>
        <w:t xml:space="preserve">F30 — Matriz de evidencia científica</w:t>
      </w:r>
    </w:p>
    <w:p>
      <w:pPr/>
      <w:r>
        <w:rPr>
          <w:i/>
          <w:iCs/>
          <w:color w:val="404040"/>
          <w:sz w:val="18"/>
          <w:szCs w:val="18"/>
        </w:rPr>
        <w:t xml:space="preserve">Documento generado por </w:t>
      </w:r>
      <w:r>
        <w:rPr>
          <w:rFonts w:ascii="Consolas" w:hAnsi="Consolas"/>
          <w:i/>
          <w:iCs/>
          <w:color w:val="404040"/>
          <w:sz w:val="18"/>
          <w:szCs w:val="18"/>
        </w:rPr>
        <w:t xml:space="preserve">docs/academico/tools/f30/f30.py</w:t>
      </w:r>
      <w:r>
        <w:rPr>
          <w:i/>
          <w:iCs/>
          <w:color w:val="404040"/>
          <w:sz w:val="18"/>
          <w:szCs w:val="18"/>
        </w:rPr>
        <w:t xml:space="preserve"> desde </w:t>
      </w:r>
      <w:r>
        <w:rPr>
          <w:rFonts w:ascii="Consolas" w:hAnsi="Consolas"/>
          <w:i/>
          <w:iCs/>
          <w:color w:val="404040"/>
          <w:sz w:val="18"/>
          <w:szCs w:val="18"/>
        </w:rPr>
        <w:t xml:space="preserve">fuentes.py</w:t>
      </w:r>
      <w:r>
        <w:rPr>
          <w:i/>
          <w:iCs/>
          <w:color w:val="404040"/>
          <w:sz w:val="18"/>
          <w:szCs w:val="18"/>
        </w:rPr>
        <w:t xml:space="preserve">, </w:t>
      </w:r>
      <w:r>
        <w:rPr>
          <w:rFonts w:ascii="Consolas" w:hAnsi="Consolas"/>
          <w:i/>
          <w:iCs/>
          <w:color w:val="404040"/>
          <w:sz w:val="18"/>
          <w:szCs w:val="18"/>
        </w:rPr>
        <w:t xml:space="preserve">m_matriz.py</w:t>
      </w:r>
      <w:r>
        <w:rPr>
          <w:i/>
          <w:iCs/>
          <w:color w:val="404040"/>
          <w:sz w:val="18"/>
          <w:szCs w:val="18"/>
        </w:rPr>
        <w:t xml:space="preserve"> y los datos verificados de </w:t>
      </w:r>
      <w:r>
        <w:rPr>
          <w:rFonts w:ascii="Consolas" w:hAnsi="Consolas"/>
          <w:i/>
          <w:iCs/>
          <w:color w:val="404040"/>
          <w:sz w:val="18"/>
          <w:szCs w:val="18"/>
        </w:rPr>
        <w:t xml:space="preserve">datos/</w:t>
      </w:r>
      <w:r>
        <w:rPr>
          <w:i/>
          <w:iCs/>
          <w:color w:val="404040"/>
          <w:sz w:val="18"/>
          <w:szCs w:val="18"/>
        </w:rPr>
        <w:t xml:space="preserve">. No se edita a mano.</w:t>
      </w:r>
    </w:p>
    <w:p>
      <w:pPr/>
      <w:r>
        <w:rPr>
          <w:b/>
          <w:bCs/>
        </w:rPr>
        <w:t xml:space="preserve">Cómo leer la matriz.</w:t>
      </w:r>
      <w:r>
        <w:t xml:space="preserve"> Cada ficha separa cuatro tipos de afirmación:</w:t>
      </w:r>
    </w:p>
    <w:p>
      <w:pPr>
        <w:spacing w:after="60"/>
        <w:ind w:left="567" w:hanging="283"/>
      </w:pPr>
      <w:r>
        <w:t>•</w:t>
      </w:r>
      <w:r>
        <w:tab/>
      </w:r>
      <w:r>
        <w:rPr>
          <w:b/>
          <w:bCs/>
        </w:rPr>
        <w:t xml:space="preserve">Evidencia científica:</w:t>
      </w:r>
      <w:r>
        <w:t xml:space="preserve"> «Resultados relevantes», tomado del resumen publicado del trabajo. Si el trabajo no tiene resumen disponible, se indica y no se dan cifras.</w:t>
      </w:r>
    </w:p>
    <w:p>
      <w:pPr>
        <w:spacing w:after="60"/>
        <w:ind w:left="567" w:hanging="283"/>
      </w:pPr>
      <w:r>
        <w:t>•</w:t>
      </w:r>
      <w:r>
        <w:tab/>
      </w:r>
      <w:r>
        <w:rPr>
          <w:b/>
          <w:bCs/>
        </w:rPr>
        <w:t xml:space="preserve">Recomendación de los autores:</w:t>
      </w:r>
      <w:r>
        <w:t xml:space="preserve"> cuando el resultado es una propuesta o guía, se escribe como tal.</w:t>
      </w:r>
    </w:p>
    <w:p>
      <w:pPr>
        <w:spacing w:after="60"/>
        <w:ind w:left="567" w:hanging="283"/>
      </w:pPr>
      <w:r>
        <w:t>•</w:t>
      </w:r>
      <w:r>
        <w:tab/>
      </w:r>
      <w:r>
        <w:rPr>
          <w:b/>
          <w:bCs/>
        </w:rPr>
        <w:t xml:space="preserve">Inferencia del equipo:</w:t>
      </w:r>
      <w:r>
        <w:t xml:space="preserve"> «Aplicabilidad al caso».</w:t>
      </w:r>
    </w:p>
    <w:p>
      <w:pPr>
        <w:spacing w:after="60"/>
        <w:ind w:left="567" w:hanging="283"/>
      </w:pPr>
      <w:r>
        <w:t>•</w:t>
      </w:r>
      <w:r>
        <w:tab/>
      </w:r>
      <w:r>
        <w:rPr>
          <w:b/>
          <w:bCs/>
        </w:rPr>
        <w:t xml:space="preserve">Decisión de ingeniería:</w:t>
      </w:r>
      <w:r>
        <w:t xml:space="preserve"> «Decisión que respalda». Las decisiones finales están en F30_Recomendaciones_F33_F40.md.</w:t>
      </w:r>
    </w:p>
    <w:p>
      <w:pPr/>
      <w:r>
        <w:rPr>
          <w:b/>
          <w:bCs/>
        </w:rPr>
        <w:t xml:space="preserve">Niveles de evidencia</w:t>
      </w:r>
      <w:r>
        <w:t xml:space="preserve"> (sobre el aporte de la fuente a la decisión, no sobre su prestigio):</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Nivel</w:t>
            </w:r>
          </w:p>
        </w:tc>
        <w:tc>
          <w:tcPr>
            <w:tcW w:w="6364" w:type="dxa"/>
            <w:shd w:val="clear" w:color="auto" w:fill="D9D9D9"/>
          </w:tcPr>
          <w:p>
            <w:pPr>
              <w:spacing w:after="20" w:line="240" w:lineRule="auto"/>
            </w:pPr>
            <w:r>
              <w:rPr>
                <w:b/>
                <w:bCs/>
                <w:sz w:val="16"/>
                <w:szCs w:val="16"/>
              </w:rPr>
              <w:t xml:space="preserve">Significado</w:t>
            </w:r>
          </w:p>
        </w:tc>
      </w:tr>
      <w:tr>
        <w:trPr>
          <w:cantSplit/>
        </w:trPr>
        <w:tc>
          <w:tcPr>
            <w:tcW w:w="2474" w:type="dxa"/>
          </w:tcPr>
          <w:p>
            <w:pPr>
              <w:spacing w:after="20" w:line="240" w:lineRule="auto"/>
            </w:pPr>
            <w:r>
              <w:rPr>
                <w:sz w:val="16"/>
                <w:szCs w:val="16"/>
              </w:rPr>
              <w:t xml:space="preserve">FUERTE</w:t>
            </w:r>
          </w:p>
        </w:tc>
        <w:tc>
          <w:tcPr>
            <w:tcW w:w="6364" w:type="dxa"/>
          </w:tcPr>
          <w:p>
            <w:pPr>
              <w:spacing w:after="20" w:line="240" w:lineRule="auto"/>
            </w:pPr>
            <w:r>
              <w:rPr>
                <w:sz w:val="16"/>
                <w:szCs w:val="16"/>
              </w:rPr>
              <w:t xml:space="preserve">Metaanálisis, revisión amplia o resultado formal o experimental robusto y replicado</w:t>
            </w:r>
          </w:p>
        </w:tc>
      </w:tr>
      <w:tr>
        <w:trPr>
          <w:cantSplit/>
        </w:trPr>
        <w:tc>
          <w:tcPr>
            <w:tcW w:w="2474" w:type="dxa"/>
          </w:tcPr>
          <w:p>
            <w:pPr>
              <w:spacing w:after="20" w:line="240" w:lineRule="auto"/>
            </w:pPr>
            <w:r>
              <w:rPr>
                <w:sz w:val="16"/>
                <w:szCs w:val="16"/>
              </w:rPr>
              <w:t xml:space="preserve">MODERADA</w:t>
            </w:r>
          </w:p>
        </w:tc>
        <w:tc>
          <w:tcPr>
            <w:tcW w:w="6364" w:type="dxa"/>
          </w:tcPr>
          <w:p>
            <w:pPr>
              <w:spacing w:after="20" w:line="240" w:lineRule="auto"/>
            </w:pPr>
            <w:r>
              <w:rPr>
                <w:sz w:val="16"/>
                <w:szCs w:val="16"/>
              </w:rPr>
              <w:t xml:space="preserve">Estudio empírico sólido, revisión sistemática o guía ampliamente adoptada, con límites de contexto</w:t>
            </w:r>
          </w:p>
        </w:tc>
      </w:tr>
      <w:tr>
        <w:trPr>
          <w:cantSplit/>
        </w:trPr>
        <w:tc>
          <w:tcPr>
            <w:tcW w:w="2474" w:type="dxa"/>
          </w:tcPr>
          <w:p>
            <w:pPr>
              <w:spacing w:after="20" w:line="240" w:lineRule="auto"/>
            </w:pPr>
            <w:r>
              <w:rPr>
                <w:sz w:val="16"/>
                <w:szCs w:val="16"/>
              </w:rPr>
              <w:t xml:space="preserve">LIMITADA</w:t>
            </w:r>
          </w:p>
        </w:tc>
        <w:tc>
          <w:tcPr>
            <w:tcW w:w="6364" w:type="dxa"/>
          </w:tcPr>
          <w:p>
            <w:pPr>
              <w:spacing w:after="20" w:line="240" w:lineRule="auto"/>
            </w:pPr>
            <w:r>
              <w:rPr>
                <w:sz w:val="16"/>
                <w:szCs w:val="16"/>
              </w:rPr>
              <w:t xml:space="preserve">Estudio único, caso de aplicación o contexto muy distinto del caso</w:t>
            </w:r>
          </w:p>
        </w:tc>
      </w:tr>
      <w:tr>
        <w:trPr>
          <w:cantSplit/>
        </w:trPr>
        <w:tc>
          <w:tcPr>
            <w:tcW w:w="2474" w:type="dxa"/>
          </w:tcPr>
          <w:p>
            <w:pPr>
              <w:spacing w:after="20" w:line="240" w:lineRule="auto"/>
            </w:pPr>
            <w:r>
              <w:rPr>
                <w:sz w:val="16"/>
                <w:szCs w:val="16"/>
              </w:rPr>
              <w:t xml:space="preserve">CONFLICTIVA</w:t>
            </w:r>
          </w:p>
        </w:tc>
        <w:tc>
          <w:tcPr>
            <w:tcW w:w="6364" w:type="dxa"/>
          </w:tcPr>
          <w:p>
            <w:pPr>
              <w:spacing w:after="20" w:line="240" w:lineRule="auto"/>
            </w:pPr>
            <w:r>
              <w:rPr>
                <w:sz w:val="16"/>
                <w:szCs w:val="16"/>
              </w:rPr>
              <w:t xml:space="preserve">Resultados que otras fuentes de la matriz contradicen o matizan</w:t>
            </w:r>
          </w:p>
        </w:tc>
      </w:tr>
      <w:tr>
        <w:trPr>
          <w:cantSplit/>
        </w:trPr>
        <w:tc>
          <w:tcPr>
            <w:tcW w:w="2474" w:type="dxa"/>
          </w:tcPr>
          <w:p>
            <w:pPr>
              <w:spacing w:after="20" w:line="240" w:lineRule="auto"/>
            </w:pPr>
            <w:r>
              <w:rPr>
                <w:sz w:val="16"/>
                <w:szCs w:val="16"/>
              </w:rPr>
              <w:t xml:space="preserve">INSUFICIENTE</w:t>
            </w:r>
          </w:p>
        </w:tc>
        <w:tc>
          <w:tcPr>
            <w:tcW w:w="6364" w:type="dxa"/>
          </w:tcPr>
          <w:p>
            <w:pPr>
              <w:spacing w:after="20" w:line="240" w:lineRule="auto"/>
            </w:pPr>
            <w:r>
              <w:rPr>
                <w:sz w:val="16"/>
                <w:szCs w:val="16"/>
              </w:rPr>
              <w:t xml:space="preserve">No hay datos suficientes para extraer resultados (p. ej., sin resumen disponible)</w:t>
            </w:r>
          </w:p>
        </w:tc>
      </w:tr>
    </w:tbl>
    <w:p>
      <w:pPr>
        <w:spacing w:after="60"/>
      </w:pPr>
    </w:p>
    <w:p>
      <w:pPr>
        <w:pStyle w:val="Heading2"/>
      </w:pPr>
      <w:r>
        <w:t xml:space="preserve">1. Estrategia de búsqueda</w:t>
      </w:r>
    </w:p>
    <w:p>
      <w:pPr>
        <w:spacing w:after="60"/>
        <w:ind w:left="567" w:hanging="283"/>
      </w:pPr>
      <w:r>
        <w:t>•</w:t>
      </w:r>
      <w:r>
        <w:tab/>
      </w:r>
      <w:r>
        <w:rPr>
          <w:b/>
          <w:bCs/>
        </w:rPr>
        <w:t xml:space="preserve">Base de búsqueda:</w:t>
      </w:r>
      <w:r>
        <w:t xml:space="preserve"> OpenAlex (API pública, 2026-09-30), elegida por indexar Crossref, PubMed, arXiv y repositorios, y por devolver resúmenes; Crossref respondió con límite de tasa (HTTP 429) en búsquedas masivas, por eso se usó solo para verificar.</w:t>
      </w:r>
    </w:p>
    <w:p>
      <w:pPr>
        <w:spacing w:after="60"/>
        <w:ind w:left="567" w:hanging="283"/>
      </w:pPr>
      <w:r>
        <w:t>•</w:t>
      </w:r>
      <w:r>
        <w:tab/>
      </w:r>
      <w:r>
        <w:rPr>
          <w:b/>
          <w:bCs/>
        </w:rPr>
        <w:t xml:space="preserve">Verificación:</w:t>
      </w:r>
      <w:r>
        <w:t xml:space="preserve"> Crossref para cada DOI (metadatos y avisos de retractación, corrección o retirada), DataCite para DOI de arXiv y SSRN, y respuesta HTTP con palabra clave esperada en el título para normas y páginas oficiales (</w:t>
      </w:r>
      <w:r>
        <w:rPr>
          <w:rFonts w:ascii="Consolas" w:hAnsi="Consolas"/>
        </w:rPr>
        <w:t xml:space="preserve">verificar.py</w:t>
      </w:r>
      <w:r>
        <w:t xml:space="preserve">).</w:t>
      </w:r>
    </w:p>
    <w:p>
      <w:pPr>
        <w:spacing w:after="60"/>
        <w:ind w:left="567" w:hanging="283"/>
      </w:pPr>
      <w:r>
        <w:t>•</w:t>
      </w:r>
      <w:r>
        <w:tab/>
      </w:r>
      <w:r>
        <w:rPr>
          <w:b/>
          <w:bCs/>
        </w:rPr>
        <w:t xml:space="preserve">Criterio de cribado:</w:t>
      </w:r>
      <w:r>
        <w:t xml:space="preserve"> orden por relevancia; 25 primeros resultados de cada consulta como conjunto cribado.</w:t>
      </w:r>
    </w:p>
    <w:p>
      <w:pPr>
        <w:spacing w:after="60"/>
        <w:ind w:left="567" w:hanging="283"/>
      </w:pPr>
      <w:r>
        <w:t>•</w:t>
      </w:r>
      <w:r>
        <w:tab/>
      </w:r>
      <w:r>
        <w:rPr>
          <w:b/>
          <w:bCs/>
        </w:rPr>
        <w:t xml:space="preserve">Inclusión:</w:t>
      </w:r>
      <w:r>
        <w:t xml:space="preserve"> trabajo revisado por pares, metaanálisis, revisión sistemática, norma oficial o trabajo fundacional muy citado; relación directa con un tema A–T; resumen o texto que permita extraer los campos.</w:t>
      </w:r>
    </w:p>
    <w:p>
      <w:pPr>
        <w:spacing w:after="60"/>
        <w:ind w:left="567" w:hanging="283"/>
      </w:pPr>
      <w:r>
        <w:t>•</w:t>
      </w:r>
      <w:r>
        <w:tab/>
      </w:r>
      <w:r>
        <w:rPr>
          <w:b/>
          <w:bCs/>
        </w:rPr>
        <w:t xml:space="preserve">Exclusión:</w:t>
      </w:r>
      <w:r>
        <w:t xml:space="preserve"> sin DOI ni URL verificable, retractado, duplicado, opinión sin método, o tema solo tangencial (p. ej., IA en reclutamiento de pacientes clínicos, que aparece mucho al buscar «recruitment»).</w:t>
      </w:r>
    </w:p>
    <w:p>
      <w:pPr>
        <w:spacing w:after="60"/>
        <w:ind w:left="567" w:hanging="283"/>
      </w:pPr>
      <w:r>
        <w:t>•</w:t>
      </w:r>
      <w:r>
        <w:tab/>
      </w:r>
      <w:r>
        <w:rPr>
          <w:b/>
          <w:bCs/>
        </w:rPr>
        <w:t xml:space="preserve">Bola de nieve:</w:t>
      </w:r>
      <w:r>
        <w:t xml:space="preserve"> trabajos citados por los seleccionados y trabajos fundacionales que la búsqueda por relevancia no devuelve en los 25 primeros (p. ej., metaanálisis de validez de la entrevista).</w:t>
      </w:r>
    </w:p>
    <w:p>
      <w:pPr>
        <w:spacing w:after="60"/>
        <w:ind w:left="567" w:hanging="283"/>
      </w:pPr>
      <w:r>
        <w:t>•</w:t>
      </w:r>
      <w:r>
        <w:tab/>
      </w:r>
      <w:r>
        <w:rPr>
          <w:b/>
          <w:bCs/>
        </w:rPr>
        <w:t xml:space="preserve">Búsqueda complementaria:</w:t>
      </w:r>
      <w:r>
        <w:t xml:space="preserve"> consultas dirigidas a 2021–2025 para cubrir huecos (alucinación de Whisper, sesgo de LLM en contratación, calificación automática de respuestas abiertas, entrevistas multimodales).</w:t>
      </w:r>
    </w:p>
    <w:p>
      <w:pPr/>
      <w:r>
        <w:rPr>
          <w:b/>
          <w:bCs/>
        </w:rPr>
        <w:t xml:space="preserve">Consultas</w:t>
      </w:r>
    </w:p>
    <w:tbl>
      <w:tblPr>
        <w:tblStyle w:val="TableGrid"/>
        <w:tblW w:w="8838" w:type="dxa"/>
        <w:tblLayout w:type="fixed"/>
      </w:tblPr>
      <w:tblGrid>
        <w:gridCol w:w="1473"/>
        <w:gridCol w:w="1473"/>
        <w:gridCol w:w="1473"/>
        <w:gridCol w:w="1473"/>
        <w:gridCol w:w="1473"/>
        <w:gridCol w:w="1473"/>
      </w:tblGrid>
      <w:tr>
        <w:trPr>
          <w:tblHeader/>
          <w:cantSplit/>
        </w:trPr>
        <w:tc>
          <w:tcPr>
            <w:tcW w:w="1473" w:type="dxa"/>
            <w:shd w:val="clear" w:color="auto" w:fill="D9D9D9"/>
          </w:tcPr>
          <w:p>
            <w:pPr>
              <w:spacing w:after="20" w:line="240" w:lineRule="auto"/>
            </w:pPr>
            <w:r>
              <w:rPr>
                <w:b/>
                <w:bCs/>
                <w:sz w:val="13"/>
                <w:szCs w:val="13"/>
              </w:rPr>
              <w:t xml:space="preserve">Tema</w:t>
            </w:r>
          </w:p>
        </w:tc>
        <w:tc>
          <w:tcPr>
            <w:tcW w:w="1473" w:type="dxa"/>
            <w:shd w:val="clear" w:color="auto" w:fill="D9D9D9"/>
          </w:tcPr>
          <w:p>
            <w:pPr>
              <w:spacing w:after="20" w:line="240" w:lineRule="auto"/>
            </w:pPr>
            <w:r>
              <w:rPr>
                <w:b/>
                <w:bCs/>
                <w:sz w:val="13"/>
                <w:szCs w:val="13"/>
              </w:rPr>
              <w:t xml:space="preserve">Nombre</w:t>
            </w:r>
          </w:p>
        </w:tc>
        <w:tc>
          <w:tcPr>
            <w:tcW w:w="1473" w:type="dxa"/>
            <w:shd w:val="clear" w:color="auto" w:fill="D9D9D9"/>
          </w:tcPr>
          <w:p>
            <w:pPr>
              <w:spacing w:after="20" w:line="240" w:lineRule="auto"/>
            </w:pPr>
            <w:r>
              <w:rPr>
                <w:b/>
                <w:bCs/>
                <w:sz w:val="13"/>
                <w:szCs w:val="13"/>
              </w:rPr>
              <w:t xml:space="preserve">Consulta</w:t>
            </w:r>
          </w:p>
        </w:tc>
        <w:tc>
          <w:tcPr>
            <w:tcW w:w="1473" w:type="dxa"/>
            <w:shd w:val="clear" w:color="auto" w:fill="D9D9D9"/>
          </w:tcPr>
          <w:p>
            <w:pPr>
              <w:spacing w:after="20" w:line="240" w:lineRule="auto"/>
            </w:pPr>
            <w:r>
              <w:rPr>
                <w:b/>
                <w:bCs/>
                <w:sz w:val="13"/>
                <w:szCs w:val="13"/>
              </w:rPr>
              <w:t xml:space="preserve">Resultados</w:t>
            </w:r>
          </w:p>
        </w:tc>
        <w:tc>
          <w:tcPr>
            <w:tcW w:w="1473" w:type="dxa"/>
            <w:shd w:val="clear" w:color="auto" w:fill="D9D9D9"/>
          </w:tcPr>
          <w:p>
            <w:pPr>
              <w:spacing w:after="20" w:line="240" w:lineRule="auto"/>
            </w:pPr>
            <w:r>
              <w:rPr>
                <w:b/>
                <w:bCs/>
                <w:sz w:val="13"/>
                <w:szCs w:val="13"/>
              </w:rPr>
              <w:t xml:space="preserve">Cribados</w:t>
            </w:r>
          </w:p>
        </w:tc>
        <w:tc>
          <w:tcPr>
            <w:tcW w:w="1473" w:type="dxa"/>
            <w:shd w:val="clear" w:color="auto" w:fill="D9D9D9"/>
          </w:tcPr>
          <w:p>
            <w:pPr>
              <w:spacing w:after="20" w:line="240" w:lineRule="auto"/>
            </w:pPr>
            <w:r>
              <w:rPr>
                <w:b/>
                <w:bCs/>
                <w:sz w:val="13"/>
                <w:szCs w:val="13"/>
              </w:rPr>
              <w:t xml:space="preserve">Trabajos seleccionados</w:t>
            </w:r>
          </w:p>
        </w:tc>
      </w:tr>
      <w:tr>
        <w:trPr>
          <w:cantSplit/>
        </w:trPr>
        <w:tc>
          <w:tcPr>
            <w:tcW w:w="1473" w:type="dxa"/>
          </w:tcPr>
          <w:p>
            <w:pPr>
              <w:spacing w:after="20" w:line="240" w:lineRule="auto"/>
            </w:pPr>
            <w:r>
              <w:rPr>
                <w:sz w:val="13"/>
                <w:szCs w:val="13"/>
              </w:rPr>
              <w:t xml:space="preserve">A</w:t>
            </w:r>
          </w:p>
        </w:tc>
        <w:tc>
          <w:tcPr>
            <w:tcW w:w="1473" w:type="dxa"/>
          </w:tcPr>
          <w:p>
            <w:pPr>
              <w:spacing w:after="20" w:line="240" w:lineRule="auto"/>
            </w:pPr>
            <w:r>
              <w:rPr>
                <w:sz w:val="13"/>
                <w:szCs w:val="13"/>
              </w:rPr>
              <w:t xml:space="preserve">AI in recruitment / algorithmic hiring</w:t>
            </w:r>
          </w:p>
        </w:tc>
        <w:tc>
          <w:tcPr>
            <w:tcW w:w="1473" w:type="dxa"/>
          </w:tcPr>
          <w:p>
            <w:pPr>
              <w:spacing w:after="20" w:line="240" w:lineRule="auto"/>
            </w:pPr>
            <w:r>
              <w:rPr>
                <w:rFonts w:ascii="Consolas" w:hAnsi="Consolas"/>
                <w:sz w:val="13"/>
                <w:szCs w:val="13"/>
              </w:rPr>
              <w:t xml:space="preserve">algorithmic hiring artificial intelligence recruitment</w:t>
            </w:r>
          </w:p>
        </w:tc>
        <w:tc>
          <w:tcPr>
            <w:tcW w:w="1473" w:type="dxa"/>
          </w:tcPr>
          <w:p>
            <w:pPr>
              <w:spacing w:after="20" w:line="240" w:lineRule="auto"/>
            </w:pPr>
            <w:r>
              <w:rPr>
                <w:sz w:val="13"/>
                <w:szCs w:val="13"/>
              </w:rPr>
              <w:t xml:space="preserve">20 662</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4</w:t>
            </w:r>
          </w:p>
        </w:tc>
      </w:tr>
      <w:tr>
        <w:trPr>
          <w:cantSplit/>
        </w:trPr>
        <w:tc>
          <w:tcPr>
            <w:tcW w:w="1473" w:type="dxa"/>
          </w:tcPr>
          <w:p>
            <w:pPr>
              <w:spacing w:after="20" w:line="240" w:lineRule="auto"/>
            </w:pPr>
            <w:r>
              <w:rPr>
                <w:sz w:val="13"/>
                <w:szCs w:val="13"/>
              </w:rPr>
              <w:t xml:space="preserve">B</w:t>
            </w:r>
          </w:p>
        </w:tc>
        <w:tc>
          <w:tcPr>
            <w:tcW w:w="1473" w:type="dxa"/>
          </w:tcPr>
          <w:p>
            <w:pPr>
              <w:spacing w:after="20" w:line="240" w:lineRule="auto"/>
            </w:pPr>
            <w:r>
              <w:rPr>
                <w:sz w:val="13"/>
                <w:szCs w:val="13"/>
              </w:rPr>
              <w:t xml:space="preserve">Candidate-job fit</w:t>
            </w:r>
          </w:p>
        </w:tc>
        <w:tc>
          <w:tcPr>
            <w:tcW w:w="1473" w:type="dxa"/>
          </w:tcPr>
          <w:p>
            <w:pPr>
              <w:spacing w:after="20" w:line="240" w:lineRule="auto"/>
            </w:pPr>
            <w:r>
              <w:rPr>
                <w:rFonts w:ascii="Consolas" w:hAnsi="Consolas"/>
                <w:sz w:val="13"/>
                <w:szCs w:val="13"/>
              </w:rPr>
              <w:t xml:space="preserve">person-job fit candidate job matching</w:t>
            </w:r>
          </w:p>
        </w:tc>
        <w:tc>
          <w:tcPr>
            <w:tcW w:w="1473" w:type="dxa"/>
          </w:tcPr>
          <w:p>
            <w:pPr>
              <w:spacing w:after="20" w:line="240" w:lineRule="auto"/>
            </w:pPr>
            <w:r>
              <w:rPr>
                <w:sz w:val="13"/>
                <w:szCs w:val="13"/>
              </w:rPr>
              <w:t xml:space="preserve">40 796</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1</w:t>
            </w:r>
          </w:p>
        </w:tc>
      </w:tr>
      <w:tr>
        <w:trPr>
          <w:cantSplit/>
        </w:trPr>
        <w:tc>
          <w:tcPr>
            <w:tcW w:w="1473" w:type="dxa"/>
          </w:tcPr>
          <w:p>
            <w:pPr>
              <w:spacing w:after="20" w:line="240" w:lineRule="auto"/>
            </w:pPr>
            <w:r>
              <w:rPr>
                <w:sz w:val="13"/>
                <w:szCs w:val="13"/>
              </w:rPr>
              <w:t xml:space="preserve">C</w:t>
            </w:r>
          </w:p>
        </w:tc>
        <w:tc>
          <w:tcPr>
            <w:tcW w:w="1473" w:type="dxa"/>
          </w:tcPr>
          <w:p>
            <w:pPr>
              <w:spacing w:after="20" w:line="240" w:lineRule="auto"/>
            </w:pPr>
            <w:r>
              <w:rPr>
                <w:sz w:val="13"/>
                <w:szCs w:val="13"/>
              </w:rPr>
              <w:t xml:space="preserve">Competency-based assessment</w:t>
            </w:r>
          </w:p>
        </w:tc>
        <w:tc>
          <w:tcPr>
            <w:tcW w:w="1473" w:type="dxa"/>
          </w:tcPr>
          <w:p>
            <w:pPr>
              <w:spacing w:after="20" w:line="240" w:lineRule="auto"/>
            </w:pPr>
            <w:r>
              <w:rPr>
                <w:rFonts w:ascii="Consolas" w:hAnsi="Consolas"/>
                <w:sz w:val="13"/>
                <w:szCs w:val="13"/>
              </w:rPr>
              <w:t xml:space="preserve">competency modeling personnel selection</w:t>
            </w:r>
          </w:p>
        </w:tc>
        <w:tc>
          <w:tcPr>
            <w:tcW w:w="1473" w:type="dxa"/>
          </w:tcPr>
          <w:p>
            <w:pPr>
              <w:spacing w:after="20" w:line="240" w:lineRule="auto"/>
            </w:pPr>
            <w:r>
              <w:rPr>
                <w:sz w:val="13"/>
                <w:szCs w:val="13"/>
              </w:rPr>
              <w:t xml:space="preserve">218 279</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1</w:t>
            </w:r>
          </w:p>
        </w:tc>
      </w:tr>
      <w:tr>
        <w:trPr>
          <w:cantSplit/>
        </w:trPr>
        <w:tc>
          <w:tcPr>
            <w:tcW w:w="1473" w:type="dxa"/>
          </w:tcPr>
          <w:p>
            <w:pPr>
              <w:spacing w:after="20" w:line="240" w:lineRule="auto"/>
            </w:pPr>
            <w:r>
              <w:rPr>
                <w:sz w:val="13"/>
                <w:szCs w:val="13"/>
              </w:rPr>
              <w:t xml:space="preserve">D</w:t>
            </w:r>
          </w:p>
        </w:tc>
        <w:tc>
          <w:tcPr>
            <w:tcW w:w="1473" w:type="dxa"/>
          </w:tcPr>
          <w:p>
            <w:pPr>
              <w:spacing w:after="20" w:line="240" w:lineRule="auto"/>
            </w:pPr>
            <w:r>
              <w:rPr>
                <w:sz w:val="13"/>
                <w:szCs w:val="13"/>
              </w:rPr>
              <w:t xml:space="preserve">Structured interviews</w:t>
            </w:r>
          </w:p>
        </w:tc>
        <w:tc>
          <w:tcPr>
            <w:tcW w:w="1473" w:type="dxa"/>
          </w:tcPr>
          <w:p>
            <w:pPr>
              <w:spacing w:after="20" w:line="240" w:lineRule="auto"/>
            </w:pPr>
            <w:r>
              <w:rPr>
                <w:rFonts w:ascii="Consolas" w:hAnsi="Consolas"/>
                <w:sz w:val="13"/>
                <w:szCs w:val="13"/>
              </w:rPr>
              <w:t xml:space="preserve">structured employment interview validity</w:t>
            </w:r>
          </w:p>
        </w:tc>
        <w:tc>
          <w:tcPr>
            <w:tcW w:w="1473" w:type="dxa"/>
          </w:tcPr>
          <w:p>
            <w:pPr>
              <w:spacing w:after="20" w:line="240" w:lineRule="auto"/>
            </w:pPr>
            <w:r>
              <w:rPr>
                <w:sz w:val="13"/>
                <w:szCs w:val="13"/>
              </w:rPr>
              <w:t xml:space="preserve">403 463</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2</w:t>
            </w:r>
          </w:p>
        </w:tc>
      </w:tr>
      <w:tr>
        <w:trPr>
          <w:cantSplit/>
        </w:trPr>
        <w:tc>
          <w:tcPr>
            <w:tcW w:w="1473" w:type="dxa"/>
          </w:tcPr>
          <w:p>
            <w:pPr>
              <w:spacing w:after="20" w:line="240" w:lineRule="auto"/>
            </w:pPr>
            <w:r>
              <w:rPr>
                <w:sz w:val="13"/>
                <w:szCs w:val="13"/>
              </w:rPr>
              <w:t xml:space="preserve">E</w:t>
            </w:r>
          </w:p>
        </w:tc>
        <w:tc>
          <w:tcPr>
            <w:tcW w:w="1473" w:type="dxa"/>
          </w:tcPr>
          <w:p>
            <w:pPr>
              <w:spacing w:after="20" w:line="240" w:lineRule="auto"/>
            </w:pPr>
            <w:r>
              <w:rPr>
                <w:sz w:val="13"/>
                <w:szCs w:val="13"/>
              </w:rPr>
              <w:t xml:space="preserve">CV / resume NLP</w:t>
            </w:r>
          </w:p>
        </w:tc>
        <w:tc>
          <w:tcPr>
            <w:tcW w:w="1473" w:type="dxa"/>
          </w:tcPr>
          <w:p>
            <w:pPr>
              <w:spacing w:after="20" w:line="240" w:lineRule="auto"/>
            </w:pPr>
            <w:r>
              <w:rPr>
                <w:rFonts w:ascii="Consolas" w:hAnsi="Consolas"/>
                <w:sz w:val="13"/>
                <w:szCs w:val="13"/>
              </w:rPr>
              <w:t xml:space="preserve">resume parsing natural language processing</w:t>
            </w:r>
          </w:p>
        </w:tc>
        <w:tc>
          <w:tcPr>
            <w:tcW w:w="1473" w:type="dxa"/>
          </w:tcPr>
          <w:p>
            <w:pPr>
              <w:spacing w:after="20" w:line="240" w:lineRule="auto"/>
            </w:pPr>
            <w:r>
              <w:rPr>
                <w:sz w:val="13"/>
                <w:szCs w:val="13"/>
              </w:rPr>
              <w:t xml:space="preserve">11 251</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2</w:t>
            </w:r>
          </w:p>
        </w:tc>
      </w:tr>
      <w:tr>
        <w:trPr>
          <w:cantSplit/>
        </w:trPr>
        <w:tc>
          <w:tcPr>
            <w:tcW w:w="1473" w:type="dxa"/>
          </w:tcPr>
          <w:p>
            <w:pPr>
              <w:spacing w:after="20" w:line="240" w:lineRule="auto"/>
            </w:pPr>
            <w:r>
              <w:rPr>
                <w:sz w:val="13"/>
                <w:szCs w:val="13"/>
              </w:rPr>
              <w:t xml:space="preserve">F</w:t>
            </w:r>
          </w:p>
        </w:tc>
        <w:tc>
          <w:tcPr>
            <w:tcW w:w="1473" w:type="dxa"/>
          </w:tcPr>
          <w:p>
            <w:pPr>
              <w:spacing w:after="20" w:line="240" w:lineRule="auto"/>
            </w:pPr>
            <w:r>
              <w:rPr>
                <w:sz w:val="13"/>
                <w:szCs w:val="13"/>
              </w:rPr>
              <w:t xml:space="preserve">Semantic matching</w:t>
            </w:r>
          </w:p>
        </w:tc>
        <w:tc>
          <w:tcPr>
            <w:tcW w:w="1473" w:type="dxa"/>
          </w:tcPr>
          <w:p>
            <w:pPr>
              <w:spacing w:after="20" w:line="240" w:lineRule="auto"/>
            </w:pPr>
            <w:r>
              <w:rPr>
                <w:rFonts w:ascii="Consolas" w:hAnsi="Consolas"/>
                <w:sz w:val="13"/>
                <w:szCs w:val="13"/>
              </w:rPr>
              <w:t xml:space="preserve">semantic matching job postings resumes embeddings</w:t>
            </w:r>
          </w:p>
        </w:tc>
        <w:tc>
          <w:tcPr>
            <w:tcW w:w="1473" w:type="dxa"/>
          </w:tcPr>
          <w:p>
            <w:pPr>
              <w:spacing w:after="20" w:line="240" w:lineRule="auto"/>
            </w:pPr>
            <w:r>
              <w:rPr>
                <w:sz w:val="13"/>
                <w:szCs w:val="13"/>
              </w:rPr>
              <w:t xml:space="preserve">717</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1</w:t>
            </w:r>
          </w:p>
        </w:tc>
      </w:tr>
      <w:tr>
        <w:trPr>
          <w:cantSplit/>
        </w:trPr>
        <w:tc>
          <w:tcPr>
            <w:tcW w:w="1473" w:type="dxa"/>
          </w:tcPr>
          <w:p>
            <w:pPr>
              <w:spacing w:after="20" w:line="240" w:lineRule="auto"/>
            </w:pPr>
            <w:r>
              <w:rPr>
                <w:sz w:val="13"/>
                <w:szCs w:val="13"/>
              </w:rPr>
              <w:t xml:space="preserve">G</w:t>
            </w:r>
          </w:p>
        </w:tc>
        <w:tc>
          <w:tcPr>
            <w:tcW w:w="1473" w:type="dxa"/>
          </w:tcPr>
          <w:p>
            <w:pPr>
              <w:spacing w:after="20" w:line="240" w:lineRule="auto"/>
            </w:pPr>
            <w:r>
              <w:rPr>
                <w:sz w:val="13"/>
                <w:szCs w:val="13"/>
              </w:rPr>
              <w:t xml:space="preserve">Information extraction</w:t>
            </w:r>
          </w:p>
        </w:tc>
        <w:tc>
          <w:tcPr>
            <w:tcW w:w="1473" w:type="dxa"/>
          </w:tcPr>
          <w:p>
            <w:pPr>
              <w:spacing w:after="20" w:line="240" w:lineRule="auto"/>
            </w:pPr>
            <w:r>
              <w:rPr>
                <w:rFonts w:ascii="Consolas" w:hAnsi="Consolas"/>
                <w:sz w:val="13"/>
                <w:szCs w:val="13"/>
              </w:rPr>
              <w:t xml:space="preserve">skill extraction job postings information extraction</w:t>
            </w:r>
          </w:p>
        </w:tc>
        <w:tc>
          <w:tcPr>
            <w:tcW w:w="1473" w:type="dxa"/>
          </w:tcPr>
          <w:p>
            <w:pPr>
              <w:spacing w:after="20" w:line="240" w:lineRule="auto"/>
            </w:pPr>
            <w:r>
              <w:rPr>
                <w:sz w:val="13"/>
                <w:szCs w:val="13"/>
              </w:rPr>
              <w:t xml:space="preserve">8 129</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2</w:t>
            </w:r>
          </w:p>
        </w:tc>
      </w:tr>
      <w:tr>
        <w:trPr>
          <w:cantSplit/>
        </w:trPr>
        <w:tc>
          <w:tcPr>
            <w:tcW w:w="1473" w:type="dxa"/>
          </w:tcPr>
          <w:p>
            <w:pPr>
              <w:spacing w:after="20" w:line="240" w:lineRule="auto"/>
            </w:pPr>
            <w:r>
              <w:rPr>
                <w:sz w:val="13"/>
                <w:szCs w:val="13"/>
              </w:rPr>
              <w:t xml:space="preserve">H</w:t>
            </w:r>
          </w:p>
        </w:tc>
        <w:tc>
          <w:tcPr>
            <w:tcW w:w="1473" w:type="dxa"/>
          </w:tcPr>
          <w:p>
            <w:pPr>
              <w:spacing w:after="20" w:line="240" w:lineRule="auto"/>
            </w:pPr>
            <w:r>
              <w:rPr>
                <w:sz w:val="13"/>
                <w:szCs w:val="13"/>
              </w:rPr>
              <w:t xml:space="preserve">Ranking / recommendation</w:t>
            </w:r>
          </w:p>
        </w:tc>
        <w:tc>
          <w:tcPr>
            <w:tcW w:w="1473" w:type="dxa"/>
          </w:tcPr>
          <w:p>
            <w:pPr>
              <w:spacing w:after="20" w:line="240" w:lineRule="auto"/>
            </w:pPr>
            <w:r>
              <w:rPr>
                <w:rFonts w:ascii="Consolas" w:hAnsi="Consolas"/>
                <w:sz w:val="13"/>
                <w:szCs w:val="13"/>
              </w:rPr>
              <w:t xml:space="preserve">job recommender system e-recruitment survey</w:t>
            </w:r>
          </w:p>
        </w:tc>
        <w:tc>
          <w:tcPr>
            <w:tcW w:w="1473" w:type="dxa"/>
          </w:tcPr>
          <w:p>
            <w:pPr>
              <w:spacing w:after="20" w:line="240" w:lineRule="auto"/>
            </w:pPr>
            <w:r>
              <w:rPr>
                <w:sz w:val="13"/>
                <w:szCs w:val="13"/>
              </w:rPr>
              <w:t xml:space="preserve">261 296</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2</w:t>
            </w:r>
          </w:p>
        </w:tc>
      </w:tr>
      <w:tr>
        <w:trPr>
          <w:cantSplit/>
        </w:trPr>
        <w:tc>
          <w:tcPr>
            <w:tcW w:w="1473" w:type="dxa"/>
          </w:tcPr>
          <w:p>
            <w:pPr>
              <w:spacing w:after="20" w:line="240" w:lineRule="auto"/>
            </w:pPr>
            <w:r>
              <w:rPr>
                <w:sz w:val="13"/>
                <w:szCs w:val="13"/>
              </w:rPr>
              <w:t xml:space="preserve">I</w:t>
            </w:r>
          </w:p>
        </w:tc>
        <w:tc>
          <w:tcPr>
            <w:tcW w:w="1473" w:type="dxa"/>
          </w:tcPr>
          <w:p>
            <w:pPr>
              <w:spacing w:after="20" w:line="240" w:lineRule="auto"/>
            </w:pPr>
            <w:r>
              <w:rPr>
                <w:sz w:val="13"/>
                <w:szCs w:val="13"/>
              </w:rPr>
              <w:t xml:space="preserve">Multicriteria decision support</w:t>
            </w:r>
          </w:p>
        </w:tc>
        <w:tc>
          <w:tcPr>
            <w:tcW w:w="1473" w:type="dxa"/>
          </w:tcPr>
          <w:p>
            <w:pPr>
              <w:spacing w:after="20" w:line="240" w:lineRule="auto"/>
            </w:pPr>
            <w:r>
              <w:rPr>
                <w:rFonts w:ascii="Consolas" w:hAnsi="Consolas"/>
                <w:sz w:val="13"/>
                <w:szCs w:val="13"/>
              </w:rPr>
              <w:t xml:space="preserve">multi-criteria decision making personnel selection</w:t>
            </w:r>
          </w:p>
        </w:tc>
        <w:tc>
          <w:tcPr>
            <w:tcW w:w="1473" w:type="dxa"/>
          </w:tcPr>
          <w:p>
            <w:pPr>
              <w:spacing w:after="20" w:line="240" w:lineRule="auto"/>
            </w:pPr>
            <w:r>
              <w:rPr>
                <w:sz w:val="13"/>
                <w:szCs w:val="13"/>
              </w:rPr>
              <w:t xml:space="preserve">193 791</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1</w:t>
            </w:r>
          </w:p>
        </w:tc>
      </w:tr>
      <w:tr>
        <w:trPr>
          <w:cantSplit/>
        </w:trPr>
        <w:tc>
          <w:tcPr>
            <w:tcW w:w="1473" w:type="dxa"/>
          </w:tcPr>
          <w:p>
            <w:pPr>
              <w:spacing w:after="20" w:line="240" w:lineRule="auto"/>
            </w:pPr>
            <w:r>
              <w:rPr>
                <w:sz w:val="13"/>
                <w:szCs w:val="13"/>
              </w:rPr>
              <w:t xml:space="preserve">J</w:t>
            </w:r>
          </w:p>
        </w:tc>
        <w:tc>
          <w:tcPr>
            <w:tcW w:w="1473" w:type="dxa"/>
          </w:tcPr>
          <w:p>
            <w:pPr>
              <w:spacing w:after="20" w:line="240" w:lineRule="auto"/>
            </w:pPr>
            <w:r>
              <w:rPr>
                <w:sz w:val="13"/>
                <w:szCs w:val="13"/>
              </w:rPr>
              <w:t xml:space="preserve">Explainable AI</w:t>
            </w:r>
          </w:p>
        </w:tc>
        <w:tc>
          <w:tcPr>
            <w:tcW w:w="1473" w:type="dxa"/>
          </w:tcPr>
          <w:p>
            <w:pPr>
              <w:spacing w:after="20" w:line="240" w:lineRule="auto"/>
            </w:pPr>
            <w:r>
              <w:rPr>
                <w:rFonts w:ascii="Consolas" w:hAnsi="Consolas"/>
                <w:sz w:val="13"/>
                <w:szCs w:val="13"/>
              </w:rPr>
              <w:t xml:space="preserve">explainable artificial intelligence interpretability survey</w:t>
            </w:r>
          </w:p>
        </w:tc>
        <w:tc>
          <w:tcPr>
            <w:tcW w:w="1473" w:type="dxa"/>
          </w:tcPr>
          <w:p>
            <w:pPr>
              <w:spacing w:after="20" w:line="240" w:lineRule="auto"/>
            </w:pPr>
            <w:r>
              <w:rPr>
                <w:sz w:val="13"/>
                <w:szCs w:val="13"/>
              </w:rPr>
              <w:t xml:space="preserve">390 115</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1</w:t>
            </w:r>
          </w:p>
        </w:tc>
      </w:tr>
      <w:tr>
        <w:trPr>
          <w:cantSplit/>
        </w:trPr>
        <w:tc>
          <w:tcPr>
            <w:tcW w:w="1473" w:type="dxa"/>
          </w:tcPr>
          <w:p>
            <w:pPr>
              <w:spacing w:after="20" w:line="240" w:lineRule="auto"/>
            </w:pPr>
            <w:r>
              <w:rPr>
                <w:sz w:val="13"/>
                <w:szCs w:val="13"/>
              </w:rPr>
              <w:t xml:space="preserve">K</w:t>
            </w:r>
          </w:p>
        </w:tc>
        <w:tc>
          <w:tcPr>
            <w:tcW w:w="1473" w:type="dxa"/>
          </w:tcPr>
          <w:p>
            <w:pPr>
              <w:spacing w:after="20" w:line="240" w:lineRule="auto"/>
            </w:pPr>
            <w:r>
              <w:rPr>
                <w:sz w:val="13"/>
                <w:szCs w:val="13"/>
              </w:rPr>
              <w:t xml:space="preserve">Fairness / algorithmic bias</w:t>
            </w:r>
          </w:p>
        </w:tc>
        <w:tc>
          <w:tcPr>
            <w:tcW w:w="1473" w:type="dxa"/>
          </w:tcPr>
          <w:p>
            <w:pPr>
              <w:spacing w:after="20" w:line="240" w:lineRule="auto"/>
            </w:pPr>
            <w:r>
              <w:rPr>
                <w:rFonts w:ascii="Consolas" w:hAnsi="Consolas"/>
                <w:sz w:val="13"/>
                <w:szCs w:val="13"/>
              </w:rPr>
              <w:t xml:space="preserve">algorithmic fairness bias machine learning survey</w:t>
            </w:r>
          </w:p>
        </w:tc>
        <w:tc>
          <w:tcPr>
            <w:tcW w:w="1473" w:type="dxa"/>
          </w:tcPr>
          <w:p>
            <w:pPr>
              <w:spacing w:after="20" w:line="240" w:lineRule="auto"/>
            </w:pPr>
            <w:r>
              <w:rPr>
                <w:sz w:val="13"/>
                <w:szCs w:val="13"/>
              </w:rPr>
              <w:t xml:space="preserve">161 027</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2</w:t>
            </w:r>
          </w:p>
        </w:tc>
      </w:tr>
      <w:tr>
        <w:trPr>
          <w:cantSplit/>
        </w:trPr>
        <w:tc>
          <w:tcPr>
            <w:tcW w:w="1473" w:type="dxa"/>
          </w:tcPr>
          <w:p>
            <w:pPr>
              <w:spacing w:after="20" w:line="240" w:lineRule="auto"/>
            </w:pPr>
            <w:r>
              <w:rPr>
                <w:sz w:val="13"/>
                <w:szCs w:val="13"/>
              </w:rPr>
              <w:t xml:space="preserve">L</w:t>
            </w:r>
          </w:p>
        </w:tc>
        <w:tc>
          <w:tcPr>
            <w:tcW w:w="1473" w:type="dxa"/>
          </w:tcPr>
          <w:p>
            <w:pPr>
              <w:spacing w:after="20" w:line="240" w:lineRule="auto"/>
            </w:pPr>
            <w:r>
              <w:rPr>
                <w:sz w:val="13"/>
                <w:szCs w:val="13"/>
              </w:rPr>
              <w:t xml:space="preserve">Responsible AI</w:t>
            </w:r>
          </w:p>
        </w:tc>
        <w:tc>
          <w:tcPr>
            <w:tcW w:w="1473" w:type="dxa"/>
          </w:tcPr>
          <w:p>
            <w:pPr>
              <w:spacing w:after="20" w:line="240" w:lineRule="auto"/>
            </w:pPr>
            <w:r>
              <w:rPr>
                <w:rFonts w:ascii="Consolas" w:hAnsi="Consolas"/>
                <w:sz w:val="13"/>
                <w:szCs w:val="13"/>
              </w:rPr>
              <w:t xml:space="preserve">responsible artificial intelligence governance accountability</w:t>
            </w:r>
          </w:p>
        </w:tc>
        <w:tc>
          <w:tcPr>
            <w:tcW w:w="1473" w:type="dxa"/>
          </w:tcPr>
          <w:p>
            <w:pPr>
              <w:spacing w:after="20" w:line="240" w:lineRule="auto"/>
            </w:pPr>
            <w:r>
              <w:rPr>
                <w:sz w:val="13"/>
                <w:szCs w:val="13"/>
              </w:rPr>
              <w:t xml:space="preserve">96 767</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1</w:t>
            </w:r>
          </w:p>
        </w:tc>
      </w:tr>
      <w:tr>
        <w:trPr>
          <w:cantSplit/>
        </w:trPr>
        <w:tc>
          <w:tcPr>
            <w:tcW w:w="1473" w:type="dxa"/>
          </w:tcPr>
          <w:p>
            <w:pPr>
              <w:spacing w:after="20" w:line="240" w:lineRule="auto"/>
            </w:pPr>
            <w:r>
              <w:rPr>
                <w:sz w:val="13"/>
                <w:szCs w:val="13"/>
              </w:rPr>
              <w:t xml:space="preserve">M</w:t>
            </w:r>
          </w:p>
        </w:tc>
        <w:tc>
          <w:tcPr>
            <w:tcW w:w="1473" w:type="dxa"/>
          </w:tcPr>
          <w:p>
            <w:pPr>
              <w:spacing w:after="20" w:line="240" w:lineRule="auto"/>
            </w:pPr>
            <w:r>
              <w:rPr>
                <w:sz w:val="13"/>
                <w:szCs w:val="13"/>
              </w:rPr>
              <w:t xml:space="preserve">Human-in-the-loop</w:t>
            </w:r>
          </w:p>
        </w:tc>
        <w:tc>
          <w:tcPr>
            <w:tcW w:w="1473" w:type="dxa"/>
          </w:tcPr>
          <w:p>
            <w:pPr>
              <w:spacing w:after="20" w:line="240" w:lineRule="auto"/>
            </w:pPr>
            <w:r>
              <w:rPr>
                <w:rFonts w:ascii="Consolas" w:hAnsi="Consolas"/>
                <w:sz w:val="13"/>
                <w:szCs w:val="13"/>
              </w:rPr>
              <w:t xml:space="preserve">human-AI decision making automation bias reliance</w:t>
            </w:r>
          </w:p>
        </w:tc>
        <w:tc>
          <w:tcPr>
            <w:tcW w:w="1473" w:type="dxa"/>
          </w:tcPr>
          <w:p>
            <w:pPr>
              <w:spacing w:after="20" w:line="240" w:lineRule="auto"/>
            </w:pPr>
            <w:r>
              <w:rPr>
                <w:sz w:val="13"/>
                <w:szCs w:val="13"/>
              </w:rPr>
              <w:t xml:space="preserve">48 672</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3</w:t>
            </w:r>
          </w:p>
        </w:tc>
      </w:tr>
      <w:tr>
        <w:trPr>
          <w:cantSplit/>
        </w:trPr>
        <w:tc>
          <w:tcPr>
            <w:tcW w:w="1473" w:type="dxa"/>
          </w:tcPr>
          <w:p>
            <w:pPr>
              <w:spacing w:after="20" w:line="240" w:lineRule="auto"/>
            </w:pPr>
            <w:r>
              <w:rPr>
                <w:sz w:val="13"/>
                <w:szCs w:val="13"/>
              </w:rPr>
              <w:t xml:space="preserve">N</w:t>
            </w:r>
          </w:p>
        </w:tc>
        <w:tc>
          <w:tcPr>
            <w:tcW w:w="1473" w:type="dxa"/>
          </w:tcPr>
          <w:p>
            <w:pPr>
              <w:spacing w:after="20" w:line="240" w:lineRule="auto"/>
            </w:pPr>
            <w:r>
              <w:rPr>
                <w:sz w:val="13"/>
                <w:szCs w:val="13"/>
              </w:rPr>
              <w:t xml:space="preserve">Uncertainty / calibration</w:t>
            </w:r>
          </w:p>
        </w:tc>
        <w:tc>
          <w:tcPr>
            <w:tcW w:w="1473" w:type="dxa"/>
          </w:tcPr>
          <w:p>
            <w:pPr>
              <w:spacing w:after="20" w:line="240" w:lineRule="auto"/>
            </w:pPr>
            <w:r>
              <w:rPr>
                <w:rFonts w:ascii="Consolas" w:hAnsi="Consolas"/>
                <w:sz w:val="13"/>
                <w:szCs w:val="13"/>
              </w:rPr>
              <w:t xml:space="preserve">probability calibration classifiers uncertainty</w:t>
            </w:r>
          </w:p>
        </w:tc>
        <w:tc>
          <w:tcPr>
            <w:tcW w:w="1473" w:type="dxa"/>
          </w:tcPr>
          <w:p>
            <w:pPr>
              <w:spacing w:after="20" w:line="240" w:lineRule="auto"/>
            </w:pPr>
            <w:r>
              <w:rPr>
                <w:sz w:val="13"/>
                <w:szCs w:val="13"/>
              </w:rPr>
              <w:t xml:space="preserve">75 737</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3</w:t>
            </w:r>
          </w:p>
        </w:tc>
      </w:tr>
      <w:tr>
        <w:trPr>
          <w:cantSplit/>
        </w:trPr>
        <w:tc>
          <w:tcPr>
            <w:tcW w:w="1473" w:type="dxa"/>
          </w:tcPr>
          <w:p>
            <w:pPr>
              <w:spacing w:after="20" w:line="240" w:lineRule="auto"/>
            </w:pPr>
            <w:r>
              <w:rPr>
                <w:sz w:val="13"/>
                <w:szCs w:val="13"/>
              </w:rPr>
              <w:t xml:space="preserve">O</w:t>
            </w:r>
          </w:p>
        </w:tc>
        <w:tc>
          <w:tcPr>
            <w:tcW w:w="1473" w:type="dxa"/>
          </w:tcPr>
          <w:p>
            <w:pPr>
              <w:spacing w:after="20" w:line="240" w:lineRule="auto"/>
            </w:pPr>
            <w:r>
              <w:rPr>
                <w:sz w:val="13"/>
                <w:szCs w:val="13"/>
              </w:rPr>
              <w:t xml:space="preserve">Model monitoring / drift</w:t>
            </w:r>
          </w:p>
        </w:tc>
        <w:tc>
          <w:tcPr>
            <w:tcW w:w="1473" w:type="dxa"/>
          </w:tcPr>
          <w:p>
            <w:pPr>
              <w:spacing w:after="20" w:line="240" w:lineRule="auto"/>
            </w:pPr>
            <w:r>
              <w:rPr>
                <w:rFonts w:ascii="Consolas" w:hAnsi="Consolas"/>
                <w:sz w:val="13"/>
                <w:szCs w:val="13"/>
              </w:rPr>
              <w:t xml:space="preserve">concept drift dataset shift monitoring machine learning</w:t>
            </w:r>
          </w:p>
        </w:tc>
        <w:tc>
          <w:tcPr>
            <w:tcW w:w="1473" w:type="dxa"/>
          </w:tcPr>
          <w:p>
            <w:pPr>
              <w:spacing w:after="20" w:line="240" w:lineRule="auto"/>
            </w:pPr>
            <w:r>
              <w:rPr>
                <w:sz w:val="13"/>
                <w:szCs w:val="13"/>
              </w:rPr>
              <w:t xml:space="preserve">32 607</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3</w:t>
            </w:r>
          </w:p>
        </w:tc>
      </w:tr>
      <w:tr>
        <w:trPr>
          <w:cantSplit/>
        </w:trPr>
        <w:tc>
          <w:tcPr>
            <w:tcW w:w="1473" w:type="dxa"/>
          </w:tcPr>
          <w:p>
            <w:pPr>
              <w:spacing w:after="20" w:line="240" w:lineRule="auto"/>
            </w:pPr>
            <w:r>
              <w:rPr>
                <w:sz w:val="13"/>
                <w:szCs w:val="13"/>
              </w:rPr>
              <w:t xml:space="preserve">P</w:t>
            </w:r>
          </w:p>
        </w:tc>
        <w:tc>
          <w:tcPr>
            <w:tcW w:w="1473" w:type="dxa"/>
          </w:tcPr>
          <w:p>
            <w:pPr>
              <w:spacing w:after="20" w:line="240" w:lineRule="auto"/>
            </w:pPr>
            <w:r>
              <w:rPr>
                <w:sz w:val="13"/>
                <w:szCs w:val="13"/>
              </w:rPr>
              <w:t xml:space="preserve">Auditability</w:t>
            </w:r>
          </w:p>
        </w:tc>
        <w:tc>
          <w:tcPr>
            <w:tcW w:w="1473" w:type="dxa"/>
          </w:tcPr>
          <w:p>
            <w:pPr>
              <w:spacing w:after="20" w:line="240" w:lineRule="auto"/>
            </w:pPr>
            <w:r>
              <w:rPr>
                <w:rFonts w:ascii="Consolas" w:hAnsi="Consolas"/>
                <w:sz w:val="13"/>
                <w:szCs w:val="13"/>
              </w:rPr>
              <w:t xml:space="preserve">algorithmic auditing accountability machine learning</w:t>
            </w:r>
          </w:p>
        </w:tc>
        <w:tc>
          <w:tcPr>
            <w:tcW w:w="1473" w:type="dxa"/>
          </w:tcPr>
          <w:p>
            <w:pPr>
              <w:spacing w:after="20" w:line="240" w:lineRule="auto"/>
            </w:pPr>
            <w:r>
              <w:rPr>
                <w:sz w:val="13"/>
                <w:szCs w:val="13"/>
              </w:rPr>
              <w:t xml:space="preserve">64 390</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2</w:t>
            </w:r>
          </w:p>
        </w:tc>
      </w:tr>
      <w:tr>
        <w:trPr>
          <w:cantSplit/>
        </w:trPr>
        <w:tc>
          <w:tcPr>
            <w:tcW w:w="1473" w:type="dxa"/>
          </w:tcPr>
          <w:p>
            <w:pPr>
              <w:spacing w:after="20" w:line="240" w:lineRule="auto"/>
            </w:pPr>
            <w:r>
              <w:rPr>
                <w:sz w:val="13"/>
                <w:szCs w:val="13"/>
              </w:rPr>
              <w:t xml:space="preserve">Q</w:t>
            </w:r>
          </w:p>
        </w:tc>
        <w:tc>
          <w:tcPr>
            <w:tcW w:w="1473" w:type="dxa"/>
          </w:tcPr>
          <w:p>
            <w:pPr>
              <w:spacing w:after="20" w:line="240" w:lineRule="auto"/>
            </w:pPr>
            <w:r>
              <w:rPr>
                <w:sz w:val="13"/>
                <w:szCs w:val="13"/>
              </w:rPr>
              <w:t xml:space="preserve">Recruitment analytics</w:t>
            </w:r>
          </w:p>
        </w:tc>
        <w:tc>
          <w:tcPr>
            <w:tcW w:w="1473" w:type="dxa"/>
          </w:tcPr>
          <w:p>
            <w:pPr>
              <w:spacing w:after="20" w:line="240" w:lineRule="auto"/>
            </w:pPr>
            <w:r>
              <w:rPr>
                <w:rFonts w:ascii="Consolas" w:hAnsi="Consolas"/>
                <w:sz w:val="13"/>
                <w:szCs w:val="13"/>
              </w:rPr>
              <w:t xml:space="preserve">human resource analytics people analytics</w:t>
            </w:r>
          </w:p>
        </w:tc>
        <w:tc>
          <w:tcPr>
            <w:tcW w:w="1473" w:type="dxa"/>
          </w:tcPr>
          <w:p>
            <w:pPr>
              <w:spacing w:after="20" w:line="240" w:lineRule="auto"/>
            </w:pPr>
            <w:r>
              <w:rPr>
                <w:sz w:val="13"/>
                <w:szCs w:val="13"/>
              </w:rPr>
              <w:t xml:space="preserve">947 321</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1</w:t>
            </w:r>
          </w:p>
        </w:tc>
      </w:tr>
      <w:tr>
        <w:trPr>
          <w:cantSplit/>
        </w:trPr>
        <w:tc>
          <w:tcPr>
            <w:tcW w:w="1473" w:type="dxa"/>
          </w:tcPr>
          <w:p>
            <w:pPr>
              <w:spacing w:after="20" w:line="240" w:lineRule="auto"/>
            </w:pPr>
            <w:r>
              <w:rPr>
                <w:sz w:val="13"/>
                <w:szCs w:val="13"/>
              </w:rPr>
              <w:t xml:space="preserve">R</w:t>
            </w:r>
          </w:p>
        </w:tc>
        <w:tc>
          <w:tcPr>
            <w:tcW w:w="1473" w:type="dxa"/>
          </w:tcPr>
          <w:p>
            <w:pPr>
              <w:spacing w:after="20" w:line="240" w:lineRule="auto"/>
            </w:pPr>
            <w:r>
              <w:rPr>
                <w:sz w:val="13"/>
                <w:szCs w:val="13"/>
              </w:rPr>
              <w:t xml:space="preserve">Document understanding</w:t>
            </w:r>
          </w:p>
        </w:tc>
        <w:tc>
          <w:tcPr>
            <w:tcW w:w="1473" w:type="dxa"/>
          </w:tcPr>
          <w:p>
            <w:pPr>
              <w:spacing w:after="20" w:line="240" w:lineRule="auto"/>
            </w:pPr>
            <w:r>
              <w:rPr>
                <w:rFonts w:ascii="Consolas" w:hAnsi="Consolas"/>
                <w:sz w:val="13"/>
                <w:szCs w:val="13"/>
              </w:rPr>
              <w:t xml:space="preserve">document understanding layout analysis PDF parsing</w:t>
            </w:r>
          </w:p>
        </w:tc>
        <w:tc>
          <w:tcPr>
            <w:tcW w:w="1473" w:type="dxa"/>
          </w:tcPr>
          <w:p>
            <w:pPr>
              <w:spacing w:after="20" w:line="240" w:lineRule="auto"/>
            </w:pPr>
            <w:r>
              <w:rPr>
                <w:sz w:val="13"/>
                <w:szCs w:val="13"/>
              </w:rPr>
              <w:t xml:space="preserve">7 801</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1</w:t>
            </w:r>
          </w:p>
        </w:tc>
      </w:tr>
      <w:tr>
        <w:trPr>
          <w:cantSplit/>
        </w:trPr>
        <w:tc>
          <w:tcPr>
            <w:tcW w:w="1473" w:type="dxa"/>
          </w:tcPr>
          <w:p>
            <w:pPr>
              <w:spacing w:after="20" w:line="240" w:lineRule="auto"/>
            </w:pPr>
            <w:r>
              <w:rPr>
                <w:sz w:val="13"/>
                <w:szCs w:val="13"/>
              </w:rPr>
              <w:t xml:space="preserve">S</w:t>
            </w:r>
          </w:p>
        </w:tc>
        <w:tc>
          <w:tcPr>
            <w:tcW w:w="1473" w:type="dxa"/>
          </w:tcPr>
          <w:p>
            <w:pPr>
              <w:spacing w:after="20" w:line="240" w:lineRule="auto"/>
            </w:pPr>
            <w:r>
              <w:rPr>
                <w:sz w:val="13"/>
                <w:szCs w:val="13"/>
              </w:rPr>
              <w:t xml:space="preserve">Speech-to-text for interviews</w:t>
            </w:r>
          </w:p>
        </w:tc>
        <w:tc>
          <w:tcPr>
            <w:tcW w:w="1473" w:type="dxa"/>
          </w:tcPr>
          <w:p>
            <w:pPr>
              <w:spacing w:after="20" w:line="240" w:lineRule="auto"/>
            </w:pPr>
            <w:r>
              <w:rPr>
                <w:rFonts w:ascii="Consolas" w:hAnsi="Consolas"/>
                <w:sz w:val="13"/>
                <w:szCs w:val="13"/>
              </w:rPr>
              <w:t xml:space="preserve">automatic speech recognition robust weak supervision</w:t>
            </w:r>
          </w:p>
        </w:tc>
        <w:tc>
          <w:tcPr>
            <w:tcW w:w="1473" w:type="dxa"/>
          </w:tcPr>
          <w:p>
            <w:pPr>
              <w:spacing w:after="20" w:line="240" w:lineRule="auto"/>
            </w:pPr>
            <w:r>
              <w:rPr>
                <w:sz w:val="13"/>
                <w:szCs w:val="13"/>
              </w:rPr>
              <w:t xml:space="preserve">46 793</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1</w:t>
            </w:r>
          </w:p>
        </w:tc>
      </w:tr>
      <w:tr>
        <w:trPr>
          <w:cantSplit/>
        </w:trPr>
        <w:tc>
          <w:tcPr>
            <w:tcW w:w="1473" w:type="dxa"/>
          </w:tcPr>
          <w:p>
            <w:pPr>
              <w:spacing w:after="20" w:line="240" w:lineRule="auto"/>
            </w:pPr>
            <w:r>
              <w:rPr>
                <w:sz w:val="13"/>
                <w:szCs w:val="13"/>
              </w:rPr>
              <w:t xml:space="preserve">T</w:t>
            </w:r>
          </w:p>
        </w:tc>
        <w:tc>
          <w:tcPr>
            <w:tcW w:w="1473" w:type="dxa"/>
          </w:tcPr>
          <w:p>
            <w:pPr>
              <w:spacing w:after="20" w:line="240" w:lineRule="auto"/>
            </w:pPr>
            <w:r>
              <w:rPr>
                <w:sz w:val="13"/>
                <w:szCs w:val="13"/>
              </w:rPr>
              <w:t xml:space="preserve">Interview transcript evaluation</w:t>
            </w:r>
          </w:p>
        </w:tc>
        <w:tc>
          <w:tcPr>
            <w:tcW w:w="1473" w:type="dxa"/>
          </w:tcPr>
          <w:p>
            <w:pPr>
              <w:spacing w:after="20" w:line="240" w:lineRule="auto"/>
            </w:pPr>
            <w:r>
              <w:rPr>
                <w:rFonts w:ascii="Consolas" w:hAnsi="Consolas"/>
                <w:sz w:val="13"/>
                <w:szCs w:val="13"/>
              </w:rPr>
              <w:t xml:space="preserve">automated interview assessment transcripts language</w:t>
            </w:r>
          </w:p>
        </w:tc>
        <w:tc>
          <w:tcPr>
            <w:tcW w:w="1473" w:type="dxa"/>
          </w:tcPr>
          <w:p>
            <w:pPr>
              <w:spacing w:after="20" w:line="240" w:lineRule="auto"/>
            </w:pPr>
            <w:r>
              <w:rPr>
                <w:sz w:val="13"/>
                <w:szCs w:val="13"/>
              </w:rPr>
              <w:t xml:space="preserve">28 515</w:t>
            </w:r>
          </w:p>
        </w:tc>
        <w:tc>
          <w:tcPr>
            <w:tcW w:w="1473" w:type="dxa"/>
          </w:tcPr>
          <w:p>
            <w:pPr>
              <w:spacing w:after="20" w:line="240" w:lineRule="auto"/>
            </w:pPr>
            <w:r>
              <w:rPr>
                <w:sz w:val="13"/>
                <w:szCs w:val="13"/>
              </w:rPr>
              <w:t xml:space="preserve">25</w:t>
            </w:r>
          </w:p>
        </w:tc>
        <w:tc>
          <w:tcPr>
            <w:tcW w:w="1473" w:type="dxa"/>
          </w:tcPr>
          <w:p>
            <w:pPr>
              <w:spacing w:after="20" w:line="240" w:lineRule="auto"/>
            </w:pPr>
            <w:r>
              <w:rPr>
                <w:sz w:val="13"/>
                <w:szCs w:val="13"/>
              </w:rPr>
              <w:t xml:space="preserve">1</w:t>
            </w:r>
          </w:p>
        </w:tc>
      </w:tr>
    </w:tbl>
    <w:p>
      <w:pPr>
        <w:spacing w:after="60"/>
      </w:pPr>
    </w:p>
    <w:p>
      <w:pPr/>
      <w:r>
        <w:t xml:space="preserve">Además, O03 (L) y O04 (A) son documentos oficiales que aparecieron en el cribado; se cuentan entre las normas y no entre los trabajos.</w:t>
      </w:r>
    </w:p>
    <w:p>
      <w:pPr/>
      <w:r>
        <w:rPr>
          <w:b/>
          <w:bCs/>
        </w:rPr>
        <w:t xml:space="preserve">Flujo de selección</w:t>
      </w:r>
    </w:p>
    <w:p>
      <w:pPr>
        <w:spacing w:after="0" w:line="240" w:lineRule="auto"/>
      </w:pPr>
      <w:r>
        <w:rPr>
          <w:rFonts w:ascii="Consolas" w:hAnsi="Consolas"/>
          <w:sz w:val="15"/>
        </w:rPr>
        <w:t xml:space="preserve">Resultados devueltos por las 20 consultas ........ 3 058 129</w:t>
      </w:r>
    </w:p>
    <w:p>
      <w:pPr>
        <w:spacing w:after="0" w:line="240" w:lineRule="auto"/>
      </w:pPr>
      <w:r>
        <w:rPr>
          <w:rFonts w:ascii="Consolas" w:hAnsi="Consolas"/>
          <w:sz w:val="15"/>
        </w:rPr>
        <w:t xml:space="preserve">Cribados (25 primeros por consulta) ............... 500 registros, 450 DOI únicos</w:t>
      </w:r>
    </w:p>
    <w:p>
      <w:pPr>
        <w:spacing w:after="0" w:line="240" w:lineRule="auto"/>
      </w:pPr>
      <w:r>
        <w:rPr>
          <w:rFonts w:ascii="Consolas" w:hAnsi="Consolas"/>
          <w:sz w:val="15"/>
        </w:rPr>
        <w:t xml:space="preserve">  seleccionados desde el cribado .................. 35</w:t>
      </w:r>
    </w:p>
    <w:p>
      <w:pPr>
        <w:spacing w:after="0" w:line="240" w:lineRule="auto"/>
      </w:pPr>
      <w:r>
        <w:rPr>
          <w:rFonts w:ascii="Consolas" w:hAnsi="Consolas"/>
          <w:sz w:val="15"/>
        </w:rPr>
        <w:t xml:space="preserve">  excluidos del cribado ........................... resto (fuera de tema, sin método, duplicados,</w:t>
      </w:r>
    </w:p>
    <w:p>
      <w:pPr>
        <w:spacing w:after="0" w:line="240" w:lineRule="auto"/>
      </w:pPr>
      <w:r>
        <w:rPr>
          <w:rFonts w:ascii="Consolas" w:hAnsi="Consolas"/>
          <w:sz w:val="15"/>
        </w:rPr>
        <w:t xml:space="preserve">                                                     1 retractado)</w:t>
      </w:r>
    </w:p>
    <w:p>
      <w:pPr>
        <w:spacing w:after="0" w:line="240" w:lineRule="auto"/>
      </w:pPr>
      <w:r>
        <w:rPr>
          <w:rFonts w:ascii="Consolas" w:hAnsi="Consolas"/>
          <w:sz w:val="15"/>
        </w:rPr>
        <w:t xml:space="preserve">Búsqueda complementaria 2021–2025 ................. 9</w:t>
      </w:r>
    </w:p>
    <w:p>
      <w:pPr>
        <w:spacing w:after="0" w:line="240" w:lineRule="auto"/>
      </w:pPr>
      <w:r>
        <w:rPr>
          <w:rFonts w:ascii="Consolas" w:hAnsi="Consolas"/>
          <w:sz w:val="15"/>
        </w:rPr>
        <w:t xml:space="preserve">Bola de nieve y trabajos fundacionales ............ 45</w:t>
      </w:r>
    </w:p>
    <w:p>
      <w:pPr>
        <w:spacing w:after="0" w:line="240" w:lineRule="auto"/>
      </w:pPr>
      <w:r>
        <w:rPr>
          <w:rFonts w:ascii="Consolas" w:hAnsi="Consolas"/>
          <w:sz w:val="15"/>
        </w:rPr>
        <w:t xml:space="preserve">Trabajos científicos en la matriz (S01–S89) ...... 89</w:t>
      </w:r>
    </w:p>
    <w:p>
      <w:pPr>
        <w:spacing w:after="0" w:line="240" w:lineRule="auto"/>
      </w:pPr>
      <w:r>
        <w:rPr>
          <w:rFonts w:ascii="Consolas" w:hAnsi="Consolas"/>
          <w:sz w:val="15"/>
        </w:rPr>
        <w:t xml:space="preserve">Normas y documentos oficiales (O01–O16) ........... 16</w:t>
      </w:r>
    </w:p>
    <w:p>
      <w:pPr>
        <w:spacing w:after="0" w:line="240" w:lineRule="auto"/>
      </w:pPr>
      <w:r>
        <w:rPr>
          <w:rFonts w:ascii="Consolas" w:hAnsi="Consolas"/>
          <w:sz w:val="15"/>
        </w:rPr>
        <w:t xml:space="preserve">Fuentes secundarias de contraste (X01–X02) ........ 2</w:t>
      </w:r>
    </w:p>
    <w:p>
      <w:pPr>
        <w:spacing w:after="0" w:line="240" w:lineRule="auto"/>
      </w:pPr>
      <w:r>
        <w:rPr>
          <w:rFonts w:ascii="Consolas" w:hAnsi="Consolas"/>
          <w:sz w:val="15"/>
        </w:rPr>
        <w:t xml:space="preserve">Total verificado ................................... 107 de 107</w:t>
      </w:r>
    </w:p>
    <w:p>
      <w:pPr>
        <w:spacing w:after="60"/>
      </w:pPr>
    </w:p>
    <w:p>
      <w:pPr/>
      <w:r>
        <w:t xml:space="preserve">El cribado fue por título, tipo y revista; la extracción de campos se hizo sobre el resumen publicado (OpenAlex). Los conteos «Resultados» son los que devuelve OpenAlex para la consulta y no equivalen a trabajos pertinentes: solo indican el tamaño del área.</w:t>
      </w:r>
    </w:p>
    <w:p>
      <w:pPr>
        <w:pStyle w:val="Heading2"/>
      </w:pPr>
      <w:r>
        <w:t xml:space="preserve">2. Resumen de la matriz</w:t>
      </w:r>
    </w:p>
    <w:p>
      <w:pPr/>
      <w:r>
        <w:t xml:space="preserve">Distribución por nivel: FUERTE 19, MODERADA 62, LIMITADA 4, CONFLICTIVA 3, INSUFICIENTE 1.</w:t>
      </w:r>
    </w:p>
    <w:tbl>
      <w:tblPr>
        <w:tblStyle w:val="TableGrid"/>
        <w:tblW w:w="8838" w:type="dxa"/>
        <w:tblLayout w:type="fixed"/>
      </w:tblPr>
      <w:tblGrid>
        <w:gridCol w:w="1473"/>
        <w:gridCol w:w="1473"/>
        <w:gridCol w:w="1473"/>
        <w:gridCol w:w="1473"/>
        <w:gridCol w:w="1473"/>
        <w:gridCol w:w="1473"/>
      </w:tblGrid>
      <w:tr>
        <w:trPr>
          <w:tblHeader/>
          <w:cantSplit/>
        </w:trPr>
        <w:tc>
          <w:tcPr>
            <w:tcW w:w="1473" w:type="dxa"/>
            <w:shd w:val="clear" w:color="auto" w:fill="D9D9D9"/>
          </w:tcPr>
          <w:p>
            <w:pPr>
              <w:spacing w:after="20" w:line="240" w:lineRule="auto"/>
            </w:pPr>
            <w:r>
              <w:rPr>
                <w:b/>
                <w:bCs/>
                <w:sz w:val="13"/>
                <w:szCs w:val="13"/>
              </w:rPr>
              <w:t xml:space="preserve">ID</w:t>
            </w:r>
          </w:p>
        </w:tc>
        <w:tc>
          <w:tcPr>
            <w:tcW w:w="1473" w:type="dxa"/>
            <w:shd w:val="clear" w:color="auto" w:fill="D9D9D9"/>
          </w:tcPr>
          <w:p>
            <w:pPr>
              <w:spacing w:after="20" w:line="240" w:lineRule="auto"/>
            </w:pPr>
            <w:r>
              <w:rPr>
                <w:b/>
                <w:bCs/>
                <w:sz w:val="13"/>
                <w:szCs w:val="13"/>
              </w:rPr>
              <w:t xml:space="preserve">Referencia</w:t>
            </w:r>
          </w:p>
        </w:tc>
        <w:tc>
          <w:tcPr>
            <w:tcW w:w="1473" w:type="dxa"/>
            <w:shd w:val="clear" w:color="auto" w:fill="D9D9D9"/>
          </w:tcPr>
          <w:p>
            <w:pPr>
              <w:spacing w:after="20" w:line="240" w:lineRule="auto"/>
            </w:pPr>
            <w:r>
              <w:rPr>
                <w:b/>
                <w:bCs/>
                <w:sz w:val="13"/>
                <w:szCs w:val="13"/>
              </w:rPr>
              <w:t xml:space="preserve">Tema</w:t>
            </w:r>
          </w:p>
        </w:tc>
        <w:tc>
          <w:tcPr>
            <w:tcW w:w="1473" w:type="dxa"/>
            <w:shd w:val="clear" w:color="auto" w:fill="D9D9D9"/>
          </w:tcPr>
          <w:p>
            <w:pPr>
              <w:spacing w:after="20" w:line="240" w:lineRule="auto"/>
            </w:pPr>
            <w:r>
              <w:rPr>
                <w:b/>
                <w:bCs/>
                <w:sz w:val="13"/>
                <w:szCs w:val="13"/>
              </w:rPr>
              <w:t xml:space="preserve">Tipo</w:t>
            </w:r>
          </w:p>
        </w:tc>
        <w:tc>
          <w:tcPr>
            <w:tcW w:w="1473" w:type="dxa"/>
            <w:shd w:val="clear" w:color="auto" w:fill="D9D9D9"/>
          </w:tcPr>
          <w:p>
            <w:pPr>
              <w:spacing w:after="20" w:line="240" w:lineRule="auto"/>
            </w:pPr>
            <w:r>
              <w:rPr>
                <w:b/>
                <w:bCs/>
                <w:sz w:val="13"/>
                <w:szCs w:val="13"/>
              </w:rPr>
              <w:t xml:space="preserve">Revisión por pares</w:t>
            </w:r>
          </w:p>
        </w:tc>
        <w:tc>
          <w:tcPr>
            <w:tcW w:w="1473" w:type="dxa"/>
            <w:shd w:val="clear" w:color="auto" w:fill="D9D9D9"/>
          </w:tcPr>
          <w:p>
            <w:pPr>
              <w:spacing w:after="20" w:line="240" w:lineRule="auto"/>
            </w:pPr>
            <w:r>
              <w:rPr>
                <w:b/>
                <w:bCs/>
                <w:sz w:val="13"/>
                <w:szCs w:val="13"/>
              </w:rPr>
              <w:t xml:space="preserve">Nivel</w:t>
            </w:r>
          </w:p>
        </w:tc>
      </w:tr>
      <w:tr>
        <w:trPr>
          <w:cantSplit/>
        </w:trPr>
        <w:tc>
          <w:tcPr>
            <w:tcW w:w="1473" w:type="dxa"/>
          </w:tcPr>
          <w:p>
            <w:pPr>
              <w:spacing w:after="20" w:line="240" w:lineRule="auto"/>
            </w:pPr>
            <w:r>
              <w:rPr>
                <w:sz w:val="13"/>
                <w:szCs w:val="13"/>
              </w:rPr>
              <w:t xml:space="preserve">S01</w:t>
            </w:r>
          </w:p>
        </w:tc>
        <w:tc>
          <w:tcPr>
            <w:tcW w:w="1473" w:type="dxa"/>
          </w:tcPr>
          <w:p>
            <w:pPr>
              <w:spacing w:after="20" w:line="240" w:lineRule="auto"/>
            </w:pPr>
            <w:r>
              <w:rPr>
                <w:sz w:val="13"/>
                <w:szCs w:val="13"/>
              </w:rPr>
              <w:t xml:space="preserve">Raghavan et al. (2020)</w:t>
            </w:r>
          </w:p>
        </w:tc>
        <w:tc>
          <w:tcPr>
            <w:tcW w:w="1473" w:type="dxa"/>
          </w:tcPr>
          <w:p>
            <w:pPr>
              <w:spacing w:after="20" w:line="240" w:lineRule="auto"/>
            </w:pPr>
            <w:r>
              <w:rPr>
                <w:sz w:val="13"/>
                <w:szCs w:val="13"/>
              </w:rPr>
              <w:t xml:space="preserve">A</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S02</w:t>
            </w:r>
          </w:p>
        </w:tc>
        <w:tc>
          <w:tcPr>
            <w:tcW w:w="1473" w:type="dxa"/>
          </w:tcPr>
          <w:p>
            <w:pPr>
              <w:spacing w:after="20" w:line="240" w:lineRule="auto"/>
            </w:pPr>
            <w:r>
              <w:rPr>
                <w:sz w:val="13"/>
                <w:szCs w:val="13"/>
              </w:rPr>
              <w:t xml:space="preserve">Köchling y Wehner (2020)</w:t>
            </w:r>
          </w:p>
        </w:tc>
        <w:tc>
          <w:tcPr>
            <w:tcW w:w="1473" w:type="dxa"/>
          </w:tcPr>
          <w:p>
            <w:pPr>
              <w:spacing w:after="20" w:line="240" w:lineRule="auto"/>
            </w:pPr>
            <w:r>
              <w:rPr>
                <w:sz w:val="13"/>
                <w:szCs w:val="13"/>
              </w:rPr>
              <w:t xml:space="preserve">A</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S03</w:t>
            </w:r>
          </w:p>
        </w:tc>
        <w:tc>
          <w:tcPr>
            <w:tcW w:w="1473" w:type="dxa"/>
          </w:tcPr>
          <w:p>
            <w:pPr>
              <w:spacing w:after="20" w:line="240" w:lineRule="auto"/>
            </w:pPr>
            <w:r>
              <w:rPr>
                <w:sz w:val="13"/>
                <w:szCs w:val="13"/>
              </w:rPr>
              <w:t xml:space="preserve">Hunkenschroer y Luetge (2022)</w:t>
            </w:r>
          </w:p>
        </w:tc>
        <w:tc>
          <w:tcPr>
            <w:tcW w:w="1473" w:type="dxa"/>
          </w:tcPr>
          <w:p>
            <w:pPr>
              <w:spacing w:after="20" w:line="240" w:lineRule="auto"/>
            </w:pPr>
            <w:r>
              <w:rPr>
                <w:sz w:val="13"/>
                <w:szCs w:val="13"/>
              </w:rPr>
              <w:t xml:space="preserve">A</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S04</w:t>
            </w:r>
          </w:p>
        </w:tc>
        <w:tc>
          <w:tcPr>
            <w:tcW w:w="1473" w:type="dxa"/>
          </w:tcPr>
          <w:p>
            <w:pPr>
              <w:spacing w:after="20" w:line="240" w:lineRule="auto"/>
            </w:pPr>
            <w:r>
              <w:rPr>
                <w:sz w:val="13"/>
                <w:szCs w:val="13"/>
              </w:rPr>
              <w:t xml:space="preserve">Tambe et al. (2019)</w:t>
            </w:r>
          </w:p>
        </w:tc>
        <w:tc>
          <w:tcPr>
            <w:tcW w:w="1473" w:type="dxa"/>
          </w:tcPr>
          <w:p>
            <w:pPr>
              <w:spacing w:after="20" w:line="240" w:lineRule="auto"/>
            </w:pPr>
            <w:r>
              <w:rPr>
                <w:sz w:val="13"/>
                <w:szCs w:val="13"/>
              </w:rPr>
              <w:t xml:space="preserve">A</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S05</w:t>
            </w:r>
          </w:p>
        </w:tc>
        <w:tc>
          <w:tcPr>
            <w:tcW w:w="1473" w:type="dxa"/>
          </w:tcPr>
          <w:p>
            <w:pPr>
              <w:spacing w:after="20" w:line="240" w:lineRule="auto"/>
            </w:pPr>
            <w:r>
              <w:rPr>
                <w:sz w:val="13"/>
                <w:szCs w:val="13"/>
              </w:rPr>
              <w:t xml:space="preserve">Chen (2023)</w:t>
            </w:r>
          </w:p>
        </w:tc>
        <w:tc>
          <w:tcPr>
            <w:tcW w:w="1473" w:type="dxa"/>
          </w:tcPr>
          <w:p>
            <w:pPr>
              <w:spacing w:after="20" w:line="240" w:lineRule="auto"/>
            </w:pPr>
            <w:r>
              <w:rPr>
                <w:sz w:val="13"/>
                <w:szCs w:val="13"/>
              </w:rPr>
              <w:t xml:space="preserve">A</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LIMITADA</w:t>
            </w:r>
          </w:p>
        </w:tc>
      </w:tr>
      <w:tr>
        <w:trPr>
          <w:cantSplit/>
        </w:trPr>
        <w:tc>
          <w:tcPr>
            <w:tcW w:w="1473" w:type="dxa"/>
          </w:tcPr>
          <w:p>
            <w:pPr>
              <w:spacing w:after="20" w:line="240" w:lineRule="auto"/>
            </w:pPr>
            <w:r>
              <w:rPr>
                <w:sz w:val="13"/>
                <w:szCs w:val="13"/>
              </w:rPr>
              <w:t xml:space="preserve">S06</w:t>
            </w:r>
          </w:p>
        </w:tc>
        <w:tc>
          <w:tcPr>
            <w:tcW w:w="1473" w:type="dxa"/>
          </w:tcPr>
          <w:p>
            <w:pPr>
              <w:spacing w:after="20" w:line="240" w:lineRule="auto"/>
            </w:pPr>
            <w:r>
              <w:rPr>
                <w:sz w:val="13"/>
                <w:szCs w:val="13"/>
              </w:rPr>
              <w:t xml:space="preserve">Langer et al. (2019)</w:t>
            </w:r>
          </w:p>
        </w:tc>
        <w:tc>
          <w:tcPr>
            <w:tcW w:w="1473" w:type="dxa"/>
          </w:tcPr>
          <w:p>
            <w:pPr>
              <w:spacing w:after="20" w:line="240" w:lineRule="auto"/>
            </w:pPr>
            <w:r>
              <w:rPr>
                <w:sz w:val="13"/>
                <w:szCs w:val="13"/>
              </w:rPr>
              <w:t xml:space="preserve">A</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S07</w:t>
            </w:r>
          </w:p>
        </w:tc>
        <w:tc>
          <w:tcPr>
            <w:tcW w:w="1473" w:type="dxa"/>
          </w:tcPr>
          <w:p>
            <w:pPr>
              <w:spacing w:after="20" w:line="240" w:lineRule="auto"/>
            </w:pPr>
            <w:r>
              <w:rPr>
                <w:sz w:val="13"/>
                <w:szCs w:val="13"/>
              </w:rPr>
              <w:t xml:space="preserve">Hickman et al. (2022)</w:t>
            </w:r>
          </w:p>
        </w:tc>
        <w:tc>
          <w:tcPr>
            <w:tcW w:w="1473" w:type="dxa"/>
          </w:tcPr>
          <w:p>
            <w:pPr>
              <w:spacing w:after="20" w:line="240" w:lineRule="auto"/>
            </w:pPr>
            <w:r>
              <w:rPr>
                <w:sz w:val="13"/>
                <w:szCs w:val="13"/>
              </w:rPr>
              <w:t xml:space="preserve">T</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S08</w:t>
            </w:r>
          </w:p>
        </w:tc>
        <w:tc>
          <w:tcPr>
            <w:tcW w:w="1473" w:type="dxa"/>
          </w:tcPr>
          <w:p>
            <w:pPr>
              <w:spacing w:after="20" w:line="240" w:lineRule="auto"/>
            </w:pPr>
            <w:r>
              <w:rPr>
                <w:sz w:val="13"/>
                <w:szCs w:val="13"/>
              </w:rPr>
              <w:t xml:space="preserve">Barrett et al. (2019)</w:t>
            </w:r>
          </w:p>
        </w:tc>
        <w:tc>
          <w:tcPr>
            <w:tcW w:w="1473" w:type="dxa"/>
          </w:tcPr>
          <w:p>
            <w:pPr>
              <w:spacing w:after="20" w:line="240" w:lineRule="auto"/>
            </w:pPr>
            <w:r>
              <w:rPr>
                <w:sz w:val="13"/>
                <w:szCs w:val="13"/>
              </w:rPr>
              <w:t xml:space="preserve">T</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S09</w:t>
            </w:r>
          </w:p>
        </w:tc>
        <w:tc>
          <w:tcPr>
            <w:tcW w:w="1473" w:type="dxa"/>
          </w:tcPr>
          <w:p>
            <w:pPr>
              <w:spacing w:after="20" w:line="240" w:lineRule="auto"/>
            </w:pPr>
            <w:r>
              <w:rPr>
                <w:sz w:val="13"/>
                <w:szCs w:val="13"/>
              </w:rPr>
              <w:t xml:space="preserve">Stark y Hoey (2021)</w:t>
            </w:r>
          </w:p>
        </w:tc>
        <w:tc>
          <w:tcPr>
            <w:tcW w:w="1473" w:type="dxa"/>
          </w:tcPr>
          <w:p>
            <w:pPr>
              <w:spacing w:after="20" w:line="240" w:lineRule="auto"/>
            </w:pPr>
            <w:r>
              <w:rPr>
                <w:sz w:val="13"/>
                <w:szCs w:val="13"/>
              </w:rPr>
              <w:t xml:space="preserve">T</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S10</w:t>
            </w:r>
          </w:p>
        </w:tc>
        <w:tc>
          <w:tcPr>
            <w:tcW w:w="1473" w:type="dxa"/>
          </w:tcPr>
          <w:p>
            <w:pPr>
              <w:spacing w:after="20" w:line="240" w:lineRule="auto"/>
            </w:pPr>
            <w:r>
              <w:rPr>
                <w:sz w:val="13"/>
                <w:szCs w:val="13"/>
              </w:rPr>
              <w:t xml:space="preserve">Koenecke et al. (2020)</w:t>
            </w:r>
          </w:p>
        </w:tc>
        <w:tc>
          <w:tcPr>
            <w:tcW w:w="1473" w:type="dxa"/>
          </w:tcPr>
          <w:p>
            <w:pPr>
              <w:spacing w:after="20" w:line="240" w:lineRule="auto"/>
            </w:pPr>
            <w:r>
              <w:rPr>
                <w:sz w:val="13"/>
                <w:szCs w:val="13"/>
              </w:rPr>
              <w:t xml:space="preserve">S</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S11</w:t>
            </w:r>
          </w:p>
        </w:tc>
        <w:tc>
          <w:tcPr>
            <w:tcW w:w="1473" w:type="dxa"/>
          </w:tcPr>
          <w:p>
            <w:pPr>
              <w:spacing w:after="20" w:line="240" w:lineRule="auto"/>
            </w:pPr>
            <w:r>
              <w:rPr>
                <w:sz w:val="13"/>
                <w:szCs w:val="13"/>
              </w:rPr>
              <w:t xml:space="preserve">Wilson y Caliskan (2024)</w:t>
            </w:r>
          </w:p>
        </w:tc>
        <w:tc>
          <w:tcPr>
            <w:tcW w:w="1473" w:type="dxa"/>
          </w:tcPr>
          <w:p>
            <w:pPr>
              <w:spacing w:after="20" w:line="240" w:lineRule="auto"/>
            </w:pPr>
            <w:r>
              <w:rPr>
                <w:sz w:val="13"/>
                <w:szCs w:val="13"/>
              </w:rPr>
              <w:t xml:space="preserve">E</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S12</w:t>
            </w:r>
          </w:p>
        </w:tc>
        <w:tc>
          <w:tcPr>
            <w:tcW w:w="1473" w:type="dxa"/>
          </w:tcPr>
          <w:p>
            <w:pPr>
              <w:spacing w:after="20" w:line="240" w:lineRule="auto"/>
            </w:pPr>
            <w:r>
              <w:rPr>
                <w:sz w:val="13"/>
                <w:szCs w:val="13"/>
              </w:rPr>
              <w:t xml:space="preserve">Schmidt y Hunter (1998)</w:t>
            </w:r>
          </w:p>
        </w:tc>
        <w:tc>
          <w:tcPr>
            <w:tcW w:w="1473" w:type="dxa"/>
          </w:tcPr>
          <w:p>
            <w:pPr>
              <w:spacing w:after="20" w:line="240" w:lineRule="auto"/>
            </w:pPr>
            <w:r>
              <w:rPr>
                <w:sz w:val="13"/>
                <w:szCs w:val="13"/>
              </w:rPr>
              <w:t xml:space="preserve">D</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CONFLICTIVA</w:t>
            </w:r>
          </w:p>
        </w:tc>
      </w:tr>
      <w:tr>
        <w:trPr>
          <w:cantSplit/>
        </w:trPr>
        <w:tc>
          <w:tcPr>
            <w:tcW w:w="1473" w:type="dxa"/>
          </w:tcPr>
          <w:p>
            <w:pPr>
              <w:spacing w:after="20" w:line="240" w:lineRule="auto"/>
            </w:pPr>
            <w:r>
              <w:rPr>
                <w:sz w:val="13"/>
                <w:szCs w:val="13"/>
              </w:rPr>
              <w:t xml:space="preserve">S13</w:t>
            </w:r>
          </w:p>
        </w:tc>
        <w:tc>
          <w:tcPr>
            <w:tcW w:w="1473" w:type="dxa"/>
          </w:tcPr>
          <w:p>
            <w:pPr>
              <w:spacing w:after="20" w:line="240" w:lineRule="auto"/>
            </w:pPr>
            <w:r>
              <w:rPr>
                <w:sz w:val="13"/>
                <w:szCs w:val="13"/>
              </w:rPr>
              <w:t xml:space="preserve">Sackett et al. (2022)</w:t>
            </w:r>
          </w:p>
        </w:tc>
        <w:tc>
          <w:tcPr>
            <w:tcW w:w="1473" w:type="dxa"/>
          </w:tcPr>
          <w:p>
            <w:pPr>
              <w:spacing w:after="20" w:line="240" w:lineRule="auto"/>
            </w:pPr>
            <w:r>
              <w:rPr>
                <w:sz w:val="13"/>
                <w:szCs w:val="13"/>
              </w:rPr>
              <w:t xml:space="preserve">D</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S14</w:t>
            </w:r>
          </w:p>
        </w:tc>
        <w:tc>
          <w:tcPr>
            <w:tcW w:w="1473" w:type="dxa"/>
          </w:tcPr>
          <w:p>
            <w:pPr>
              <w:spacing w:after="20" w:line="240" w:lineRule="auto"/>
            </w:pPr>
            <w:r>
              <w:rPr>
                <w:sz w:val="13"/>
                <w:szCs w:val="13"/>
              </w:rPr>
              <w:t xml:space="preserve">McDaniel et al. (1994)</w:t>
            </w:r>
          </w:p>
        </w:tc>
        <w:tc>
          <w:tcPr>
            <w:tcW w:w="1473" w:type="dxa"/>
          </w:tcPr>
          <w:p>
            <w:pPr>
              <w:spacing w:after="20" w:line="240" w:lineRule="auto"/>
            </w:pPr>
            <w:r>
              <w:rPr>
                <w:sz w:val="13"/>
                <w:szCs w:val="13"/>
              </w:rPr>
              <w:t xml:space="preserve">D</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S15</w:t>
            </w:r>
          </w:p>
        </w:tc>
        <w:tc>
          <w:tcPr>
            <w:tcW w:w="1473" w:type="dxa"/>
          </w:tcPr>
          <w:p>
            <w:pPr>
              <w:spacing w:after="20" w:line="240" w:lineRule="auto"/>
            </w:pPr>
            <w:r>
              <w:rPr>
                <w:sz w:val="13"/>
                <w:szCs w:val="13"/>
              </w:rPr>
              <w:t xml:space="preserve">Campion et al. (1997)</w:t>
            </w:r>
          </w:p>
        </w:tc>
        <w:tc>
          <w:tcPr>
            <w:tcW w:w="1473" w:type="dxa"/>
          </w:tcPr>
          <w:p>
            <w:pPr>
              <w:spacing w:after="20" w:line="240" w:lineRule="auto"/>
            </w:pPr>
            <w:r>
              <w:rPr>
                <w:sz w:val="13"/>
                <w:szCs w:val="13"/>
              </w:rPr>
              <w:t xml:space="preserve">D</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S16</w:t>
            </w:r>
          </w:p>
        </w:tc>
        <w:tc>
          <w:tcPr>
            <w:tcW w:w="1473" w:type="dxa"/>
          </w:tcPr>
          <w:p>
            <w:pPr>
              <w:spacing w:after="20" w:line="240" w:lineRule="auto"/>
            </w:pPr>
            <w:r>
              <w:rPr>
                <w:sz w:val="13"/>
                <w:szCs w:val="13"/>
              </w:rPr>
              <w:t xml:space="preserve">Levashina et al. (2013)</w:t>
            </w:r>
          </w:p>
        </w:tc>
        <w:tc>
          <w:tcPr>
            <w:tcW w:w="1473" w:type="dxa"/>
          </w:tcPr>
          <w:p>
            <w:pPr>
              <w:spacing w:after="20" w:line="240" w:lineRule="auto"/>
            </w:pPr>
            <w:r>
              <w:rPr>
                <w:sz w:val="13"/>
                <w:szCs w:val="13"/>
              </w:rPr>
              <w:t xml:space="preserve">D</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S17</w:t>
            </w:r>
          </w:p>
        </w:tc>
        <w:tc>
          <w:tcPr>
            <w:tcW w:w="1473" w:type="dxa"/>
          </w:tcPr>
          <w:p>
            <w:pPr>
              <w:spacing w:after="20" w:line="240" w:lineRule="auto"/>
            </w:pPr>
            <w:r>
              <w:rPr>
                <w:sz w:val="13"/>
                <w:szCs w:val="13"/>
              </w:rPr>
              <w:t xml:space="preserve">Campion et al. (2011)</w:t>
            </w:r>
          </w:p>
        </w:tc>
        <w:tc>
          <w:tcPr>
            <w:tcW w:w="1473" w:type="dxa"/>
          </w:tcPr>
          <w:p>
            <w:pPr>
              <w:spacing w:after="20" w:line="240" w:lineRule="auto"/>
            </w:pPr>
            <w:r>
              <w:rPr>
                <w:sz w:val="13"/>
                <w:szCs w:val="13"/>
              </w:rPr>
              <w:t xml:space="preserve">C</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S18</w:t>
            </w:r>
          </w:p>
        </w:tc>
        <w:tc>
          <w:tcPr>
            <w:tcW w:w="1473" w:type="dxa"/>
          </w:tcPr>
          <w:p>
            <w:pPr>
              <w:spacing w:after="20" w:line="240" w:lineRule="auto"/>
            </w:pPr>
            <w:r>
              <w:rPr>
                <w:sz w:val="13"/>
                <w:szCs w:val="13"/>
              </w:rPr>
              <w:t xml:space="preserve">Sanchez y Levine (2012)</w:t>
            </w:r>
          </w:p>
        </w:tc>
        <w:tc>
          <w:tcPr>
            <w:tcW w:w="1473" w:type="dxa"/>
          </w:tcPr>
          <w:p>
            <w:pPr>
              <w:spacing w:after="20" w:line="240" w:lineRule="auto"/>
            </w:pPr>
            <w:r>
              <w:rPr>
                <w:sz w:val="13"/>
                <w:szCs w:val="13"/>
              </w:rPr>
              <w:t xml:space="preserve">C</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S19</w:t>
            </w:r>
          </w:p>
        </w:tc>
        <w:tc>
          <w:tcPr>
            <w:tcW w:w="1473" w:type="dxa"/>
          </w:tcPr>
          <w:p>
            <w:pPr>
              <w:spacing w:after="20" w:line="240" w:lineRule="auto"/>
            </w:pPr>
            <w:r>
              <w:rPr>
                <w:sz w:val="13"/>
                <w:szCs w:val="13"/>
              </w:rPr>
              <w:t xml:space="preserve">Smith y Kendall (1963)</w:t>
            </w:r>
          </w:p>
        </w:tc>
        <w:tc>
          <w:tcPr>
            <w:tcW w:w="1473" w:type="dxa"/>
          </w:tcPr>
          <w:p>
            <w:pPr>
              <w:spacing w:after="20" w:line="240" w:lineRule="auto"/>
            </w:pPr>
            <w:r>
              <w:rPr>
                <w:sz w:val="13"/>
                <w:szCs w:val="13"/>
              </w:rPr>
              <w:t xml:space="preserve">C</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S20</w:t>
            </w:r>
          </w:p>
        </w:tc>
        <w:tc>
          <w:tcPr>
            <w:tcW w:w="1473" w:type="dxa"/>
          </w:tcPr>
          <w:p>
            <w:pPr>
              <w:spacing w:after="20" w:line="240" w:lineRule="auto"/>
            </w:pPr>
            <w:r>
              <w:rPr>
                <w:sz w:val="13"/>
                <w:szCs w:val="13"/>
              </w:rPr>
              <w:t xml:space="preserve">Shrout y Fleiss (1979)</w:t>
            </w:r>
          </w:p>
        </w:tc>
        <w:tc>
          <w:tcPr>
            <w:tcW w:w="1473" w:type="dxa"/>
          </w:tcPr>
          <w:p>
            <w:pPr>
              <w:spacing w:after="20" w:line="240" w:lineRule="auto"/>
            </w:pPr>
            <w:r>
              <w:rPr>
                <w:sz w:val="13"/>
                <w:szCs w:val="13"/>
              </w:rPr>
              <w:t xml:space="preserve">C</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S21</w:t>
            </w:r>
          </w:p>
        </w:tc>
        <w:tc>
          <w:tcPr>
            <w:tcW w:w="1473" w:type="dxa"/>
          </w:tcPr>
          <w:p>
            <w:pPr>
              <w:spacing w:after="20" w:line="240" w:lineRule="auto"/>
            </w:pPr>
            <w:r>
              <w:rPr>
                <w:sz w:val="13"/>
                <w:szCs w:val="13"/>
              </w:rPr>
              <w:t xml:space="preserve">Koo y Li (2016)</w:t>
            </w:r>
          </w:p>
        </w:tc>
        <w:tc>
          <w:tcPr>
            <w:tcW w:w="1473" w:type="dxa"/>
          </w:tcPr>
          <w:p>
            <w:pPr>
              <w:spacing w:after="20" w:line="240" w:lineRule="auto"/>
            </w:pPr>
            <w:r>
              <w:rPr>
                <w:sz w:val="13"/>
                <w:szCs w:val="13"/>
              </w:rPr>
              <w:t xml:space="preserve">C</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S22</w:t>
            </w:r>
          </w:p>
        </w:tc>
        <w:tc>
          <w:tcPr>
            <w:tcW w:w="1473" w:type="dxa"/>
          </w:tcPr>
          <w:p>
            <w:pPr>
              <w:spacing w:after="20" w:line="240" w:lineRule="auto"/>
            </w:pPr>
            <w:r>
              <w:rPr>
                <w:sz w:val="13"/>
                <w:szCs w:val="13"/>
              </w:rPr>
              <w:t xml:space="preserve">Klassen y Kim (2019)</w:t>
            </w:r>
          </w:p>
        </w:tc>
        <w:tc>
          <w:tcPr>
            <w:tcW w:w="1473" w:type="dxa"/>
          </w:tcPr>
          <w:p>
            <w:pPr>
              <w:spacing w:after="20" w:line="240" w:lineRule="auto"/>
            </w:pPr>
            <w:r>
              <w:rPr>
                <w:sz w:val="13"/>
                <w:szCs w:val="13"/>
              </w:rPr>
              <w:t xml:space="preserve">C</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S23</w:t>
            </w:r>
          </w:p>
        </w:tc>
        <w:tc>
          <w:tcPr>
            <w:tcW w:w="1473" w:type="dxa"/>
          </w:tcPr>
          <w:p>
            <w:pPr>
              <w:spacing w:after="20" w:line="240" w:lineRule="auto"/>
            </w:pPr>
            <w:r>
              <w:rPr>
                <w:sz w:val="13"/>
                <w:szCs w:val="13"/>
              </w:rPr>
              <w:t xml:space="preserve">Woods et al. (2019)</w:t>
            </w:r>
          </w:p>
        </w:tc>
        <w:tc>
          <w:tcPr>
            <w:tcW w:w="1473" w:type="dxa"/>
          </w:tcPr>
          <w:p>
            <w:pPr>
              <w:spacing w:after="20" w:line="240" w:lineRule="auto"/>
            </w:pPr>
            <w:r>
              <w:rPr>
                <w:sz w:val="13"/>
                <w:szCs w:val="13"/>
              </w:rPr>
              <w:t xml:space="preserve">C</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S24</w:t>
            </w:r>
          </w:p>
        </w:tc>
        <w:tc>
          <w:tcPr>
            <w:tcW w:w="1473" w:type="dxa"/>
          </w:tcPr>
          <w:p>
            <w:pPr>
              <w:spacing w:after="20" w:line="240" w:lineRule="auto"/>
            </w:pPr>
            <w:r>
              <w:rPr>
                <w:sz w:val="13"/>
                <w:szCs w:val="13"/>
              </w:rPr>
              <w:t xml:space="preserve">Huffcutt et al. (2001)</w:t>
            </w:r>
          </w:p>
        </w:tc>
        <w:tc>
          <w:tcPr>
            <w:tcW w:w="1473" w:type="dxa"/>
          </w:tcPr>
          <w:p>
            <w:pPr>
              <w:spacing w:after="20" w:line="240" w:lineRule="auto"/>
            </w:pPr>
            <w:r>
              <w:rPr>
                <w:sz w:val="13"/>
                <w:szCs w:val="13"/>
              </w:rPr>
              <w:t xml:space="preserve">D</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S25</w:t>
            </w:r>
          </w:p>
        </w:tc>
        <w:tc>
          <w:tcPr>
            <w:tcW w:w="1473" w:type="dxa"/>
          </w:tcPr>
          <w:p>
            <w:pPr>
              <w:spacing w:after="20" w:line="240" w:lineRule="auto"/>
            </w:pPr>
            <w:r>
              <w:rPr>
                <w:sz w:val="13"/>
                <w:szCs w:val="13"/>
              </w:rPr>
              <w:t xml:space="preserve">Zhu et al. (2018)</w:t>
            </w:r>
          </w:p>
        </w:tc>
        <w:tc>
          <w:tcPr>
            <w:tcW w:w="1473" w:type="dxa"/>
          </w:tcPr>
          <w:p>
            <w:pPr>
              <w:spacing w:after="20" w:line="240" w:lineRule="auto"/>
            </w:pPr>
            <w:r>
              <w:rPr>
                <w:sz w:val="13"/>
                <w:szCs w:val="13"/>
              </w:rPr>
              <w:t xml:space="preserve">B</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LIMITADA</w:t>
            </w:r>
          </w:p>
        </w:tc>
      </w:tr>
      <w:tr>
        <w:trPr>
          <w:cantSplit/>
        </w:trPr>
        <w:tc>
          <w:tcPr>
            <w:tcW w:w="1473" w:type="dxa"/>
          </w:tcPr>
          <w:p>
            <w:pPr>
              <w:spacing w:after="20" w:line="240" w:lineRule="auto"/>
            </w:pPr>
            <w:r>
              <w:rPr>
                <w:sz w:val="13"/>
                <w:szCs w:val="13"/>
              </w:rPr>
              <w:t xml:space="preserve">S26</w:t>
            </w:r>
          </w:p>
        </w:tc>
        <w:tc>
          <w:tcPr>
            <w:tcW w:w="1473" w:type="dxa"/>
          </w:tcPr>
          <w:p>
            <w:pPr>
              <w:spacing w:after="20" w:line="240" w:lineRule="auto"/>
            </w:pPr>
            <w:r>
              <w:rPr>
                <w:sz w:val="13"/>
                <w:szCs w:val="13"/>
              </w:rPr>
              <w:t xml:space="preserve">Qin et al. (2018)</w:t>
            </w:r>
          </w:p>
        </w:tc>
        <w:tc>
          <w:tcPr>
            <w:tcW w:w="1473" w:type="dxa"/>
          </w:tcPr>
          <w:p>
            <w:pPr>
              <w:spacing w:after="20" w:line="240" w:lineRule="auto"/>
            </w:pPr>
            <w:r>
              <w:rPr>
                <w:sz w:val="13"/>
                <w:szCs w:val="13"/>
              </w:rPr>
              <w:t xml:space="preserve">B</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LIMITADA</w:t>
            </w:r>
          </w:p>
        </w:tc>
      </w:tr>
      <w:tr>
        <w:trPr>
          <w:cantSplit/>
        </w:trPr>
        <w:tc>
          <w:tcPr>
            <w:tcW w:w="1473" w:type="dxa"/>
          </w:tcPr>
          <w:p>
            <w:pPr>
              <w:spacing w:after="20" w:line="240" w:lineRule="auto"/>
            </w:pPr>
            <w:r>
              <w:rPr>
                <w:sz w:val="13"/>
                <w:szCs w:val="13"/>
              </w:rPr>
              <w:t xml:space="preserve">S27</w:t>
            </w:r>
          </w:p>
        </w:tc>
        <w:tc>
          <w:tcPr>
            <w:tcW w:w="1473" w:type="dxa"/>
          </w:tcPr>
          <w:p>
            <w:pPr>
              <w:spacing w:after="20" w:line="240" w:lineRule="auto"/>
            </w:pPr>
            <w:r>
              <w:rPr>
                <w:sz w:val="13"/>
                <w:szCs w:val="13"/>
              </w:rPr>
              <w:t xml:space="preserve">Freire y de Castro (2020)</w:t>
            </w:r>
          </w:p>
        </w:tc>
        <w:tc>
          <w:tcPr>
            <w:tcW w:w="1473" w:type="dxa"/>
          </w:tcPr>
          <w:p>
            <w:pPr>
              <w:spacing w:after="20" w:line="240" w:lineRule="auto"/>
            </w:pPr>
            <w:r>
              <w:rPr>
                <w:sz w:val="13"/>
                <w:szCs w:val="13"/>
              </w:rPr>
              <w:t xml:space="preserve">H</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S28</w:t>
            </w:r>
          </w:p>
        </w:tc>
        <w:tc>
          <w:tcPr>
            <w:tcW w:w="1473" w:type="dxa"/>
          </w:tcPr>
          <w:p>
            <w:pPr>
              <w:spacing w:after="20" w:line="240" w:lineRule="auto"/>
            </w:pPr>
            <w:r>
              <w:rPr>
                <w:sz w:val="13"/>
                <w:szCs w:val="13"/>
              </w:rPr>
              <w:t xml:space="preserve">Mashayekhi et al. (2024)</w:t>
            </w:r>
          </w:p>
        </w:tc>
        <w:tc>
          <w:tcPr>
            <w:tcW w:w="1473" w:type="dxa"/>
          </w:tcPr>
          <w:p>
            <w:pPr>
              <w:spacing w:after="20" w:line="240" w:lineRule="auto"/>
            </w:pPr>
            <w:r>
              <w:rPr>
                <w:sz w:val="13"/>
                <w:szCs w:val="13"/>
              </w:rPr>
              <w:t xml:space="preserve">H</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S29</w:t>
            </w:r>
          </w:p>
        </w:tc>
        <w:tc>
          <w:tcPr>
            <w:tcW w:w="1473" w:type="dxa"/>
          </w:tcPr>
          <w:p>
            <w:pPr>
              <w:spacing w:after="20" w:line="240" w:lineRule="auto"/>
            </w:pPr>
            <w:r>
              <w:rPr>
                <w:sz w:val="13"/>
                <w:szCs w:val="13"/>
              </w:rPr>
              <w:t xml:space="preserve">Zhang et al. (2022)</w:t>
            </w:r>
          </w:p>
        </w:tc>
        <w:tc>
          <w:tcPr>
            <w:tcW w:w="1473" w:type="dxa"/>
          </w:tcPr>
          <w:p>
            <w:pPr>
              <w:spacing w:after="20" w:line="240" w:lineRule="auto"/>
            </w:pPr>
            <w:r>
              <w:rPr>
                <w:sz w:val="13"/>
                <w:szCs w:val="13"/>
              </w:rPr>
              <w:t xml:space="preserve">G</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S30</w:t>
            </w:r>
          </w:p>
        </w:tc>
        <w:tc>
          <w:tcPr>
            <w:tcW w:w="1473" w:type="dxa"/>
          </w:tcPr>
          <w:p>
            <w:pPr>
              <w:spacing w:after="20" w:line="240" w:lineRule="auto"/>
            </w:pPr>
            <w:r>
              <w:rPr>
                <w:sz w:val="13"/>
                <w:szCs w:val="13"/>
              </w:rPr>
              <w:t xml:space="preserve">Khaouja et al. (2021)</w:t>
            </w:r>
          </w:p>
        </w:tc>
        <w:tc>
          <w:tcPr>
            <w:tcW w:w="1473" w:type="dxa"/>
          </w:tcPr>
          <w:p>
            <w:pPr>
              <w:spacing w:after="20" w:line="240" w:lineRule="auto"/>
            </w:pPr>
            <w:r>
              <w:rPr>
                <w:sz w:val="13"/>
                <w:szCs w:val="13"/>
              </w:rPr>
              <w:t xml:space="preserve">G</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S31</w:t>
            </w:r>
          </w:p>
        </w:tc>
        <w:tc>
          <w:tcPr>
            <w:tcW w:w="1473" w:type="dxa"/>
          </w:tcPr>
          <w:p>
            <w:pPr>
              <w:spacing w:after="20" w:line="240" w:lineRule="auto"/>
            </w:pPr>
            <w:r>
              <w:rPr>
                <w:sz w:val="13"/>
                <w:szCs w:val="13"/>
              </w:rPr>
              <w:t xml:space="preserve">Reimers y Gurevych (2019)</w:t>
            </w:r>
          </w:p>
        </w:tc>
        <w:tc>
          <w:tcPr>
            <w:tcW w:w="1473" w:type="dxa"/>
          </w:tcPr>
          <w:p>
            <w:pPr>
              <w:spacing w:after="20" w:line="240" w:lineRule="auto"/>
            </w:pPr>
            <w:r>
              <w:rPr>
                <w:sz w:val="13"/>
                <w:szCs w:val="13"/>
              </w:rPr>
              <w:t xml:space="preserve">F</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S32</w:t>
            </w:r>
          </w:p>
        </w:tc>
        <w:tc>
          <w:tcPr>
            <w:tcW w:w="1473" w:type="dxa"/>
          </w:tcPr>
          <w:p>
            <w:pPr>
              <w:spacing w:after="20" w:line="240" w:lineRule="auto"/>
            </w:pPr>
            <w:r>
              <w:rPr>
                <w:sz w:val="13"/>
                <w:szCs w:val="13"/>
              </w:rPr>
              <w:t xml:space="preserve">Blodgett et al. (2020)</w:t>
            </w:r>
          </w:p>
        </w:tc>
        <w:tc>
          <w:tcPr>
            <w:tcW w:w="1473" w:type="dxa"/>
          </w:tcPr>
          <w:p>
            <w:pPr>
              <w:spacing w:after="20" w:line="240" w:lineRule="auto"/>
            </w:pPr>
            <w:r>
              <w:rPr>
                <w:sz w:val="13"/>
                <w:szCs w:val="13"/>
              </w:rPr>
              <w:t xml:space="preserve">E</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S33</w:t>
            </w:r>
          </w:p>
        </w:tc>
        <w:tc>
          <w:tcPr>
            <w:tcW w:w="1473" w:type="dxa"/>
          </w:tcPr>
          <w:p>
            <w:pPr>
              <w:spacing w:after="20" w:line="240" w:lineRule="auto"/>
            </w:pPr>
            <w:r>
              <w:rPr>
                <w:sz w:val="13"/>
                <w:szCs w:val="13"/>
              </w:rPr>
              <w:t xml:space="preserve">Bender y Friedman (2018)</w:t>
            </w:r>
          </w:p>
        </w:tc>
        <w:tc>
          <w:tcPr>
            <w:tcW w:w="1473" w:type="dxa"/>
          </w:tcPr>
          <w:p>
            <w:pPr>
              <w:spacing w:after="20" w:line="240" w:lineRule="auto"/>
            </w:pPr>
            <w:r>
              <w:rPr>
                <w:sz w:val="13"/>
                <w:szCs w:val="13"/>
              </w:rPr>
              <w:t xml:space="preserve">E</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S34</w:t>
            </w:r>
          </w:p>
        </w:tc>
        <w:tc>
          <w:tcPr>
            <w:tcW w:w="1473" w:type="dxa"/>
          </w:tcPr>
          <w:p>
            <w:pPr>
              <w:spacing w:after="20" w:line="240" w:lineRule="auto"/>
            </w:pPr>
            <w:r>
              <w:rPr>
                <w:sz w:val="13"/>
                <w:szCs w:val="13"/>
              </w:rPr>
              <w:t xml:space="preserve">Ji et al. (2023)</w:t>
            </w:r>
          </w:p>
        </w:tc>
        <w:tc>
          <w:tcPr>
            <w:tcW w:w="1473" w:type="dxa"/>
          </w:tcPr>
          <w:p>
            <w:pPr>
              <w:spacing w:after="20" w:line="240" w:lineRule="auto"/>
            </w:pPr>
            <w:r>
              <w:rPr>
                <w:sz w:val="13"/>
                <w:szCs w:val="13"/>
              </w:rPr>
              <w:t xml:space="preserve">E</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S35</w:t>
            </w:r>
          </w:p>
        </w:tc>
        <w:tc>
          <w:tcPr>
            <w:tcW w:w="1473" w:type="dxa"/>
          </w:tcPr>
          <w:p>
            <w:pPr>
              <w:spacing w:after="20" w:line="240" w:lineRule="auto"/>
            </w:pPr>
            <w:r>
              <w:rPr>
                <w:sz w:val="13"/>
                <w:szCs w:val="13"/>
              </w:rPr>
              <w:t xml:space="preserve">Bender et al. (2021)</w:t>
            </w:r>
          </w:p>
        </w:tc>
        <w:tc>
          <w:tcPr>
            <w:tcW w:w="1473" w:type="dxa"/>
          </w:tcPr>
          <w:p>
            <w:pPr>
              <w:spacing w:after="20" w:line="240" w:lineRule="auto"/>
            </w:pPr>
            <w:r>
              <w:rPr>
                <w:sz w:val="13"/>
                <w:szCs w:val="13"/>
              </w:rPr>
              <w:t xml:space="preserve">E</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S36</w:t>
            </w:r>
          </w:p>
        </w:tc>
        <w:tc>
          <w:tcPr>
            <w:tcW w:w="1473" w:type="dxa"/>
          </w:tcPr>
          <w:p>
            <w:pPr>
              <w:spacing w:after="20" w:line="240" w:lineRule="auto"/>
            </w:pPr>
            <w:r>
              <w:rPr>
                <w:sz w:val="13"/>
                <w:szCs w:val="13"/>
              </w:rPr>
              <w:t xml:space="preserve">Zheng et al. (2023)</w:t>
            </w:r>
          </w:p>
        </w:tc>
        <w:tc>
          <w:tcPr>
            <w:tcW w:w="1473" w:type="dxa"/>
          </w:tcPr>
          <w:p>
            <w:pPr>
              <w:spacing w:after="20" w:line="240" w:lineRule="auto"/>
            </w:pPr>
            <w:r>
              <w:rPr>
                <w:sz w:val="13"/>
                <w:szCs w:val="13"/>
              </w:rPr>
              <w:t xml:space="preserve">T</w:t>
            </w:r>
          </w:p>
        </w:tc>
        <w:tc>
          <w:tcPr>
            <w:tcW w:w="1473" w:type="dxa"/>
          </w:tcPr>
          <w:p>
            <w:pPr>
              <w:spacing w:after="20" w:line="240" w:lineRule="auto"/>
            </w:pPr>
            <w:r>
              <w:rPr>
                <w:sz w:val="13"/>
                <w:szCs w:val="13"/>
              </w:rPr>
              <w:t xml:space="preserve">Preprint (arXiv)</w:t>
            </w:r>
          </w:p>
        </w:tc>
        <w:tc>
          <w:tcPr>
            <w:tcW w:w="1473" w:type="dxa"/>
          </w:tcPr>
          <w:p>
            <w:pPr>
              <w:spacing w:after="20" w:line="240" w:lineRule="auto"/>
            </w:pPr>
            <w:r>
              <w:rPr>
                <w:sz w:val="13"/>
                <w:szCs w:val="13"/>
              </w:rPr>
              <w:t xml:space="preserve">No (preprint); publicado en NeurIPS 2023</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S37</w:t>
            </w:r>
          </w:p>
        </w:tc>
        <w:tc>
          <w:tcPr>
            <w:tcW w:w="1473" w:type="dxa"/>
          </w:tcPr>
          <w:p>
            <w:pPr>
              <w:spacing w:after="20" w:line="240" w:lineRule="auto"/>
            </w:pPr>
            <w:r>
              <w:rPr>
                <w:sz w:val="13"/>
                <w:szCs w:val="13"/>
              </w:rPr>
              <w:t xml:space="preserve">Xu et al. (2021)</w:t>
            </w:r>
          </w:p>
        </w:tc>
        <w:tc>
          <w:tcPr>
            <w:tcW w:w="1473" w:type="dxa"/>
          </w:tcPr>
          <w:p>
            <w:pPr>
              <w:spacing w:after="20" w:line="240" w:lineRule="auto"/>
            </w:pPr>
            <w:r>
              <w:rPr>
                <w:sz w:val="13"/>
                <w:szCs w:val="13"/>
              </w:rPr>
              <w:t xml:space="preserve">R</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S38</w:t>
            </w:r>
          </w:p>
        </w:tc>
        <w:tc>
          <w:tcPr>
            <w:tcW w:w="1473" w:type="dxa"/>
          </w:tcPr>
          <w:p>
            <w:pPr>
              <w:spacing w:after="20" w:line="240" w:lineRule="auto"/>
            </w:pPr>
            <w:r>
              <w:rPr>
                <w:sz w:val="13"/>
                <w:szCs w:val="13"/>
              </w:rPr>
              <w:t xml:space="preserve">Radford et al. (2022)</w:t>
            </w:r>
          </w:p>
        </w:tc>
        <w:tc>
          <w:tcPr>
            <w:tcW w:w="1473" w:type="dxa"/>
          </w:tcPr>
          <w:p>
            <w:pPr>
              <w:spacing w:after="20" w:line="240" w:lineRule="auto"/>
            </w:pPr>
            <w:r>
              <w:rPr>
                <w:sz w:val="13"/>
                <w:szCs w:val="13"/>
              </w:rPr>
              <w:t xml:space="preserve">S</w:t>
            </w:r>
          </w:p>
        </w:tc>
        <w:tc>
          <w:tcPr>
            <w:tcW w:w="1473" w:type="dxa"/>
          </w:tcPr>
          <w:p>
            <w:pPr>
              <w:spacing w:after="20" w:line="240" w:lineRule="auto"/>
            </w:pPr>
            <w:r>
              <w:rPr>
                <w:sz w:val="13"/>
                <w:szCs w:val="13"/>
              </w:rPr>
              <w:t xml:space="preserve">Preprint (arXiv)</w:t>
            </w:r>
          </w:p>
        </w:tc>
        <w:tc>
          <w:tcPr>
            <w:tcW w:w="1473" w:type="dxa"/>
          </w:tcPr>
          <w:p>
            <w:pPr>
              <w:spacing w:after="20" w:line="240" w:lineRule="auto"/>
            </w:pPr>
            <w:r>
              <w:rPr>
                <w:sz w:val="13"/>
                <w:szCs w:val="13"/>
              </w:rPr>
              <w:t xml:space="preserve">No (preprint); publicado en ICML 2023</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S39</w:t>
            </w:r>
          </w:p>
        </w:tc>
        <w:tc>
          <w:tcPr>
            <w:tcW w:w="1473" w:type="dxa"/>
          </w:tcPr>
          <w:p>
            <w:pPr>
              <w:spacing w:after="20" w:line="240" w:lineRule="auto"/>
            </w:pPr>
            <w:r>
              <w:rPr>
                <w:sz w:val="13"/>
                <w:szCs w:val="13"/>
              </w:rPr>
              <w:t xml:space="preserve">Saaty (1990)</w:t>
            </w:r>
          </w:p>
        </w:tc>
        <w:tc>
          <w:tcPr>
            <w:tcW w:w="1473" w:type="dxa"/>
          </w:tcPr>
          <w:p>
            <w:pPr>
              <w:spacing w:after="20" w:line="240" w:lineRule="auto"/>
            </w:pPr>
            <w:r>
              <w:rPr>
                <w:sz w:val="13"/>
                <w:szCs w:val="13"/>
              </w:rPr>
              <w:t xml:space="preserve">I</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S40</w:t>
            </w:r>
          </w:p>
        </w:tc>
        <w:tc>
          <w:tcPr>
            <w:tcW w:w="1473" w:type="dxa"/>
          </w:tcPr>
          <w:p>
            <w:pPr>
              <w:spacing w:after="20" w:line="240" w:lineRule="auto"/>
            </w:pPr>
            <w:r>
              <w:rPr>
                <w:sz w:val="13"/>
                <w:szCs w:val="13"/>
              </w:rPr>
              <w:t xml:space="preserve">Kelemenis y Askounis (2010)</w:t>
            </w:r>
          </w:p>
        </w:tc>
        <w:tc>
          <w:tcPr>
            <w:tcW w:w="1473" w:type="dxa"/>
          </w:tcPr>
          <w:p>
            <w:pPr>
              <w:spacing w:after="20" w:line="240" w:lineRule="auto"/>
            </w:pPr>
            <w:r>
              <w:rPr>
                <w:sz w:val="13"/>
                <w:szCs w:val="13"/>
              </w:rPr>
              <w:t xml:space="preserve">I</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LIMITADA</w:t>
            </w:r>
          </w:p>
        </w:tc>
      </w:tr>
      <w:tr>
        <w:trPr>
          <w:cantSplit/>
        </w:trPr>
        <w:tc>
          <w:tcPr>
            <w:tcW w:w="1473" w:type="dxa"/>
          </w:tcPr>
          <w:p>
            <w:pPr>
              <w:spacing w:after="20" w:line="240" w:lineRule="auto"/>
            </w:pPr>
            <w:r>
              <w:rPr>
                <w:sz w:val="13"/>
                <w:szCs w:val="13"/>
              </w:rPr>
              <w:t xml:space="preserve">S41</w:t>
            </w:r>
          </w:p>
        </w:tc>
        <w:tc>
          <w:tcPr>
            <w:tcW w:w="1473" w:type="dxa"/>
          </w:tcPr>
          <w:p>
            <w:pPr>
              <w:spacing w:after="20" w:line="240" w:lineRule="auto"/>
            </w:pPr>
            <w:r>
              <w:rPr>
                <w:sz w:val="13"/>
                <w:szCs w:val="13"/>
              </w:rPr>
              <w:t xml:space="preserve">Mehrabi et al. (2021)</w:t>
            </w:r>
          </w:p>
        </w:tc>
        <w:tc>
          <w:tcPr>
            <w:tcW w:w="1473" w:type="dxa"/>
          </w:tcPr>
          <w:p>
            <w:pPr>
              <w:spacing w:after="20" w:line="240" w:lineRule="auto"/>
            </w:pPr>
            <w:r>
              <w:rPr>
                <w:sz w:val="13"/>
                <w:szCs w:val="13"/>
              </w:rPr>
              <w:t xml:space="preserve">K</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S42</w:t>
            </w:r>
          </w:p>
        </w:tc>
        <w:tc>
          <w:tcPr>
            <w:tcW w:w="1473" w:type="dxa"/>
          </w:tcPr>
          <w:p>
            <w:pPr>
              <w:spacing w:after="20" w:line="240" w:lineRule="auto"/>
            </w:pPr>
            <w:r>
              <w:rPr>
                <w:sz w:val="13"/>
                <w:szCs w:val="13"/>
              </w:rPr>
              <w:t xml:space="preserve">Barocas y Selbst (2016)</w:t>
            </w:r>
          </w:p>
        </w:tc>
        <w:tc>
          <w:tcPr>
            <w:tcW w:w="1473" w:type="dxa"/>
          </w:tcPr>
          <w:p>
            <w:pPr>
              <w:spacing w:after="20" w:line="240" w:lineRule="auto"/>
            </w:pPr>
            <w:r>
              <w:rPr>
                <w:sz w:val="13"/>
                <w:szCs w:val="13"/>
              </w:rPr>
              <w:t xml:space="preserve">K</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Revisión editorial (revista jurídica)</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S43</w:t>
            </w:r>
          </w:p>
        </w:tc>
        <w:tc>
          <w:tcPr>
            <w:tcW w:w="1473" w:type="dxa"/>
          </w:tcPr>
          <w:p>
            <w:pPr>
              <w:spacing w:after="20" w:line="240" w:lineRule="auto"/>
            </w:pPr>
            <w:r>
              <w:rPr>
                <w:sz w:val="13"/>
                <w:szCs w:val="13"/>
              </w:rPr>
              <w:t xml:space="preserve">Hardt et al. (2016)</w:t>
            </w:r>
          </w:p>
        </w:tc>
        <w:tc>
          <w:tcPr>
            <w:tcW w:w="1473" w:type="dxa"/>
          </w:tcPr>
          <w:p>
            <w:pPr>
              <w:spacing w:after="20" w:line="240" w:lineRule="auto"/>
            </w:pPr>
            <w:r>
              <w:rPr>
                <w:sz w:val="13"/>
                <w:szCs w:val="13"/>
              </w:rPr>
              <w:t xml:space="preserve">K</w:t>
            </w:r>
          </w:p>
        </w:tc>
        <w:tc>
          <w:tcPr>
            <w:tcW w:w="1473" w:type="dxa"/>
          </w:tcPr>
          <w:p>
            <w:pPr>
              <w:spacing w:after="20" w:line="240" w:lineRule="auto"/>
            </w:pPr>
            <w:r>
              <w:rPr>
                <w:sz w:val="13"/>
                <w:szCs w:val="13"/>
              </w:rPr>
              <w:t xml:space="preserve">Preprint (arXiv)</w:t>
            </w:r>
          </w:p>
        </w:tc>
        <w:tc>
          <w:tcPr>
            <w:tcW w:w="1473" w:type="dxa"/>
          </w:tcPr>
          <w:p>
            <w:pPr>
              <w:spacing w:after="20" w:line="240" w:lineRule="auto"/>
            </w:pPr>
            <w:r>
              <w:rPr>
                <w:sz w:val="13"/>
                <w:szCs w:val="13"/>
              </w:rPr>
              <w:t xml:space="preserve">No (preprint); publicado en NeurIPS 2016</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S44</w:t>
            </w:r>
          </w:p>
        </w:tc>
        <w:tc>
          <w:tcPr>
            <w:tcW w:w="1473" w:type="dxa"/>
          </w:tcPr>
          <w:p>
            <w:pPr>
              <w:spacing w:after="20" w:line="240" w:lineRule="auto"/>
            </w:pPr>
            <w:r>
              <w:rPr>
                <w:sz w:val="13"/>
                <w:szCs w:val="13"/>
              </w:rPr>
              <w:t xml:space="preserve">Kleinberg et al. (2017)</w:t>
            </w:r>
          </w:p>
        </w:tc>
        <w:tc>
          <w:tcPr>
            <w:tcW w:w="1473" w:type="dxa"/>
          </w:tcPr>
          <w:p>
            <w:pPr>
              <w:spacing w:after="20" w:line="240" w:lineRule="auto"/>
            </w:pPr>
            <w:r>
              <w:rPr>
                <w:sz w:val="13"/>
                <w:szCs w:val="13"/>
              </w:rPr>
              <w:t xml:space="preserve">K</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S45</w:t>
            </w:r>
          </w:p>
        </w:tc>
        <w:tc>
          <w:tcPr>
            <w:tcW w:w="1473" w:type="dxa"/>
          </w:tcPr>
          <w:p>
            <w:pPr>
              <w:spacing w:after="20" w:line="240" w:lineRule="auto"/>
            </w:pPr>
            <w:r>
              <w:rPr>
                <w:sz w:val="13"/>
                <w:szCs w:val="13"/>
              </w:rPr>
              <w:t xml:space="preserve">Chouldechova (2017)</w:t>
            </w:r>
          </w:p>
        </w:tc>
        <w:tc>
          <w:tcPr>
            <w:tcW w:w="1473" w:type="dxa"/>
          </w:tcPr>
          <w:p>
            <w:pPr>
              <w:spacing w:after="20" w:line="240" w:lineRule="auto"/>
            </w:pPr>
            <w:r>
              <w:rPr>
                <w:sz w:val="13"/>
                <w:szCs w:val="13"/>
              </w:rPr>
              <w:t xml:space="preserve">K</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S46</w:t>
            </w:r>
          </w:p>
        </w:tc>
        <w:tc>
          <w:tcPr>
            <w:tcW w:w="1473" w:type="dxa"/>
          </w:tcPr>
          <w:p>
            <w:pPr>
              <w:spacing w:after="20" w:line="240" w:lineRule="auto"/>
            </w:pPr>
            <w:r>
              <w:rPr>
                <w:sz w:val="13"/>
                <w:szCs w:val="13"/>
              </w:rPr>
              <w:t xml:space="preserve">Friedler et al. (2019)</w:t>
            </w:r>
          </w:p>
        </w:tc>
        <w:tc>
          <w:tcPr>
            <w:tcW w:w="1473" w:type="dxa"/>
          </w:tcPr>
          <w:p>
            <w:pPr>
              <w:spacing w:after="20" w:line="240" w:lineRule="auto"/>
            </w:pPr>
            <w:r>
              <w:rPr>
                <w:sz w:val="13"/>
                <w:szCs w:val="13"/>
              </w:rPr>
              <w:t xml:space="preserve">K</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S47</w:t>
            </w:r>
          </w:p>
        </w:tc>
        <w:tc>
          <w:tcPr>
            <w:tcW w:w="1473" w:type="dxa"/>
          </w:tcPr>
          <w:p>
            <w:pPr>
              <w:spacing w:after="20" w:line="240" w:lineRule="auto"/>
            </w:pPr>
            <w:r>
              <w:rPr>
                <w:sz w:val="13"/>
                <w:szCs w:val="13"/>
              </w:rPr>
              <w:t xml:space="preserve">Suresh y Guttag (2021)</w:t>
            </w:r>
          </w:p>
        </w:tc>
        <w:tc>
          <w:tcPr>
            <w:tcW w:w="1473" w:type="dxa"/>
          </w:tcPr>
          <w:p>
            <w:pPr>
              <w:spacing w:after="20" w:line="240" w:lineRule="auto"/>
            </w:pPr>
            <w:r>
              <w:rPr>
                <w:sz w:val="13"/>
                <w:szCs w:val="13"/>
              </w:rPr>
              <w:t xml:space="preserve">K</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S48</w:t>
            </w:r>
          </w:p>
        </w:tc>
        <w:tc>
          <w:tcPr>
            <w:tcW w:w="1473" w:type="dxa"/>
          </w:tcPr>
          <w:p>
            <w:pPr>
              <w:spacing w:after="20" w:line="240" w:lineRule="auto"/>
            </w:pPr>
            <w:r>
              <w:rPr>
                <w:sz w:val="13"/>
                <w:szCs w:val="13"/>
              </w:rPr>
              <w:t xml:space="preserve">Obermeyer et al. (2019)</w:t>
            </w:r>
          </w:p>
        </w:tc>
        <w:tc>
          <w:tcPr>
            <w:tcW w:w="1473" w:type="dxa"/>
          </w:tcPr>
          <w:p>
            <w:pPr>
              <w:spacing w:after="20" w:line="240" w:lineRule="auto"/>
            </w:pPr>
            <w:r>
              <w:rPr>
                <w:sz w:val="13"/>
                <w:szCs w:val="13"/>
              </w:rPr>
              <w:t xml:space="preserve">K</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S49</w:t>
            </w:r>
          </w:p>
        </w:tc>
        <w:tc>
          <w:tcPr>
            <w:tcW w:w="1473" w:type="dxa"/>
          </w:tcPr>
          <w:p>
            <w:pPr>
              <w:spacing w:after="20" w:line="240" w:lineRule="auto"/>
            </w:pPr>
            <w:r>
              <w:rPr>
                <w:sz w:val="13"/>
                <w:szCs w:val="13"/>
              </w:rPr>
              <w:t xml:space="preserve">Bellamy et al. (2019)</w:t>
            </w:r>
          </w:p>
        </w:tc>
        <w:tc>
          <w:tcPr>
            <w:tcW w:w="1473" w:type="dxa"/>
          </w:tcPr>
          <w:p>
            <w:pPr>
              <w:spacing w:after="20" w:line="240" w:lineRule="auto"/>
            </w:pPr>
            <w:r>
              <w:rPr>
                <w:sz w:val="13"/>
                <w:szCs w:val="13"/>
              </w:rPr>
              <w:t xml:space="preserve">K</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S50</w:t>
            </w:r>
          </w:p>
        </w:tc>
        <w:tc>
          <w:tcPr>
            <w:tcW w:w="1473" w:type="dxa"/>
          </w:tcPr>
          <w:p>
            <w:pPr>
              <w:spacing w:after="20" w:line="240" w:lineRule="auto"/>
            </w:pPr>
            <w:r>
              <w:rPr>
                <w:sz w:val="13"/>
                <w:szCs w:val="13"/>
              </w:rPr>
              <w:t xml:space="preserve">Holstein et al. (2019)</w:t>
            </w:r>
          </w:p>
        </w:tc>
        <w:tc>
          <w:tcPr>
            <w:tcW w:w="1473" w:type="dxa"/>
          </w:tcPr>
          <w:p>
            <w:pPr>
              <w:spacing w:after="20" w:line="240" w:lineRule="auto"/>
            </w:pPr>
            <w:r>
              <w:rPr>
                <w:sz w:val="13"/>
                <w:szCs w:val="13"/>
              </w:rPr>
              <w:t xml:space="preserve">K</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S51</w:t>
            </w:r>
          </w:p>
        </w:tc>
        <w:tc>
          <w:tcPr>
            <w:tcW w:w="1473" w:type="dxa"/>
          </w:tcPr>
          <w:p>
            <w:pPr>
              <w:spacing w:after="20" w:line="240" w:lineRule="auto"/>
            </w:pPr>
            <w:r>
              <w:rPr>
                <w:sz w:val="13"/>
                <w:szCs w:val="13"/>
              </w:rPr>
              <w:t xml:space="preserve">Rudin (2019)</w:t>
            </w:r>
          </w:p>
        </w:tc>
        <w:tc>
          <w:tcPr>
            <w:tcW w:w="1473" w:type="dxa"/>
          </w:tcPr>
          <w:p>
            <w:pPr>
              <w:spacing w:after="20" w:line="240" w:lineRule="auto"/>
            </w:pPr>
            <w:r>
              <w:rPr>
                <w:sz w:val="13"/>
                <w:szCs w:val="13"/>
              </w:rPr>
              <w:t xml:space="preserve">J</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S52</w:t>
            </w:r>
          </w:p>
        </w:tc>
        <w:tc>
          <w:tcPr>
            <w:tcW w:w="1473" w:type="dxa"/>
          </w:tcPr>
          <w:p>
            <w:pPr>
              <w:spacing w:after="20" w:line="240" w:lineRule="auto"/>
            </w:pPr>
            <w:r>
              <w:rPr>
                <w:sz w:val="13"/>
                <w:szCs w:val="13"/>
              </w:rPr>
              <w:t xml:space="preserve">Ribeiro et al. (2016)</w:t>
            </w:r>
          </w:p>
        </w:tc>
        <w:tc>
          <w:tcPr>
            <w:tcW w:w="1473" w:type="dxa"/>
          </w:tcPr>
          <w:p>
            <w:pPr>
              <w:spacing w:after="20" w:line="240" w:lineRule="auto"/>
            </w:pPr>
            <w:r>
              <w:rPr>
                <w:sz w:val="13"/>
                <w:szCs w:val="13"/>
              </w:rPr>
              <w:t xml:space="preserve">J</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S53</w:t>
            </w:r>
          </w:p>
        </w:tc>
        <w:tc>
          <w:tcPr>
            <w:tcW w:w="1473" w:type="dxa"/>
          </w:tcPr>
          <w:p>
            <w:pPr>
              <w:spacing w:after="20" w:line="240" w:lineRule="auto"/>
            </w:pPr>
            <w:r>
              <w:rPr>
                <w:sz w:val="13"/>
                <w:szCs w:val="13"/>
              </w:rPr>
              <w:t xml:space="preserve">Lundberg y Lee (2017)</w:t>
            </w:r>
          </w:p>
        </w:tc>
        <w:tc>
          <w:tcPr>
            <w:tcW w:w="1473" w:type="dxa"/>
          </w:tcPr>
          <w:p>
            <w:pPr>
              <w:spacing w:after="20" w:line="240" w:lineRule="auto"/>
            </w:pPr>
            <w:r>
              <w:rPr>
                <w:sz w:val="13"/>
                <w:szCs w:val="13"/>
              </w:rPr>
              <w:t xml:space="preserve">J</w:t>
            </w:r>
          </w:p>
        </w:tc>
        <w:tc>
          <w:tcPr>
            <w:tcW w:w="1473" w:type="dxa"/>
          </w:tcPr>
          <w:p>
            <w:pPr>
              <w:spacing w:after="20" w:line="240" w:lineRule="auto"/>
            </w:pPr>
            <w:r>
              <w:rPr>
                <w:sz w:val="13"/>
                <w:szCs w:val="13"/>
              </w:rPr>
              <w:t xml:space="preserve">Preprint (arXiv)</w:t>
            </w:r>
          </w:p>
        </w:tc>
        <w:tc>
          <w:tcPr>
            <w:tcW w:w="1473" w:type="dxa"/>
          </w:tcPr>
          <w:p>
            <w:pPr>
              <w:spacing w:after="20" w:line="240" w:lineRule="auto"/>
            </w:pPr>
            <w:r>
              <w:rPr>
                <w:sz w:val="13"/>
                <w:szCs w:val="13"/>
              </w:rPr>
              <w:t xml:space="preserve">No (preprint); publicado en NeurIPS 2017</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S54</w:t>
            </w:r>
          </w:p>
        </w:tc>
        <w:tc>
          <w:tcPr>
            <w:tcW w:w="1473" w:type="dxa"/>
          </w:tcPr>
          <w:p>
            <w:pPr>
              <w:spacing w:after="20" w:line="240" w:lineRule="auto"/>
            </w:pPr>
            <w:r>
              <w:rPr>
                <w:sz w:val="13"/>
                <w:szCs w:val="13"/>
              </w:rPr>
              <w:t xml:space="preserve">Wachter et al. (2017)</w:t>
            </w:r>
          </w:p>
        </w:tc>
        <w:tc>
          <w:tcPr>
            <w:tcW w:w="1473" w:type="dxa"/>
          </w:tcPr>
          <w:p>
            <w:pPr>
              <w:spacing w:after="20" w:line="240" w:lineRule="auto"/>
            </w:pPr>
            <w:r>
              <w:rPr>
                <w:sz w:val="13"/>
                <w:szCs w:val="13"/>
              </w:rPr>
              <w:t xml:space="preserve">J</w:t>
            </w:r>
          </w:p>
        </w:tc>
        <w:tc>
          <w:tcPr>
            <w:tcW w:w="1473" w:type="dxa"/>
          </w:tcPr>
          <w:p>
            <w:pPr>
              <w:spacing w:after="20" w:line="240" w:lineRule="auto"/>
            </w:pPr>
            <w:r>
              <w:rPr>
                <w:sz w:val="13"/>
                <w:szCs w:val="13"/>
              </w:rPr>
              <w:t xml:space="preserve">Documento de trabajo (SSRN)</w:t>
            </w:r>
          </w:p>
        </w:tc>
        <w:tc>
          <w:tcPr>
            <w:tcW w:w="1473" w:type="dxa"/>
          </w:tcPr>
          <w:p>
            <w:pPr>
              <w:spacing w:after="20" w:line="240" w:lineRule="auto"/>
            </w:pPr>
            <w:r>
              <w:rPr>
                <w:sz w:val="13"/>
                <w:szCs w:val="13"/>
              </w:rPr>
              <w:t xml:space="preserve">No (documento de trabajo en SSRN); publicado luego en Harvard Journal of Law &amp; Technology</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S55</w:t>
            </w:r>
          </w:p>
        </w:tc>
        <w:tc>
          <w:tcPr>
            <w:tcW w:w="1473" w:type="dxa"/>
          </w:tcPr>
          <w:p>
            <w:pPr>
              <w:spacing w:after="20" w:line="240" w:lineRule="auto"/>
            </w:pPr>
            <w:r>
              <w:rPr>
                <w:sz w:val="13"/>
                <w:szCs w:val="13"/>
              </w:rPr>
              <w:t xml:space="preserve">Miller (2019)</w:t>
            </w:r>
          </w:p>
        </w:tc>
        <w:tc>
          <w:tcPr>
            <w:tcW w:w="1473" w:type="dxa"/>
          </w:tcPr>
          <w:p>
            <w:pPr>
              <w:spacing w:after="20" w:line="240" w:lineRule="auto"/>
            </w:pPr>
            <w:r>
              <w:rPr>
                <w:sz w:val="13"/>
                <w:szCs w:val="13"/>
              </w:rPr>
              <w:t xml:space="preserve">J</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S56</w:t>
            </w:r>
          </w:p>
        </w:tc>
        <w:tc>
          <w:tcPr>
            <w:tcW w:w="1473" w:type="dxa"/>
          </w:tcPr>
          <w:p>
            <w:pPr>
              <w:spacing w:after="20" w:line="240" w:lineRule="auto"/>
            </w:pPr>
            <w:r>
              <w:rPr>
                <w:sz w:val="13"/>
                <w:szCs w:val="13"/>
              </w:rPr>
              <w:t xml:space="preserve">Bhatt et al. (2020)</w:t>
            </w:r>
          </w:p>
        </w:tc>
        <w:tc>
          <w:tcPr>
            <w:tcW w:w="1473" w:type="dxa"/>
          </w:tcPr>
          <w:p>
            <w:pPr>
              <w:spacing w:after="20" w:line="240" w:lineRule="auto"/>
            </w:pPr>
            <w:r>
              <w:rPr>
                <w:sz w:val="13"/>
                <w:szCs w:val="13"/>
              </w:rPr>
              <w:t xml:space="preserve">J</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S57</w:t>
            </w:r>
          </w:p>
        </w:tc>
        <w:tc>
          <w:tcPr>
            <w:tcW w:w="1473" w:type="dxa"/>
          </w:tcPr>
          <w:p>
            <w:pPr>
              <w:spacing w:after="20" w:line="240" w:lineRule="auto"/>
            </w:pPr>
            <w:r>
              <w:rPr>
                <w:sz w:val="13"/>
                <w:szCs w:val="13"/>
              </w:rPr>
              <w:t xml:space="preserve">Green y Chen (2019)</w:t>
            </w:r>
          </w:p>
        </w:tc>
        <w:tc>
          <w:tcPr>
            <w:tcW w:w="1473" w:type="dxa"/>
          </w:tcPr>
          <w:p>
            <w:pPr>
              <w:spacing w:after="20" w:line="240" w:lineRule="auto"/>
            </w:pPr>
            <w:r>
              <w:rPr>
                <w:sz w:val="13"/>
                <w:szCs w:val="13"/>
              </w:rPr>
              <w:t xml:space="preserve">M</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S58</w:t>
            </w:r>
          </w:p>
        </w:tc>
        <w:tc>
          <w:tcPr>
            <w:tcW w:w="1473" w:type="dxa"/>
          </w:tcPr>
          <w:p>
            <w:pPr>
              <w:spacing w:after="20" w:line="240" w:lineRule="auto"/>
            </w:pPr>
            <w:r>
              <w:rPr>
                <w:sz w:val="13"/>
                <w:szCs w:val="13"/>
              </w:rPr>
              <w:t xml:space="preserve">Bansal et al. (2021)</w:t>
            </w:r>
          </w:p>
        </w:tc>
        <w:tc>
          <w:tcPr>
            <w:tcW w:w="1473" w:type="dxa"/>
          </w:tcPr>
          <w:p>
            <w:pPr>
              <w:spacing w:after="20" w:line="240" w:lineRule="auto"/>
            </w:pPr>
            <w:r>
              <w:rPr>
                <w:sz w:val="13"/>
                <w:szCs w:val="13"/>
              </w:rPr>
              <w:t xml:space="preserve">M</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S59</w:t>
            </w:r>
          </w:p>
        </w:tc>
        <w:tc>
          <w:tcPr>
            <w:tcW w:w="1473" w:type="dxa"/>
          </w:tcPr>
          <w:p>
            <w:pPr>
              <w:spacing w:after="20" w:line="240" w:lineRule="auto"/>
            </w:pPr>
            <w:r>
              <w:rPr>
                <w:sz w:val="13"/>
                <w:szCs w:val="13"/>
              </w:rPr>
              <w:t xml:space="preserve">Vasconcelos et al. (2023)</w:t>
            </w:r>
          </w:p>
        </w:tc>
        <w:tc>
          <w:tcPr>
            <w:tcW w:w="1473" w:type="dxa"/>
          </w:tcPr>
          <w:p>
            <w:pPr>
              <w:spacing w:after="20" w:line="240" w:lineRule="auto"/>
            </w:pPr>
            <w:r>
              <w:rPr>
                <w:sz w:val="13"/>
                <w:szCs w:val="13"/>
              </w:rPr>
              <w:t xml:space="preserve">M</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S60</w:t>
            </w:r>
          </w:p>
        </w:tc>
        <w:tc>
          <w:tcPr>
            <w:tcW w:w="1473" w:type="dxa"/>
          </w:tcPr>
          <w:p>
            <w:pPr>
              <w:spacing w:after="20" w:line="240" w:lineRule="auto"/>
            </w:pPr>
            <w:r>
              <w:rPr>
                <w:sz w:val="13"/>
                <w:szCs w:val="13"/>
              </w:rPr>
              <w:t xml:space="preserve">Vaccaro et al. (2024)</w:t>
            </w:r>
          </w:p>
        </w:tc>
        <w:tc>
          <w:tcPr>
            <w:tcW w:w="1473" w:type="dxa"/>
          </w:tcPr>
          <w:p>
            <w:pPr>
              <w:spacing w:after="20" w:line="240" w:lineRule="auto"/>
            </w:pPr>
            <w:r>
              <w:rPr>
                <w:sz w:val="13"/>
                <w:szCs w:val="13"/>
              </w:rPr>
              <w:t xml:space="preserve">M</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S61</w:t>
            </w:r>
          </w:p>
        </w:tc>
        <w:tc>
          <w:tcPr>
            <w:tcW w:w="1473" w:type="dxa"/>
          </w:tcPr>
          <w:p>
            <w:pPr>
              <w:spacing w:after="20" w:line="240" w:lineRule="auto"/>
            </w:pPr>
            <w:r>
              <w:rPr>
                <w:sz w:val="13"/>
                <w:szCs w:val="13"/>
              </w:rPr>
              <w:t xml:space="preserve">Alon-Barkat y Busuioc (2022)</w:t>
            </w:r>
          </w:p>
        </w:tc>
        <w:tc>
          <w:tcPr>
            <w:tcW w:w="1473" w:type="dxa"/>
          </w:tcPr>
          <w:p>
            <w:pPr>
              <w:spacing w:after="20" w:line="240" w:lineRule="auto"/>
            </w:pPr>
            <w:r>
              <w:rPr>
                <w:sz w:val="13"/>
                <w:szCs w:val="13"/>
              </w:rPr>
              <w:t xml:space="preserve">M</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CONFLICTIVA</w:t>
            </w:r>
          </w:p>
        </w:tc>
      </w:tr>
      <w:tr>
        <w:trPr>
          <w:cantSplit/>
        </w:trPr>
        <w:tc>
          <w:tcPr>
            <w:tcW w:w="1473" w:type="dxa"/>
          </w:tcPr>
          <w:p>
            <w:pPr>
              <w:spacing w:after="20" w:line="240" w:lineRule="auto"/>
            </w:pPr>
            <w:r>
              <w:rPr>
                <w:sz w:val="13"/>
                <w:szCs w:val="13"/>
              </w:rPr>
              <w:t xml:space="preserve">S62</w:t>
            </w:r>
          </w:p>
        </w:tc>
        <w:tc>
          <w:tcPr>
            <w:tcW w:w="1473" w:type="dxa"/>
          </w:tcPr>
          <w:p>
            <w:pPr>
              <w:spacing w:after="20" w:line="240" w:lineRule="auto"/>
            </w:pPr>
            <w:r>
              <w:rPr>
                <w:sz w:val="13"/>
                <w:szCs w:val="13"/>
              </w:rPr>
              <w:t xml:space="preserve">Amershi et al. (2019)</w:t>
            </w:r>
          </w:p>
        </w:tc>
        <w:tc>
          <w:tcPr>
            <w:tcW w:w="1473" w:type="dxa"/>
          </w:tcPr>
          <w:p>
            <w:pPr>
              <w:spacing w:after="20" w:line="240" w:lineRule="auto"/>
            </w:pPr>
            <w:r>
              <w:rPr>
                <w:sz w:val="13"/>
                <w:szCs w:val="13"/>
              </w:rPr>
              <w:t xml:space="preserve">M</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S63</w:t>
            </w:r>
          </w:p>
        </w:tc>
        <w:tc>
          <w:tcPr>
            <w:tcW w:w="1473" w:type="dxa"/>
          </w:tcPr>
          <w:p>
            <w:pPr>
              <w:spacing w:after="20" w:line="240" w:lineRule="auto"/>
            </w:pPr>
            <w:r>
              <w:rPr>
                <w:sz w:val="13"/>
                <w:szCs w:val="13"/>
              </w:rPr>
              <w:t xml:space="preserve">Parasuraman y Manzey (2010)</w:t>
            </w:r>
          </w:p>
        </w:tc>
        <w:tc>
          <w:tcPr>
            <w:tcW w:w="1473" w:type="dxa"/>
          </w:tcPr>
          <w:p>
            <w:pPr>
              <w:spacing w:after="20" w:line="240" w:lineRule="auto"/>
            </w:pPr>
            <w:r>
              <w:rPr>
                <w:sz w:val="13"/>
                <w:szCs w:val="13"/>
              </w:rPr>
              <w:t xml:space="preserve">M</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S64</w:t>
            </w:r>
          </w:p>
        </w:tc>
        <w:tc>
          <w:tcPr>
            <w:tcW w:w="1473" w:type="dxa"/>
          </w:tcPr>
          <w:p>
            <w:pPr>
              <w:spacing w:after="20" w:line="240" w:lineRule="auto"/>
            </w:pPr>
            <w:r>
              <w:rPr>
                <w:sz w:val="13"/>
                <w:szCs w:val="13"/>
              </w:rPr>
              <w:t xml:space="preserve">Niculescu-Mizil y Caruana (2005)</w:t>
            </w:r>
          </w:p>
        </w:tc>
        <w:tc>
          <w:tcPr>
            <w:tcW w:w="1473" w:type="dxa"/>
          </w:tcPr>
          <w:p>
            <w:pPr>
              <w:spacing w:after="20" w:line="240" w:lineRule="auto"/>
            </w:pPr>
            <w:r>
              <w:rPr>
                <w:sz w:val="13"/>
                <w:szCs w:val="13"/>
              </w:rPr>
              <w:t xml:space="preserve">N</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S65</w:t>
            </w:r>
          </w:p>
        </w:tc>
        <w:tc>
          <w:tcPr>
            <w:tcW w:w="1473" w:type="dxa"/>
          </w:tcPr>
          <w:p>
            <w:pPr>
              <w:spacing w:after="20" w:line="240" w:lineRule="auto"/>
            </w:pPr>
            <w:r>
              <w:rPr>
                <w:sz w:val="13"/>
                <w:szCs w:val="13"/>
              </w:rPr>
              <w:t xml:space="preserve">Guo et al. (2017)</w:t>
            </w:r>
          </w:p>
        </w:tc>
        <w:tc>
          <w:tcPr>
            <w:tcW w:w="1473" w:type="dxa"/>
          </w:tcPr>
          <w:p>
            <w:pPr>
              <w:spacing w:after="20" w:line="240" w:lineRule="auto"/>
            </w:pPr>
            <w:r>
              <w:rPr>
                <w:sz w:val="13"/>
                <w:szCs w:val="13"/>
              </w:rPr>
              <w:t xml:space="preserve">N</w:t>
            </w:r>
          </w:p>
        </w:tc>
        <w:tc>
          <w:tcPr>
            <w:tcW w:w="1473" w:type="dxa"/>
          </w:tcPr>
          <w:p>
            <w:pPr>
              <w:spacing w:after="20" w:line="240" w:lineRule="auto"/>
            </w:pPr>
            <w:r>
              <w:rPr>
                <w:sz w:val="13"/>
                <w:szCs w:val="13"/>
              </w:rPr>
              <w:t xml:space="preserve">Preprint (arXiv)</w:t>
            </w:r>
          </w:p>
        </w:tc>
        <w:tc>
          <w:tcPr>
            <w:tcW w:w="1473" w:type="dxa"/>
          </w:tcPr>
          <w:p>
            <w:pPr>
              <w:spacing w:after="20" w:line="240" w:lineRule="auto"/>
            </w:pPr>
            <w:r>
              <w:rPr>
                <w:sz w:val="13"/>
                <w:szCs w:val="13"/>
              </w:rPr>
              <w:t xml:space="preserve">No (preprint); publicado en ICML 2017</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S66</w:t>
            </w:r>
          </w:p>
        </w:tc>
        <w:tc>
          <w:tcPr>
            <w:tcW w:w="1473" w:type="dxa"/>
          </w:tcPr>
          <w:p>
            <w:pPr>
              <w:spacing w:after="20" w:line="240" w:lineRule="auto"/>
            </w:pPr>
            <w:r>
              <w:rPr>
                <w:sz w:val="13"/>
                <w:szCs w:val="13"/>
              </w:rPr>
              <w:t xml:space="preserve">Brier (1950)</w:t>
            </w:r>
          </w:p>
        </w:tc>
        <w:tc>
          <w:tcPr>
            <w:tcW w:w="1473" w:type="dxa"/>
          </w:tcPr>
          <w:p>
            <w:pPr>
              <w:spacing w:after="20" w:line="240" w:lineRule="auto"/>
            </w:pPr>
            <w:r>
              <w:rPr>
                <w:sz w:val="13"/>
                <w:szCs w:val="13"/>
              </w:rPr>
              <w:t xml:space="preserve">N</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S67</w:t>
            </w:r>
          </w:p>
        </w:tc>
        <w:tc>
          <w:tcPr>
            <w:tcW w:w="1473" w:type="dxa"/>
          </w:tcPr>
          <w:p>
            <w:pPr>
              <w:spacing w:after="20" w:line="240" w:lineRule="auto"/>
            </w:pPr>
            <w:r>
              <w:rPr>
                <w:sz w:val="13"/>
                <w:szCs w:val="13"/>
              </w:rPr>
              <w:t xml:space="preserve">Silva Filho et al. (2023)</w:t>
            </w:r>
          </w:p>
        </w:tc>
        <w:tc>
          <w:tcPr>
            <w:tcW w:w="1473" w:type="dxa"/>
          </w:tcPr>
          <w:p>
            <w:pPr>
              <w:spacing w:after="20" w:line="240" w:lineRule="auto"/>
            </w:pPr>
            <w:r>
              <w:rPr>
                <w:sz w:val="13"/>
                <w:szCs w:val="13"/>
              </w:rPr>
              <w:t xml:space="preserve">N</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S68</w:t>
            </w:r>
          </w:p>
        </w:tc>
        <w:tc>
          <w:tcPr>
            <w:tcW w:w="1473" w:type="dxa"/>
          </w:tcPr>
          <w:p>
            <w:pPr>
              <w:spacing w:after="20" w:line="240" w:lineRule="auto"/>
            </w:pPr>
            <w:r>
              <w:rPr>
                <w:sz w:val="13"/>
                <w:szCs w:val="13"/>
              </w:rPr>
              <w:t xml:space="preserve">Saito y Rehmsmeier (2015)</w:t>
            </w:r>
          </w:p>
        </w:tc>
        <w:tc>
          <w:tcPr>
            <w:tcW w:w="1473" w:type="dxa"/>
          </w:tcPr>
          <w:p>
            <w:pPr>
              <w:spacing w:after="20" w:line="240" w:lineRule="auto"/>
            </w:pPr>
            <w:r>
              <w:rPr>
                <w:sz w:val="13"/>
                <w:szCs w:val="13"/>
              </w:rPr>
              <w:t xml:space="preserve">N</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S69</w:t>
            </w:r>
          </w:p>
        </w:tc>
        <w:tc>
          <w:tcPr>
            <w:tcW w:w="1473" w:type="dxa"/>
          </w:tcPr>
          <w:p>
            <w:pPr>
              <w:spacing w:after="20" w:line="240" w:lineRule="auto"/>
            </w:pPr>
            <w:r>
              <w:rPr>
                <w:sz w:val="13"/>
                <w:szCs w:val="13"/>
              </w:rPr>
              <w:t xml:space="preserve">Järvelin y Kekäläinen (2002)</w:t>
            </w:r>
          </w:p>
        </w:tc>
        <w:tc>
          <w:tcPr>
            <w:tcW w:w="1473" w:type="dxa"/>
          </w:tcPr>
          <w:p>
            <w:pPr>
              <w:spacing w:after="20" w:line="240" w:lineRule="auto"/>
            </w:pPr>
            <w:r>
              <w:rPr>
                <w:sz w:val="13"/>
                <w:szCs w:val="13"/>
              </w:rPr>
              <w:t xml:space="preserve">N</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S70</w:t>
            </w:r>
          </w:p>
        </w:tc>
        <w:tc>
          <w:tcPr>
            <w:tcW w:w="1473" w:type="dxa"/>
          </w:tcPr>
          <w:p>
            <w:pPr>
              <w:spacing w:after="20" w:line="240" w:lineRule="auto"/>
            </w:pPr>
            <w:r>
              <w:rPr>
                <w:sz w:val="13"/>
                <w:szCs w:val="13"/>
              </w:rPr>
              <w:t xml:space="preserve">Hüllermeier y Waegeman (2021)</w:t>
            </w:r>
          </w:p>
        </w:tc>
        <w:tc>
          <w:tcPr>
            <w:tcW w:w="1473" w:type="dxa"/>
          </w:tcPr>
          <w:p>
            <w:pPr>
              <w:spacing w:after="20" w:line="240" w:lineRule="auto"/>
            </w:pPr>
            <w:r>
              <w:rPr>
                <w:sz w:val="13"/>
                <w:szCs w:val="13"/>
              </w:rPr>
              <w:t xml:space="preserve">N</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S71</w:t>
            </w:r>
          </w:p>
        </w:tc>
        <w:tc>
          <w:tcPr>
            <w:tcW w:w="1473" w:type="dxa"/>
          </w:tcPr>
          <w:p>
            <w:pPr>
              <w:spacing w:after="20" w:line="240" w:lineRule="auto"/>
            </w:pPr>
            <w:r>
              <w:rPr>
                <w:sz w:val="13"/>
                <w:szCs w:val="13"/>
              </w:rPr>
              <w:t xml:space="preserve">Mitchell et al. (2019)</w:t>
            </w:r>
          </w:p>
        </w:tc>
        <w:tc>
          <w:tcPr>
            <w:tcW w:w="1473" w:type="dxa"/>
          </w:tcPr>
          <w:p>
            <w:pPr>
              <w:spacing w:after="20" w:line="240" w:lineRule="auto"/>
            </w:pPr>
            <w:r>
              <w:rPr>
                <w:sz w:val="13"/>
                <w:szCs w:val="13"/>
              </w:rPr>
              <w:t xml:space="preserve">P</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S72</w:t>
            </w:r>
          </w:p>
        </w:tc>
        <w:tc>
          <w:tcPr>
            <w:tcW w:w="1473" w:type="dxa"/>
          </w:tcPr>
          <w:p>
            <w:pPr>
              <w:spacing w:after="20" w:line="240" w:lineRule="auto"/>
            </w:pPr>
            <w:r>
              <w:rPr>
                <w:sz w:val="13"/>
                <w:szCs w:val="13"/>
              </w:rPr>
              <w:t xml:space="preserve">Gebru et al. (2021)</w:t>
            </w:r>
          </w:p>
        </w:tc>
        <w:tc>
          <w:tcPr>
            <w:tcW w:w="1473" w:type="dxa"/>
          </w:tcPr>
          <w:p>
            <w:pPr>
              <w:spacing w:after="20" w:line="240" w:lineRule="auto"/>
            </w:pPr>
            <w:r>
              <w:rPr>
                <w:sz w:val="13"/>
                <w:szCs w:val="13"/>
              </w:rPr>
              <w:t xml:space="preserve">P</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S73</w:t>
            </w:r>
          </w:p>
        </w:tc>
        <w:tc>
          <w:tcPr>
            <w:tcW w:w="1473" w:type="dxa"/>
          </w:tcPr>
          <w:p>
            <w:pPr>
              <w:spacing w:after="20" w:line="240" w:lineRule="auto"/>
            </w:pPr>
            <w:r>
              <w:rPr>
                <w:sz w:val="13"/>
                <w:szCs w:val="13"/>
              </w:rPr>
              <w:t xml:space="preserve">Raji et al. (2020)</w:t>
            </w:r>
          </w:p>
        </w:tc>
        <w:tc>
          <w:tcPr>
            <w:tcW w:w="1473" w:type="dxa"/>
          </w:tcPr>
          <w:p>
            <w:pPr>
              <w:spacing w:after="20" w:line="240" w:lineRule="auto"/>
            </w:pPr>
            <w:r>
              <w:rPr>
                <w:sz w:val="13"/>
                <w:szCs w:val="13"/>
              </w:rPr>
              <w:t xml:space="preserve">P</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S74</w:t>
            </w:r>
          </w:p>
        </w:tc>
        <w:tc>
          <w:tcPr>
            <w:tcW w:w="1473" w:type="dxa"/>
          </w:tcPr>
          <w:p>
            <w:pPr>
              <w:spacing w:after="20" w:line="240" w:lineRule="auto"/>
            </w:pPr>
            <w:r>
              <w:rPr>
                <w:sz w:val="13"/>
                <w:szCs w:val="13"/>
              </w:rPr>
              <w:t xml:space="preserve">Kaufman et al. (2012)</w:t>
            </w:r>
          </w:p>
        </w:tc>
        <w:tc>
          <w:tcPr>
            <w:tcW w:w="1473" w:type="dxa"/>
          </w:tcPr>
          <w:p>
            <w:pPr>
              <w:spacing w:after="20" w:line="240" w:lineRule="auto"/>
            </w:pPr>
            <w:r>
              <w:rPr>
                <w:sz w:val="13"/>
                <w:szCs w:val="13"/>
              </w:rPr>
              <w:t xml:space="preserve">O</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S75</w:t>
            </w:r>
          </w:p>
        </w:tc>
        <w:tc>
          <w:tcPr>
            <w:tcW w:w="1473" w:type="dxa"/>
          </w:tcPr>
          <w:p>
            <w:pPr>
              <w:spacing w:after="20" w:line="240" w:lineRule="auto"/>
            </w:pPr>
            <w:r>
              <w:rPr>
                <w:sz w:val="13"/>
                <w:szCs w:val="13"/>
              </w:rPr>
              <w:t xml:space="preserve">Gama et al. (2014)</w:t>
            </w:r>
          </w:p>
        </w:tc>
        <w:tc>
          <w:tcPr>
            <w:tcW w:w="1473" w:type="dxa"/>
          </w:tcPr>
          <w:p>
            <w:pPr>
              <w:spacing w:after="20" w:line="240" w:lineRule="auto"/>
            </w:pPr>
            <w:r>
              <w:rPr>
                <w:sz w:val="13"/>
                <w:szCs w:val="13"/>
              </w:rPr>
              <w:t xml:space="preserve">O</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S76</w:t>
            </w:r>
          </w:p>
        </w:tc>
        <w:tc>
          <w:tcPr>
            <w:tcW w:w="1473" w:type="dxa"/>
          </w:tcPr>
          <w:p>
            <w:pPr>
              <w:spacing w:after="20" w:line="240" w:lineRule="auto"/>
            </w:pPr>
            <w:r>
              <w:rPr>
                <w:sz w:val="13"/>
                <w:szCs w:val="13"/>
              </w:rPr>
              <w:t xml:space="preserve">Breck et al. (2017)</w:t>
            </w:r>
          </w:p>
        </w:tc>
        <w:tc>
          <w:tcPr>
            <w:tcW w:w="1473" w:type="dxa"/>
          </w:tcPr>
          <w:p>
            <w:pPr>
              <w:spacing w:after="20" w:line="240" w:lineRule="auto"/>
            </w:pPr>
            <w:r>
              <w:rPr>
                <w:sz w:val="13"/>
                <w:szCs w:val="13"/>
              </w:rPr>
              <w:t xml:space="preserve">O</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S77</w:t>
            </w:r>
          </w:p>
        </w:tc>
        <w:tc>
          <w:tcPr>
            <w:tcW w:w="1473" w:type="dxa"/>
          </w:tcPr>
          <w:p>
            <w:pPr>
              <w:spacing w:after="20" w:line="240" w:lineRule="auto"/>
            </w:pPr>
            <w:r>
              <w:rPr>
                <w:sz w:val="13"/>
                <w:szCs w:val="13"/>
              </w:rPr>
              <w:t xml:space="preserve">Kreuzberger et al. (2023)</w:t>
            </w:r>
          </w:p>
        </w:tc>
        <w:tc>
          <w:tcPr>
            <w:tcW w:w="1473" w:type="dxa"/>
          </w:tcPr>
          <w:p>
            <w:pPr>
              <w:spacing w:after="20" w:line="240" w:lineRule="auto"/>
            </w:pPr>
            <w:r>
              <w:rPr>
                <w:sz w:val="13"/>
                <w:szCs w:val="13"/>
              </w:rPr>
              <w:t xml:space="preserve">O</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S78</w:t>
            </w:r>
          </w:p>
        </w:tc>
        <w:tc>
          <w:tcPr>
            <w:tcW w:w="1473" w:type="dxa"/>
          </w:tcPr>
          <w:p>
            <w:pPr>
              <w:spacing w:after="20" w:line="240" w:lineRule="auto"/>
            </w:pPr>
            <w:r>
              <w:rPr>
                <w:sz w:val="13"/>
                <w:szCs w:val="13"/>
              </w:rPr>
              <w:t xml:space="preserve">Paleyes et al. (2022)</w:t>
            </w:r>
          </w:p>
        </w:tc>
        <w:tc>
          <w:tcPr>
            <w:tcW w:w="1473" w:type="dxa"/>
          </w:tcPr>
          <w:p>
            <w:pPr>
              <w:spacing w:after="20" w:line="240" w:lineRule="auto"/>
            </w:pPr>
            <w:r>
              <w:rPr>
                <w:sz w:val="13"/>
                <w:szCs w:val="13"/>
              </w:rPr>
              <w:t xml:space="preserve">O</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S79</w:t>
            </w:r>
          </w:p>
        </w:tc>
        <w:tc>
          <w:tcPr>
            <w:tcW w:w="1473" w:type="dxa"/>
          </w:tcPr>
          <w:p>
            <w:pPr>
              <w:spacing w:after="20" w:line="240" w:lineRule="auto"/>
            </w:pPr>
            <w:r>
              <w:rPr>
                <w:sz w:val="13"/>
                <w:szCs w:val="13"/>
              </w:rPr>
              <w:t xml:space="preserve">Hutchinson et al. (2021)</w:t>
            </w:r>
          </w:p>
        </w:tc>
        <w:tc>
          <w:tcPr>
            <w:tcW w:w="1473" w:type="dxa"/>
          </w:tcPr>
          <w:p>
            <w:pPr>
              <w:spacing w:after="20" w:line="240" w:lineRule="auto"/>
            </w:pPr>
            <w:r>
              <w:rPr>
                <w:sz w:val="13"/>
                <w:szCs w:val="13"/>
              </w:rPr>
              <w:t xml:space="preserve">P</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S80</w:t>
            </w:r>
          </w:p>
        </w:tc>
        <w:tc>
          <w:tcPr>
            <w:tcW w:w="1473" w:type="dxa"/>
          </w:tcPr>
          <w:p>
            <w:pPr>
              <w:spacing w:after="20" w:line="240" w:lineRule="auto"/>
            </w:pPr>
            <w:r>
              <w:rPr>
                <w:sz w:val="13"/>
                <w:szCs w:val="13"/>
              </w:rPr>
              <w:t xml:space="preserve">Giermindl et al. (2021)</w:t>
            </w:r>
          </w:p>
        </w:tc>
        <w:tc>
          <w:tcPr>
            <w:tcW w:w="1473" w:type="dxa"/>
          </w:tcPr>
          <w:p>
            <w:pPr>
              <w:spacing w:after="20" w:line="240" w:lineRule="auto"/>
            </w:pPr>
            <w:r>
              <w:rPr>
                <w:sz w:val="13"/>
                <w:szCs w:val="13"/>
              </w:rPr>
              <w:t xml:space="preserve">Q</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S81</w:t>
            </w:r>
          </w:p>
        </w:tc>
        <w:tc>
          <w:tcPr>
            <w:tcW w:w="1473" w:type="dxa"/>
          </w:tcPr>
          <w:p>
            <w:pPr>
              <w:spacing w:after="20" w:line="240" w:lineRule="auto"/>
            </w:pPr>
            <w:r>
              <w:rPr>
                <w:sz w:val="13"/>
                <w:szCs w:val="13"/>
              </w:rPr>
              <w:t xml:space="preserve">Koenecke et al. (2024)</w:t>
            </w:r>
          </w:p>
        </w:tc>
        <w:tc>
          <w:tcPr>
            <w:tcW w:w="1473" w:type="dxa"/>
          </w:tcPr>
          <w:p>
            <w:pPr>
              <w:spacing w:after="20" w:line="240" w:lineRule="auto"/>
            </w:pPr>
            <w:r>
              <w:rPr>
                <w:sz w:val="13"/>
                <w:szCs w:val="13"/>
              </w:rPr>
              <w:t xml:space="preserve">S</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S82</w:t>
            </w:r>
          </w:p>
        </w:tc>
        <w:tc>
          <w:tcPr>
            <w:tcW w:w="1473" w:type="dxa"/>
          </w:tcPr>
          <w:p>
            <w:pPr>
              <w:spacing w:after="20" w:line="240" w:lineRule="auto"/>
            </w:pPr>
            <w:r>
              <w:rPr>
                <w:sz w:val="13"/>
                <w:szCs w:val="13"/>
              </w:rPr>
              <w:t xml:space="preserve">Thompson et al. (2023)</w:t>
            </w:r>
          </w:p>
        </w:tc>
        <w:tc>
          <w:tcPr>
            <w:tcW w:w="1473" w:type="dxa"/>
          </w:tcPr>
          <w:p>
            <w:pPr>
              <w:spacing w:after="20" w:line="240" w:lineRule="auto"/>
            </w:pPr>
            <w:r>
              <w:rPr>
                <w:sz w:val="13"/>
                <w:szCs w:val="13"/>
              </w:rPr>
              <w:t xml:space="preserve">T</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INSUFICIENTE</w:t>
            </w:r>
          </w:p>
        </w:tc>
      </w:tr>
      <w:tr>
        <w:trPr>
          <w:cantSplit/>
        </w:trPr>
        <w:tc>
          <w:tcPr>
            <w:tcW w:w="1473" w:type="dxa"/>
          </w:tcPr>
          <w:p>
            <w:pPr>
              <w:spacing w:after="20" w:line="240" w:lineRule="auto"/>
            </w:pPr>
            <w:r>
              <w:rPr>
                <w:sz w:val="13"/>
                <w:szCs w:val="13"/>
              </w:rPr>
              <w:t xml:space="preserve">S83</w:t>
            </w:r>
          </w:p>
        </w:tc>
        <w:tc>
          <w:tcPr>
            <w:tcW w:w="1473" w:type="dxa"/>
          </w:tcPr>
          <w:p>
            <w:pPr>
              <w:spacing w:after="20" w:line="240" w:lineRule="auto"/>
            </w:pPr>
            <w:r>
              <w:rPr>
                <w:sz w:val="13"/>
                <w:szCs w:val="13"/>
              </w:rPr>
              <w:t xml:space="preserve">Armstrong et al. (2024)</w:t>
            </w:r>
          </w:p>
        </w:tc>
        <w:tc>
          <w:tcPr>
            <w:tcW w:w="1473" w:type="dxa"/>
          </w:tcPr>
          <w:p>
            <w:pPr>
              <w:spacing w:after="20" w:line="240" w:lineRule="auto"/>
            </w:pPr>
            <w:r>
              <w:rPr>
                <w:sz w:val="13"/>
                <w:szCs w:val="13"/>
              </w:rPr>
              <w:t xml:space="preserve">E</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S84</w:t>
            </w:r>
          </w:p>
        </w:tc>
        <w:tc>
          <w:tcPr>
            <w:tcW w:w="1473" w:type="dxa"/>
          </w:tcPr>
          <w:p>
            <w:pPr>
              <w:spacing w:after="20" w:line="240" w:lineRule="auto"/>
            </w:pPr>
            <w:r>
              <w:rPr>
                <w:sz w:val="13"/>
                <w:szCs w:val="13"/>
              </w:rPr>
              <w:t xml:space="preserve">Wilson et al. (2025)</w:t>
            </w:r>
          </w:p>
        </w:tc>
        <w:tc>
          <w:tcPr>
            <w:tcW w:w="1473" w:type="dxa"/>
          </w:tcPr>
          <w:p>
            <w:pPr>
              <w:spacing w:after="20" w:line="240" w:lineRule="auto"/>
            </w:pPr>
            <w:r>
              <w:rPr>
                <w:sz w:val="13"/>
                <w:szCs w:val="13"/>
              </w:rPr>
              <w:t xml:space="preserve">M</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FUERTE</w:t>
            </w:r>
          </w:p>
        </w:tc>
      </w:tr>
      <w:tr>
        <w:trPr>
          <w:cantSplit/>
        </w:trPr>
        <w:tc>
          <w:tcPr>
            <w:tcW w:w="1473" w:type="dxa"/>
          </w:tcPr>
          <w:p>
            <w:pPr>
              <w:spacing w:after="20" w:line="240" w:lineRule="auto"/>
            </w:pPr>
            <w:r>
              <w:rPr>
                <w:sz w:val="13"/>
                <w:szCs w:val="13"/>
              </w:rPr>
              <w:t xml:space="preserve">S85</w:t>
            </w:r>
          </w:p>
        </w:tc>
        <w:tc>
          <w:tcPr>
            <w:tcW w:w="1473" w:type="dxa"/>
          </w:tcPr>
          <w:p>
            <w:pPr>
              <w:spacing w:after="20" w:line="240" w:lineRule="auto"/>
            </w:pPr>
            <w:r>
              <w:rPr>
                <w:sz w:val="13"/>
                <w:szCs w:val="13"/>
              </w:rPr>
              <w:t xml:space="preserve">Booth et al. (2021)</w:t>
            </w:r>
          </w:p>
        </w:tc>
        <w:tc>
          <w:tcPr>
            <w:tcW w:w="1473" w:type="dxa"/>
          </w:tcPr>
          <w:p>
            <w:pPr>
              <w:spacing w:after="20" w:line="240" w:lineRule="auto"/>
            </w:pPr>
            <w:r>
              <w:rPr>
                <w:sz w:val="13"/>
                <w:szCs w:val="13"/>
              </w:rPr>
              <w:t xml:space="preserve">T</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S86</w:t>
            </w:r>
          </w:p>
        </w:tc>
        <w:tc>
          <w:tcPr>
            <w:tcW w:w="1473" w:type="dxa"/>
          </w:tcPr>
          <w:p>
            <w:pPr>
              <w:spacing w:after="20" w:line="240" w:lineRule="auto"/>
            </w:pPr>
            <w:r>
              <w:rPr>
                <w:sz w:val="13"/>
                <w:szCs w:val="13"/>
              </w:rPr>
              <w:t xml:space="preserve">Van Iddekinge et al. (2023)</w:t>
            </w:r>
          </w:p>
        </w:tc>
        <w:tc>
          <w:tcPr>
            <w:tcW w:w="1473" w:type="dxa"/>
          </w:tcPr>
          <w:p>
            <w:pPr>
              <w:spacing w:after="20" w:line="240" w:lineRule="auto"/>
            </w:pPr>
            <w:r>
              <w:rPr>
                <w:sz w:val="13"/>
                <w:szCs w:val="13"/>
              </w:rPr>
              <w:t xml:space="preserve">D</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S87</w:t>
            </w:r>
          </w:p>
        </w:tc>
        <w:tc>
          <w:tcPr>
            <w:tcW w:w="1473" w:type="dxa"/>
          </w:tcPr>
          <w:p>
            <w:pPr>
              <w:spacing w:after="20" w:line="240" w:lineRule="auto"/>
            </w:pPr>
            <w:r>
              <w:rPr>
                <w:sz w:val="13"/>
                <w:szCs w:val="13"/>
              </w:rPr>
              <w:t xml:space="preserve">Glazko et al. (2024)</w:t>
            </w:r>
          </w:p>
        </w:tc>
        <w:tc>
          <w:tcPr>
            <w:tcW w:w="1473" w:type="dxa"/>
          </w:tcPr>
          <w:p>
            <w:pPr>
              <w:spacing w:after="20" w:line="240" w:lineRule="auto"/>
            </w:pPr>
            <w:r>
              <w:rPr>
                <w:sz w:val="13"/>
                <w:szCs w:val="13"/>
              </w:rPr>
              <w:t xml:space="preserve">E</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S88</w:t>
            </w:r>
          </w:p>
        </w:tc>
        <w:tc>
          <w:tcPr>
            <w:tcW w:w="1473" w:type="dxa"/>
          </w:tcPr>
          <w:p>
            <w:pPr>
              <w:spacing w:after="20" w:line="240" w:lineRule="auto"/>
            </w:pPr>
            <w:r>
              <w:rPr>
                <w:sz w:val="13"/>
                <w:szCs w:val="13"/>
              </w:rPr>
              <w:t xml:space="preserve">Bredin (2023)</w:t>
            </w:r>
          </w:p>
        </w:tc>
        <w:tc>
          <w:tcPr>
            <w:tcW w:w="1473" w:type="dxa"/>
          </w:tcPr>
          <w:p>
            <w:pPr>
              <w:spacing w:after="20" w:line="240" w:lineRule="auto"/>
            </w:pPr>
            <w:r>
              <w:rPr>
                <w:sz w:val="13"/>
                <w:szCs w:val="13"/>
              </w:rPr>
              <w:t xml:space="preserve">S</w:t>
            </w:r>
          </w:p>
        </w:tc>
        <w:tc>
          <w:tcPr>
            <w:tcW w:w="1473" w:type="dxa"/>
          </w:tcPr>
          <w:p>
            <w:pPr>
              <w:spacing w:after="20" w:line="240" w:lineRule="auto"/>
            </w:pPr>
            <w:r>
              <w:rPr>
                <w:sz w:val="13"/>
                <w:szCs w:val="13"/>
              </w:rPr>
              <w:t xml:space="preserve">Artículo de conferencia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MODERADA</w:t>
            </w:r>
          </w:p>
        </w:tc>
      </w:tr>
      <w:tr>
        <w:trPr>
          <w:cantSplit/>
        </w:trPr>
        <w:tc>
          <w:tcPr>
            <w:tcW w:w="1473" w:type="dxa"/>
          </w:tcPr>
          <w:p>
            <w:pPr>
              <w:spacing w:after="20" w:line="240" w:lineRule="auto"/>
            </w:pPr>
            <w:r>
              <w:rPr>
                <w:sz w:val="13"/>
                <w:szCs w:val="13"/>
              </w:rPr>
              <w:t xml:space="preserve">S89</w:t>
            </w:r>
          </w:p>
        </w:tc>
        <w:tc>
          <w:tcPr>
            <w:tcW w:w="1473" w:type="dxa"/>
          </w:tcPr>
          <w:p>
            <w:pPr>
              <w:spacing w:after="20" w:line="240" w:lineRule="auto"/>
            </w:pPr>
            <w:r>
              <w:rPr>
                <w:sz w:val="13"/>
                <w:szCs w:val="13"/>
              </w:rPr>
              <w:t xml:space="preserve">Koenig et al. (2023)</w:t>
            </w:r>
          </w:p>
        </w:tc>
        <w:tc>
          <w:tcPr>
            <w:tcW w:w="1473" w:type="dxa"/>
          </w:tcPr>
          <w:p>
            <w:pPr>
              <w:spacing w:after="20" w:line="240" w:lineRule="auto"/>
            </w:pPr>
            <w:r>
              <w:rPr>
                <w:sz w:val="13"/>
                <w:szCs w:val="13"/>
              </w:rPr>
              <w:t xml:space="preserve">C</w:t>
            </w:r>
          </w:p>
        </w:tc>
        <w:tc>
          <w:tcPr>
            <w:tcW w:w="1473" w:type="dxa"/>
          </w:tcPr>
          <w:p>
            <w:pPr>
              <w:spacing w:after="20" w:line="240" w:lineRule="auto"/>
            </w:pPr>
            <w:r>
              <w:rPr>
                <w:sz w:val="13"/>
                <w:szCs w:val="13"/>
              </w:rPr>
              <w:t xml:space="preserve">Artículo de revista</w:t>
            </w:r>
          </w:p>
        </w:tc>
        <w:tc>
          <w:tcPr>
            <w:tcW w:w="1473" w:type="dxa"/>
          </w:tcPr>
          <w:p>
            <w:pPr>
              <w:spacing w:after="20" w:line="240" w:lineRule="auto"/>
            </w:pPr>
            <w:r>
              <w:rPr>
                <w:sz w:val="13"/>
                <w:szCs w:val="13"/>
              </w:rPr>
              <w:t xml:space="preserve">Sí</w:t>
            </w:r>
          </w:p>
        </w:tc>
        <w:tc>
          <w:tcPr>
            <w:tcW w:w="1473" w:type="dxa"/>
          </w:tcPr>
          <w:p>
            <w:pPr>
              <w:spacing w:after="20" w:line="240" w:lineRule="auto"/>
            </w:pPr>
            <w:r>
              <w:rPr>
                <w:sz w:val="13"/>
                <w:szCs w:val="13"/>
              </w:rPr>
              <w:t xml:space="preserve">CONFLICTIVA</w:t>
            </w:r>
          </w:p>
        </w:tc>
      </w:tr>
    </w:tbl>
    <w:p>
      <w:pPr>
        <w:spacing w:after="60"/>
      </w:pPr>
    </w:p>
    <w:p>
      <w:pPr>
        <w:pStyle w:val="Heading2"/>
      </w:pPr>
      <w:r>
        <w:t xml:space="preserve">3. Fichas de evidencia</w:t>
      </w:r>
    </w:p>
    <w:p>
      <w:pPr/>
      <w:r>
        <w:rPr>
          <w:b/>
          <w:bCs/>
        </w:rPr>
        <w:t xml:space="preserve">S01 — Raghavan et al. (2020)</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Raghavan, M., Barocas, S., Kleinberg, J. y Levy, K. (2020). Mitigating bias in algorithmic hiring. Proceedings of the 2020 Conference on Fairness, Accountability, and Transparency. https://doi.org/10.1145/3351095.3372828</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2020</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Raghavan, M., Barocas, S., Kleinberg, J. y Levy, K.</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2020 Conference on Fairness, Accountability, and Transparency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https://doi.org/10.1145/3351095.3372828</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A · búsqueda A</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Analizar afirmaciones y prácticas de proveedores de evaluaciones algorítmicas de preempleo</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Información pública de proveedores comerciales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Análisis documental técnico y jurídico</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Datos usados, objetivo de predicción, validación, des-sesgo declarado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Las decisiones sobre datos y objetivo de predicción crean riesgos; el des-sesgo técnico interactúa de forma compleja con la ley antidiscriminación</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Solo lo que los proveedores publican; contexto EE. UU.</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Objetivos de predicción basados en decisiones históricas heredan sesgo</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Directa: advierte sobre elegir «etiquetas» de contratación pasada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No entrenar con decisiones históricas como etiqueta; documentar validación y sesgo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S02 — Köchling y Wehner (2020)</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Köchling, A. y Wehner, M. C. (2020). Discriminated by an algorithm: a systematic review of discrimination and fairness by algorithmic decision-making in the context of HR recruitment and HR development. Business Research. https://doi.org/10.1007/s40685-020-00134-w</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2020</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Köchling, A. y Wehner, M. C.</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Business Research</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https://doi.org/10.1007/s40685-020-00134-w</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A · búsqueda A</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Revisar la literatura sobre discriminación y equidad en decisiones algorítmicas de RR. HH.</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36 artículos (2014–2020)</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 sistemática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Aplicaciones en reclutamiento y desarrollo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El conocimiento sobre discriminación implícita en RR. HH. es aún escaso; identifica riesgos y vacíos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Corpus pequeño y temprano</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Riesgo de discriminación implícita y percepción de injusticia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 para el marco de riesgos</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Tratar la equidad como requisito de diseño, no como añadido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S03 — Hunkenschroer y Luetge (2022)</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Hunkenschroer, A. L. y Luetge, C. (2022). Ethics of AI-Enabled Recruiting and Selection: A Review and Research Agenda. Journal of Business Ethics. https://doi.org/10.1007/s10551-022-05049-6</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2022</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Hunkenschroer, A. L. y Luetge, C.</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Journal of Business Ethics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https://doi.org/10.1007/s10551-022-05049-6</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A · búsqueda F</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Mapear oportunidades, riesgos y ambigüedades éticas de la IA en reclutamiento</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51 artículos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 sistemática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Etapas: anuncios, cribado de CV, entrevistas en vídeo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Identifica riesgos éticos (incluido el análisis facial en vídeo) y medidas de mitigación</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Literatura emergente; pocos estudios empíricos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Opacidad, discriminación, privacidad</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 cubre las mismas etapas que la visión F33–F40</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Excluir análisis facial; priorizar transparencia</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S04 — Tambe et al. (2019)</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Tambe, P., Cappelli, P. y Yakubovich, V. (2019). Artificial Intelligence in Human Resources Management: Challenges and a Path Forward. California Management Review. https://doi.org/10.1177/0008125619867910</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2019</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Tambe, P., Cappelli, P. y Yakubovich, V.</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California Management Review</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https://doi.org/10.1177/0008125619867910</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A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Identificar retos del uso de ciencia de datos en RR. HH.</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Ensayo conceptual con casos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Análisis conceptual</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Complejidad de fenómenos de RR. HH., datos pequeños, rendición de cuentas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Propone razonamiento causal, aleatorización y participación de los empleados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Sin datos empíricos propios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Conjuntos pequeños y etiquetas débiles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Muy alta: un colegio genera pocos procesos por año</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Asumir datos pequeños: reglas y rúbricas antes que ML</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S05 — Chen (2023)</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Chen, Z. (2023). Ethics and discrimination in artificial intelligence-enabled recruitment practices. Humanities and Social Sciences Communications. https://doi.org/10.1057/s41599-023-02079-x</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2023</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Chen, Z.</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Humanities and Social Sciences Communications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https://doi.org/10.1057/s41599-023-02079-x</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A · búsqueda A</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Estudiar la discriminación algorítmica en reclutamiento y sus soluciones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Revisión de literatura y encuesta</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 + teoría fundamentada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Género, raza, rasgos de personalidad</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El sesgo proviene de datos limitados y del diseño; recomienda medidas técnicas y de gobernanza</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Método mixto con muestra no detallada en el resumen</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Datos históricos sesgados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Combinar controles técnicos con gobernanza interna y supervisión externa</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LIMITADA</w:t>
            </w:r>
          </w:p>
        </w:tc>
      </w:tr>
    </w:tbl>
    <w:p>
      <w:pPr>
        <w:spacing w:after="60"/>
      </w:pPr>
    </w:p>
    <w:p>
      <w:pPr/>
      <w:r>
        <w:rPr>
          <w:b/>
          <w:bCs/>
        </w:rPr>
        <w:t xml:space="preserve">S06 — Langer et al. (2019)</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Langer, M., König, C. J. y Papathanasiou, M. (2019). Highly automated job interviews: Acceptance under the influence of stakes. International Journal of Selection and Assessment. https://doi.org/10.1111/ijsa.12246</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2019</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Langer, M., König, C. J. y Papathanasiou, M.</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International Journal of Selection and Assessment</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https://doi.org/10.1111/ijsa.12246</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A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Medir la reacción de las personas a entrevistas altamente automatizadas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N = 123; experimento 2 × 2 preregistrado</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Experimento con viñetas en vídeo</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Automatización (alta / videoconferencia) × consecuencias (selección / formación)</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Aceptación, presencia social, equidad percibida, controlabilidad</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La entrevista automatizada redujo la aceptación por menor presencia social y equidad percibida; en alto riesgo generó ambigüedad</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Observadores, no postulantes reales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 la entrevista del colegio debe seguir siendo humana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No automatizar la conducción de la entrevista</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S07 — Hickman et al. (2022)</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Hickman, L., Bosch, N., Ng, V., Saef, R., Tay, L. y Woo, S. E. (2022). Automated video interview personality assessments: Reliability, validity, and generalizability investigations. Journal of Applied Psychology. https://doi.org/10.1037/apl0000695</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2022</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Hickman, L., Bosch, N., Ng, V., Saef, R., Tay, L. y Woo, S. E.</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Journal of Applied Psychology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https://doi.org/10.1037/apl0000695</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T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Evaluar fiabilidad y validez de evaluaciones de personalidad por entrevista en vídeo automatizada</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Varias muestras (resumen parcial en OpenAlex)</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Modelos de ML sobre entrevistas en vídeo</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Rasgos de personalidad (autoinforme vs. informe del entrevistador)</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Fiabilidad, validez convergente y discriminante, generalización</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Evidencia escasa de validez cuando se entrenan con autoinformes; mixta con informes del entrevistador</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Contextos de laboratorio y académicos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Constructo psicológico inferido</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Directa: sustenta no inferir personalidad</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Prohibir puntuaciones de personalidad desde vídeo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S08 — Barrett et al. (2019)</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Barrett, L. F., Adolphs, R., Marsella, S., Martinez, A. M. y Pollak, S. D. (2019). Emotional Expressions Reconsidered: Challenges to Inferring Emotion From Human Facial Movements. Psychological Science in the Public Interest. https://doi.org/10.1177/1529100619832930</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2019</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Barrett, L. F., Adolphs, R., Marsella, S., Martinez, A. M. y Pollak, S. D.</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Psychological Science in the Public Interest</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https://doi.org/10.1177/1529100619832930</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T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correction</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Examinar si la emoción puede inferirse de los movimientos faciales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Revisión de la evidencia científica sobre 6 categorías emocionales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 crítica amplia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Configuraciones faciales y emoción</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La expresión de emociones varía mucho entre culturas, situaciones y personas; una misma configuración facial expresa varias emociones o algo distinto de una emoción</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Se centra en 6 emociones básicas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Inferencias poco generalizables entre culturas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Directa: la evidencia no respalda que el reconocimiento de emociones en entrevistas sea fiable ni generalizable para un uso de alto impacto</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Prohibir inferir emociones o estados desde rostro o voz</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S09 — Stark y Hoey (2021)</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Stark, L. y Hoey, J. (2021). The Ethics of Emotion in Artificial Intelligence Systems. Proceedings of the 2021 ACM Conference on Fairness, Accountability, and Transparency. https://doi.org/10.1145/3442188.3445939</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2021</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Stark, L. y Hoey, J.</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2021 ACM Conference on Fairness, Accountability, and Transparency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https://doi.org/10.1145/3442188.3445939</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T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Analizar los modelos conceptuales y datos proxy del reconocimiento automático de emociones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Análisis conceptual</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Taxonomía crítica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Modelos de emoción, datos proxy</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No debe asumirse que estos sistemas producen una «verdad de terreno» sobre emociones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Conceptual</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Proxies culturalmente sesgados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Directa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Misma decisión que S08</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S10 — Koenecke et al. (2020)</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Koenecke, A., Nam, A., Lake, E., Nudell, J., Quartey, M., Mengesha, Z. et al. (2020). Racial disparities in automated speech recognition. Proceedings of the National Academy of Sciences. https://doi.org/10.1073/pnas.1915768117</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2020</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Koenecke, A., Nam, A., Lake, E., Nudell, J., Quartey, M., Mengesha, Z. et al.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National Academy of Sciences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https://doi.org/10.1073/pnas.1915768117</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S · búsqueda T</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Medir disparidades raciales en reconocimiento automático del habla</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5 sistemas comerciales; entrevistas estructuradas con 42 hablantes blancos y 73 negros; 19,8 h</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Auditoría comparativa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Raza del hablante; frases idénticas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WER</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WER promedio 0,35 en hablantes negros frente a 0,19 en blancos; la brecha se atribuye a los modelos acústicos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Inglés de EE. UU.; sistemas de 2019</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Disparidad por variedad dialectal</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 el STT puede degradar la evidencia de ciertos hablantes (p. ej., variedades del español andino)</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Medir WER por variedad de habla antes de usar STT; revisión humana de transcripciones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S11 — Wilson y Caliskan (2024)</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Wilson, K. y Caliskan, A. (2024). Gender, Race, and Intersectional Bias in Resume Screening via Language Model Retrieval. Proceedings of the AAAI/ACM Conference on AI, Ethics, and Society. https://doi.org/10.1609/aies.v7i1.31748</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2024</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Wilson, K. y Caliskan, A.</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AAAI/ACM Conference on AI, Ethics, and Society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https://doi.org/10.1609/aies.v7i1.31748</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E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Auditar sesgos de modelos de embeddings en cribado de CV</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&gt;500 CV públicos, 500 descripciones de puesto, 9 ocupaciones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Auditoría por recuperación (Massive Text Embeddings)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Nombres asociados a raza y género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Tasa de preferencia por grupo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Preferencia por nombres asociados a personas blancas en 85,1 % de los casos; hombres negros desfavorecidos hasta en el 100 % de los casos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Nombres como proxy; EE. UU.</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Embeddings reproducen sesgos sociales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Directa para matching semántico</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No usar similitud de embeddings como puntuación de candidatos sin auditoría; ocultar nombres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S12 — Schmidt y Hunter (1998)</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Schmidt, F. L. y Hunter, J. E. (1998). The validity and utility of selection methods in personnel psychology: Practical and theoretical implications of 85 years of research findings. Psychological Bulletin. https://doi.org/10.1037/0033-2909.124.2.262</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1998</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Schmidt, F. L. y Hunter, J. E.</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Psychological Bulletin</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https://doi.org/10.1037/0033-2909.124.2.262</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D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Resumir 85 años de investigación sobre validez de métodos de selección</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Metaanálisis de 19 métodos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Síntesis metaanalítica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Métodos de selección y desempeño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Validez de criterio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Las combinaciones de capacidad cognitiva con muestra de trabajo, prueba de integridad o entrevista estructurada tuvieron las mayores validez (≈ 0,63–0,65)</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Correcciones de rango revisadas después por S13</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Sobreestimación por correcciones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 contexto histórico</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Usar con la revisión de S13</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CONFLICTIVA</w:t>
            </w:r>
          </w:p>
        </w:tc>
      </w:tr>
    </w:tbl>
    <w:p>
      <w:pPr>
        <w:spacing w:after="60"/>
      </w:pPr>
    </w:p>
    <w:p>
      <w:pPr/>
      <w:r>
        <w:rPr>
          <w:b/>
          <w:bCs/>
        </w:rPr>
        <w:t xml:space="preserve">S13 — Sackett et al. (2022)</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Sackett, P. R., Zhang, C., Berry, C. M. y Lievens, F. (2022). Revisiting meta-analytic estimates of validity in personnel selection: Addressing systematic overcorrection for restriction of range. Journal of Applied Psychology. https://doi.org/10.1037/apl0000994</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2022</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Sackett, P. R., Zhang, C., Berry, C. M. y Lievens, F.</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Journal of Applied Psychology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https://doi.org/10.1037/apl0000994</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D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Revisar estimaciones metaanalíticas de validez en selección</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Reanálisis de metaanálisis previos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 de correcciones por restricción de rango</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Métodos de selección</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Validez de criterio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Validez sobreestimada antes en 0,10–0,20; la entrevista estructurada queda en el primer lugar</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Sigue dependiendo de estudios primarios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Muy alta: sustenta la entrevista estructurada como método central</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Basar la evaluación en entrevista estructurada con rúbrica</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S14 — McDaniel et al. (1994)</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McDaniel, M. A., Whetzel, D. L., Schmidt, F. L. y Maurer, S. D. (1994). The validity of employment interviews: A comprehensive review and meta-analysis. Journal of Applied Psychology. https://doi.org/10.1037/0021-9010.79.4.599</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1994</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McDaniel, M. A., Whetzel, D. L., Schmidt, F. L. y Maurer, S. D.</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Journal of Applied Psychology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https://doi.org/10.1037/0021-9010.79.4.599</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D · búsqueda D</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Metaanalizar la validez de la entrevista de empleo</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245 coeficientes; 86 311 personas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Metaanálisis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Contenido, estructura, formato, criterio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Validez</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La entrevista estructurada supera a la no estructurada; las situacionales superan a las psicológicas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Datos antiguos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Preguntas situacionales y de conducta pasada, no psicológicas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S15 — Campion et al. (1997)</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Campion, M. A., Palmer, D. K. y Campion, J. E. (1997). A REVIEW OF STRUCTURE IN THE SELECTION INTERVIEW. Personnel Psychology. https://doi.org/10.1111/j.1744-6570.1997.tb00709.x</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1997</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Campion, M. A., Palmer, D. K. y Campion, J. E.</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Personnel Psychology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https://doi.org/10.1111/j.1744-6570.1997.tb00709.x</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D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Describir y evaluar los componentes de la estructura de una entrevista</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Revisión de literatura</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 narrativa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15 componentes de estructura</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Fiabilidad, validez, reacciones</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La estructura mejora las propiedades psicométricas; identifica 15 componentes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Narrativa</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Muy alta: guía para la rúbrica de entrevista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Mismas preguntas, escalas ancladas y calificación por pregunta</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S16 — Levashina et al. (2013)</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Levashina, J., Hartwell, C. J., Morgeson, F. P. y Campion, M. A. (2013). The Structured Employment Interview: Narrative and Quantitative Review of the Research Literature. Personnel Psychology. https://doi.org/10.1111/peps.12052</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2013</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Levashina, J., Hartwell, C. J., Morgeson, F. P. y Campion, M. A.</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Personnel Psychology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https://doi.org/10.1111/peps.12052</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D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Revisar 20 años de investigación sobre entrevista estructurada</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Revisión narrativa y metaanalítica</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 mixta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Sesgo, gestión de impresiones, escalas, preguntas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Varias</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Mucho se sabe; 12 proposiciones y 19 preguntas abiertas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Preguntas no resueltas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Gestión de impresiones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Escalas de calificación ancladas y sondeo controlado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S17 — Campion et al. (2011)</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Campion, M. A., Fink, A. A., Ruggeberg, B. J., Carr, L., Phillips, G. M. y Odman, R. B. (2011). DOING COMPETENCIES WELL: BEST PRACTICES IN COMPETENCY MODELING. Personnel Psychology. https://doi.org/10.1111/j.1744-6570.2010.01207.x</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2011</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Campion, M. A., Fink, A. A., Ruggeberg, B. J., Carr, L., Phillips, G. M. y Odman, R. B.</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Personnel Psychology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https://doi.org/10.1111/j.1744-6570.2010.01207.x</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C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Proponer buenas prácticas de modelado por competencias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Experiencia aplicada y académica</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 de prácticas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Análisis, organización y uso de competencias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20 buenas prácticas; diferencia y complementariedad con el análisis de puestos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Recomendaciones de expertos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Muy alta: base de criterios por vacante</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Competencias derivadas de análisis del puesto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S18 — Sanchez y Levine (2012)</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Sanchez, J. I. y Levine, E. L. (2012). The Rise and Fall of Job Analysis and the Future of Work Analysis. Annual Review of Psychology. https://doi.org/10.1146/annurev-psych-120710-100401</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2012</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Sanchez, J. I. y Levine, E. 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Annual Review of Psychology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https://doi.org/10.1146/annurev-psych-120710-100401</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C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Revisar la evolución del análisis de puestos y el modelado de competencias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 narrativa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Actividades, atributos, contexto de trabajo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Propone nuevas formas de análisis del trabajo y una agenda para competencias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Narrativa</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Hacer análisis del puesto antes de definir criterios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S19 — Smith y Kendall (1963)</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Smith, P. C. y Kendall, L. M. (1963). Retranslation of expectations: An approach to the construction of unambiguous anchors for rating scales. Journal of Applied Psychology. https://doi.org/10.1037/h0047060</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1963</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Smith, P. C. y Kendall, L. M.</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Journal of Applied Psychology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https://doi.org/10.1037/h0047060</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C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Proponer escalas de calificación ancladas en conducta (BARS) (sin resumen disponible; descripción general)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Desarrollo de escalas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Retraducción de expectativas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Anclas conductuales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Método para escalas con anclas conductuales no ambiguas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Antiguo</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Usar anclas conductuales por nivel en cada criterio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S20 — Shrout y Fleiss (1979)</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Shrout, P. E. y Fleiss, J. L. (1979). Intraclass correlations: Uses in assessing rater reliability. Psychological Bulletin. https://doi.org/10.1037/0033-2909.86.2.420</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1979</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Shrout, P. E. y Fleiss, J. 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Psychological Bulletin</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https://doi.org/10.1037/0033-2909.86.2.420</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C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Guiar la elección del coeficiente de correlación intraclase</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Metodológico</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Estadística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n objetos calificados por k jueces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ICC</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Seis formas de ICC según el modelo y el uso</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Metodológico</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 fiabilidad entre evaluadores</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Medir acuerdo entre evaluadores con ICC</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S21 — Koo y Li (2016)</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Koo, T. K. y Li, M. Y. (2016). A Guideline of Selecting and Reporting Intraclass Correlation Coefficients for Reliability Research. Journal of Chiropractic Medicine. https://doi.org/10.1016/j.jcm.2016.02.012</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2016</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Koo, T. K. y Li, M. Y.</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Journal of Chiropractic Medicine</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https://doi.org/10.1016/j.jcm.2016.02.012</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C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erratum</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Guía de selección y reporte del ICC</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Metodológico</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Estadística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Formas de ICC</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ICC e IC 95 %</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Hay 10 formas de ICC; debe reportarse modelo, tipo y definición</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Tiene una errata registrada en Crossref</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Reportar el ICC con su forma e intervalo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S22 — Klassen y Kim (2019)</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Klassen, R. M. y Kim, L. E. (2019). Selecting teachers and prospective teachers: A meta-analysis. Educational Research Review. https://doi.org/10.1016/j.edurev.2018.12.003</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2019</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Klassen, R. M. y Kim, L. E.</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Educational Research Review</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https://doi.org/10.1016/j.edurev.2018.12.003</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C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Metaanalizar la validez predictiva de la selección de docentes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32 estudios en condiciones reales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Metaanálisis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Predictores académicos y no académicos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Correlación con eficacia docente</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Efecto global pequeño pero significativo (r = 0,12)</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Medidas de eficacia heterogéneas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Muy alta: caso docente</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Ser prudente con la capacidad predictiva en docentes; apoyo, no predicción</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S23 — Woods et al. (2019)</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Woods, S. A., Ahmed, S., Nikolaou, I., Costa, A. C. y Anderson, N. R. (2019). Personnel selection in the digital age: a review of validity and applicant reactions, and future research challenges. European Journal of Work and Organizational Psychology. https://doi.org/10.1080/1359432x.2019.1681401</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2019</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Woods, S. A., Ahmed, S., Nikolaou, I., Costa, A. C. y Anderson, N. R.</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European Journal of Work and Organizational Psychology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https://doi.org/10.1080/1359432x.2019.1681401</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C · búsqueda C</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Revisar procedimientos de selección digitales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Revisión focalizada</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Aplicaciones en línea, pruebas, entrevistas digitales, gamificación, redes sociales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Validez y reacciones</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Base de evidencia desigual; agenda de investigación</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Evidencia limitada</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Uso de redes sociales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No usar redes sociales del postulante</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S24 — Huffcutt et al. (2001)</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Huffcutt, A. I., Conway, J. M., Roth, P. L. y Stone, N. J. (2001). Identification and meta-analytic assessment of psychological constructs measured in employment interviews. Journal of Applied Psychology. https://doi.org/10.1037/0021-9010.86.5.897</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2001</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Huffcutt, A. I., Conway, J. M., Roth, P. L. y Stone, N. J.</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Journal of Applied Psychology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https://doi.org/10.1037/0021-9010.86.5.897</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D · búsqueda D</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Identificar qué constructos mide la entrevista</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338 calificaciones de 47 estudios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Metaanálisis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Taxonomía de 7 constructos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Frecuencia y validez</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La mayor validez de la entrevista estructurada se explica en parte por medir constructos más ligados al desempeño</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Datos de estudios publicados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Definir qué competencia mide cada pregunta</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S25 — Zhu et al. (2018)</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Zhu, C., Zhu, H., Xiong, H., Ma, C., Xie, F., Ding, P. et al. (2018). Person-Job Fit. ACM Transactions on Management Information Systems. https://doi.org/10.1145/3234465</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2018</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Zhu, C., Zhu, H., Xiong, H., Ma, C., Xie, F., Ding, P. et al.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ACM Transactions on Management Information Systems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https://doi.org/10.1145/3234465</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B · búsqueda B</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Modelar el ajuste persona-puesto con redes neuronales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Postulaciones históricas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CNN bipartita (PJFNN)</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Texto de requisitos y de experiencia</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Precisión de ajuste</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Estima el ajuste e identifica qué requisitos cumple el candidato</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Requiere grandes datos históricos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Aprende de decisiones pasadas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Baja: no hay volumen de datos en el caso</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Descartar deep learning de matching para el caso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LIMITADA</w:t>
            </w:r>
          </w:p>
        </w:tc>
      </w:tr>
    </w:tbl>
    <w:p>
      <w:pPr>
        <w:spacing w:after="60"/>
      </w:pPr>
    </w:p>
    <w:p>
      <w:pPr/>
      <w:r>
        <w:rPr>
          <w:b/>
          <w:bCs/>
        </w:rPr>
        <w:t xml:space="preserve">S26 — Qin et al. (2018)</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Qin, C., Zhu, H., Xu, T., Zhu, C., Jiang, L., Chen, E. et al. (2018). Enhancing Person-Job Fit for Talent Recruitment. The 41st International ACM SIGIR Conference on Research &amp;amp; Development in Information Retrieval. https://doi.org/10.1145/3209978.3210025</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2018</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Qin, C., Zhu, H., Xu, T., Zhu, C., Jiang, L., Chen, E. et al.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The 41st International ACM SIGIR Conference on Research &amp;amp; Development in Information Retrieval</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https://doi.org/10.1145/3209978.3210025</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B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Ajuste persona-puesto consciente de habilidades con mejor interpretación</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Postulaciones históricas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Red neuronal con atención (APJFNN)</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Representaciones de requisitos y experiencia</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Precisión</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Mejora la interpretación del ajuste frente a modelos previos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Datos de una plataforma</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Etiquetas de decisiones pasadas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Baja por datos</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Igual que S25</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LIMITADA</w:t>
            </w:r>
          </w:p>
        </w:tc>
      </w:tr>
    </w:tbl>
    <w:p>
      <w:pPr>
        <w:spacing w:after="60"/>
      </w:pPr>
    </w:p>
    <w:p>
      <w:pPr/>
      <w:r>
        <w:rPr>
          <w:b/>
          <w:bCs/>
        </w:rPr>
        <w:t xml:space="preserve">S27 — Freire y de Castro (2020)</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Freire, M. N. y de Castro, L. N. (2020). e-Recruitment recommender systems: a systematic review. Knowledge and Information Systems. https://doi.org/10.1007/s10115-020-01522-8</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2020</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Freire, M. N. y de Castro, L. N.</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Knowledge and Information Systems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https://doi.org/10.1007/s10115-020-01522-8</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H · búsqueda H</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Revisión sistemática de recomendadores de e-recruitment (sin resumen disponible; descripción general)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Literatura</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 sistemática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Enfoques de recomendación</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Varias</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Panorama de técnicas y retos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Ver la publicación</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Varios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Contexto para F40</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S28 — Mashayekhi et al. (2024)</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Mashayekhi, Y., Li, N., Kang, B., Lijffijt, J. y De Bie, T. (2024). A Challenge-based Survey of E-recruitment Recommendation Systems. ACM Computing Surveys. https://doi.org/10.1145/3659942</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2024</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Mashayekhi, Y., Li, N., Kang, B., Lijffijt, J. y De Bie, T.</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ACM Computing Surveys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https://doi.org/10.1145/3659942</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H · búsqueda H</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Identificar retos de los recomendadores de e-recruitment</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Literatura</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 por retos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Retos: datos, bidireccionalidad, equidad, explicabilidad</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Varias</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Organiza la literatura por retos prácticos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Equidad e impacto en carreras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Tratar equidad y explicación como requisitos del ranking</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S29 — Zhang et al. (2022)</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Zhang, M., Jensen, K., Sonniks, S. y Plank, B. (2022). SkillSpan: Hard and Soft Skill Extraction from English Job Postings. Proceedings of the 2022 Conference of the North American Chapter of the Association for Computational Linguistics: Human Language Technologies. https://doi.org/10.18653/v1/2022.naacl-main.366</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2022</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Zhang, M., Jensen, K., Sonniks, S. y Plank, B.</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2022 Conference of the North American Chapter of the Association for Computational Linguistics: Human Language Technologies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https://doi.org/10.18653/v1/2022.naacl-main.366</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G · búsqueda G</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Extraer habilidades duras y blandas de avisos de empleo (sin resumen disponible; descripción general)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Corpus anotado de avisos en inglés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Etiquetado de secuencias con modelos tipo BERT</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Tramos de habilidad</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F1 por tramo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Conjunto de datos y referencias para extracción de habilidades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Inglés; avisos, no CV</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Anotación subjetiva de habilidades blandas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 la extracción en español requiere datos propios</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Extracción de habilidades como sugerencia revisada por humanos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S30 — Khaouja et al. (2021)</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Khaouja, I., Kassou, I. y Ghogho, M. (2021). A Survey on Skill Identification From Online Job Ads. IEEE Access. https://doi.org/10.1109/access.2021.3106120</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2021</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Khaouja, I., Kassou, I. y Ghogho, M.</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IEEE Access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https://doi.org/10.1109/access.2021.3106120</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G · búsqueda G</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Revisar la identificación de habilidades en avisos de empleo</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108 artículos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 sistemática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Bases de habilidades, métodos, granularidad</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Varias</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Clasifica métodos y aplicaciones; retos abiertos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Avisos, no CV</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Taxonomías no neutrales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Usar una taxonomía explícita (p. ej., ESCO) si se extraen habilidades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S31 — Reimers y Gurevych (2019)</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Reimers, N. y Gurevych, I. (2019). Sentence-BERT: Sentence Embeddings using Siamese BERT-Networks. Proceedings of the 2019 Conference on Empirical Methods in Natural Language Processing and the 9th International Joint Conference on Natural Language Processing (EMNLP-IJCNLP). https://doi.org/10.18653/v1/D19-1410</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2019</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Reimers, N. y Gurevych, I.</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2019 Conference on Empirical Methods in Natural Language Processing and the 9th International Joint Conference on Natural Language Processing (EMNLP-IJCNLP)</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https://doi.org/10.18653/v1/D19-1410</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F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Obtener embeddings de oraciones eficientes (sin resumen disponible; descripción general)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Corpus de similitud y NLI</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Redes siamesas sobre BERT (SBERT)</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Pares de oraciones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Correlación con similitud humana</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Embeddings comparables por coseno con mucho menor costo que comparar con BERT completo</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Similitud general, no ajuste laboral</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Hereda sesgos del preentrenamiento (ver S11)</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Similitud semántica solo para encontrar evidencia, no para puntuar</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S32 — Blodgett et al. (2020)</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Blodgett, S. L., Barocas, S., Daumé III, H. y Wallach, H. (2020). Language (Technology) is Power: A Critical Survey of “Bias” in NLP. Proceedings of the 58th Annual Meeting of the Association for Computational Linguistics. https://doi.org/10.18653/v1/2020.acl-main.485</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2020</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Blodgett, S. L., Barocas, S., Daumé III, H. y Wallach, H.</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58th Annual Meeting of the Association for Computational Linguistics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https://doi.org/10.18653/v1/2020.acl-main.485</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E · búsqueda 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Revisar críticamente cómo se estudia el «sesgo» en NLP</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146 artículos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 crítica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Motivaciones y técnicas de medición del sesgo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Motivaciones vagas y técnicas poco alineadas con ellas; propone tres recomendaciones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Sesgo social en lenguaje</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Definir qué daño se mide y a quién afecta antes de medir sesgo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S33 — Bender y Friedman (2018)</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Bender, E. M. y Friedman, B. (2018). Data Statements for Natural Language Processing: Toward Mitigating System Bias and Enabling Better Science. Transactions of the Association for Computational Linguistics. https://doi.org/10.1162/tacl_a_00041</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2018</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Bender, E. M. y Friedman, B.</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Transactions of the Association for Computational Linguistics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https://doi.org/10.1162/tacl_a_00041</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E · búsqueda 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Proponer «data statements» para NLP</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Propuesta</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Práctica de documentación</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Población, variedad lingüística, anotadores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Documentar datos mejora generalización y reduce exclusión</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Propuesta normativa</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Variedades lingüísticas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 (español andino)</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Documentar variedad de habla y texto en el dataset card</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S34 — Ji et al. (2023)</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Ji, Z., Lee, N., Frieske, R., Yu, T., Su, D., Xu, Y. et al. (2023). Survey of Hallucination in Natural Language Generation. ACM Computing Surveys. https://doi.org/10.1145/3571730</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2023</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Ji, Z., Lee, N., Frieske, R., Yu, T., Su, D., Xu, Y. et al.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ACM Computing Surveys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https://doi.org/10.1145/3571730</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E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Revisar la alucinación en generación de lenguaje</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Literatura</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Tareas de generación</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Métricas de alucinación</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La generación neuronal es propensa a alucinar; métodos de medición y mitigación</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Previa a los LLM más recientes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Información falsa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Muy alta para resúmenes y explicaciones con LLM</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Toda salida de LLM debe citar la evidencia de origen y validarse</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S35 — Bender et al. (2021)</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Bender, E. M., Gebru, T., McMillan-Major, A. y Shmitchell, S. (2021). On the Dangers of Stochastic Parrots. Proceedings of the 2021 ACM Conference on Fairness, Accountability, and Transparency. https://doi.org/10.1145/3442188.3445922</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2021</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Bender, E. M., Gebru, T., McMillan-Major, A. y Shmitchell, S.</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2021 ACM Conference on Fairness, Accountability, and Transparency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https://doi.org/10.1145/3442188.3445922</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E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Analizar riesgos de modelos de lenguaje muy grandes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Ensayo crítico</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Análisis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Datos, costo, sesgo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Recomienda documentar datos y evaluar riesgos antes de desarrollar</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Posicionamiento</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Sesgos del corpus web</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Evaluar riesgos antes de adoptar LLM</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S36 — Zheng et al. (2023)</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Zheng, L., Chiang, W. L., Sheng, Y., Zhuang, S., Wu, Z., Zhuang, Y. et al. (2023). Judging LLM-as-a-Judge with MT-Bench and Chatbot Arena. arXiv. https://doi.org/10.48550/arXiv.2306.05685</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2023</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Zheng, L., Chiang, W. L., Sheng, Y., Zhuang, S., Wu, Z., Zhuang, Y. et al.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arXiv</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https://doi.org/10.48550/arXiv.2306.05685</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Preprint (arXiv)</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No (preprint); publicado en NeurIPS 2023</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T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Evaluar el uso de LLM como jueces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MT-Bench y Chatbot Arena</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LLM como evaluador</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Preguntas abiertas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Acuerdo con preferencias humanas</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Acuerdo superior al 80 % con preferencias humanas; sesgos de posición, verbosidad y autopromoción</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Tareas de chat, no evaluación de personas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Sesgos del juez</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No usar LLM como juez de candidatos; como mucho, ayuda para revisar consistencia de rúbricas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S37 — Xu et al. (2021)</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Xu, Y., Xu, Y., Lv, T., Cui, L., Wei, F., Wang, G. et al. (2021). LayoutLMv2: Multi-modal Pre-training for Visually-rich Document Understanding. Proceedings of the 59th Annual Meeting of the Association for Computational Linguistics and the 11th International Joint Conference on Natural Language Processing (Volume 1: Long Papers). https://doi.org/10.18653/v1/2021.acl-long.201</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2021</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Xu, Y., Xu, Y., Lv, T., Cui, L., Wei, F., Wang, G. et al.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59th Annual Meeting of the Association for Computational Linguistics and the 11th International Joint Conference on Natural Language Processing (Volume 1: Long Papers)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https://doi.org/10.18653/v1/2021.acl-long.201</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R · búsqueda R</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Preentrenamiento multimodal para comprender documentos (sin resumen disponible; descripción general)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Documentos escaneados y digitales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Transformer de texto, disposición e imagen (LayoutLMv2)</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Texto, posición, imagen</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Exactitud en tareas</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Mejora tareas de comprensión de documentos visualmente ricos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Costo computacional</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relevante</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Baja: los CV del caso son digitales</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OCR/disposición solo si hay escaneados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S38 — Radford et al. (2022)</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Radford, A., Kim, J. W., Xu, T., Brockman, G., McLeavey, C. y Sutskever, I. (2022). Robust Speech Recognition via Large-Scale Weak Supervision. arXiv. https://doi.org/10.48550/arXiv.2212.04356</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2022</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Radford, A., Kim, J. W., Xu, T., Brockman, G., McLeavey, C. y Sutskever, I.</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arXiv</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https://doi.org/10.48550/arXiv.2212.04356</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Preprint (arXiv)</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No (preprint); publicado en ICML 2023</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S · búsqueda S</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Reconocimiento de voz robusto con supervisión débil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680 000 h de audio multilingüe</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Transformer codificador-decodificador (Whisper)</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Audio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WER</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Generaliza bien en cero disparos y se acerca a la robustez humana</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Evaluación en benchmarks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Rendimiento desigual por idioma y variedad</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 candidato STT local</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Evaluar Whisper con audio propio y revisión humana</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S39 — Saaty (1990)</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Saaty, T. L. (1990). How to make a decision: The analytic hierarchy process. European Journal of Operational Research. https://doi.org/10.1016/0377-2217(90)90057-I</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1990</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Saaty, T. 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European Journal of Operational Research</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https://doi.org/10.1016/0377-2217(90)90057-I</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I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Presentar el proceso analítico jerárquico (AHP) (sin resumen disponible; descripción general)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Método</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AHP</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Comparaciones por pares de criterios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Razón de consistencia</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Método para derivar pesos de criterios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Sensible a la elicitación</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Pesos subjetivos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 pesos por vacante</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Derivar pesos con método explícito y registrado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S40 — Kelemenis y Askounis (2010)</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Kelemenis, A. y Askounis, D. (2010). A new TOPSIS-based multi-criteria approach to personnel selection. Expert Systems with Applications. https://doi.org/10.1016/j.eswa.2009.12.013</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2010</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Kelemenis, A. y Askounis, D.</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Expert Systems with Applications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https://doi.org/10.1016/j.eswa.2009.12.013</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I · búsqueda I</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Aplicar TOPSIS a la selección de personal (sin resumen disponible; descripción general)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Caso de aplicación</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TOPSIS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Criterios ponderados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Ordenamiento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Enfoque multicriterio para ordenar candidatos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Caso único</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Pesos subjetivos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 el ranking actual ya es una suma ponderada (RF-21)</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Mantener la suma ponderada transparente; MCDM complejo no aporta evidencia adicional</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LIMITADA</w:t>
            </w:r>
          </w:p>
        </w:tc>
      </w:tr>
    </w:tbl>
    <w:p>
      <w:pPr>
        <w:spacing w:after="60"/>
      </w:pPr>
    </w:p>
    <w:p>
      <w:pPr/>
      <w:r>
        <w:rPr>
          <w:b/>
          <w:bCs/>
        </w:rPr>
        <w:t xml:space="preserve">S41 — Mehrabi et al. (2021)</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Mehrabi, N., Morstatter, F., Saxena, N., Lerman, K. y Galstyan, A. (2021). A Survey on Bias and Fairness in Machine Learning. ACM Computing Surveys. https://doi.org/10.1145/3457607</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2021</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Mehrabi, N., Morstatter, F., Saxena, N., Lerman, K. y Galstyan, A.</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ACM Computing Surveys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https://doi.org/10.1145/3457607</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K · búsqueda K</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Revisar sesgo y equidad en ML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Literatura</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Fuentes de sesgo, definiciones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Varias</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Taxonomía de sesgos y definiciones de equidad</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Varios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Catálogo de sesgos para el análisis de riesgos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S42 — Barocas y Selbst (2016)</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Barocas, S. y Selbst, A. D. (2016). Big Data's Disparate Impact. California Law Review. https://doi.org/10.15779/Z38BG31</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2016</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Barocas, S. y Selbst, A. D.</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California Law Review</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https://doi.org/10.15779/Z38BG31</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Revisión editorial (revista jurídica)</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K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Analizar el impacto dispar de la minería de datos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Análisis jurídico</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Análisis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Datos históricos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Los algoritmos heredan prejuicios de decisiones previas y patrones de exclusión</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Derecho de EE. UU.</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Sesgo histórico</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No usar decisiones históricas de contratación como verdad</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S43 — Hardt et al. (2016)</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Hardt, M., Price, E. y Srebro, N. (2016). Equality of Opportunity in Supervised Learning. arXiv. https://doi.org/10.48550/arXiv.1610.02413</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2016</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Hardt, M., Price, E. y Srebro, N.</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arXiv</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https://doi.org/10.48550/arXiv.1610.02413</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Preprint (arXiv)</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No (preprint); publicado en NeurIPS 2016</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K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Definir igualdad de oportunidades en aprendizaje supervisado</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Teórico con caso</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Post-procesamiento</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Predictor, objetivo, atributo protegido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Tasas de error por grupo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Define igualdad de oportunidades/probabilidades y cómo ajustarlas; límites de las medidas «oblivious»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Requiere el atributo protegido y una etiqueta confiable</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Etiqueta sesgada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Las métricas de equidad requieren etiquetas válidas que el caso no tiene</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S44 — Kleinberg et al. (2017)</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Kleinberg, J., Mullainathan, S. y Raghavan, M. (2017). Inherent Trade-Offs in the Fair Determination of Risk Scores. Schloss Dagstuhl – Leibniz-Zentrum für Informatik. https://doi.org/10.4230/LIPIcs.ITCS.2017.43</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2017</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Kleinberg, J., Mullainathan, S. y Raghavan, M.</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Schloss Dagstuhl – Leibniz-Zentrum für Informatik</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https://doi.org/10.4230/LIPIcs.ITCS.2017.43</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K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Formalizar compromisos entre condiciones de equidad</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Teórico</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Demostración</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Calibración y equilibrio de errores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Formal</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Salvo casos especiales, no pueden cumplirse a la vez</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Teórico</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Elegir y justificar una métrica de equidad; no prometer todas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S45 — Chouldechova (2017)</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Chouldechova, A. (2017). Fair Prediction with Disparate Impact: A Study of Bias in Recidivism Prediction Instruments. Big Data. https://doi.org/10.1089/big.2016.0047</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2017</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Chouldechova, A.</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Big Data</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https://doi.org/10.1089/big.2016.0047</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K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Estudiar criterios de equidad en instrumentos de riesgo</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Teórico con datos de reincidencia</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Análisis formal y empírico</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Tasas base por grupo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Error por grupo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Los criterios no pueden satisfacerse a la vez si las tasas base difieren</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Dominio penal</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Tasas base</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Igual que S44</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S46 — Friedler et al. (2019)</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Friedler, S. A., Scheidegger, C., Venkatasubramanian, S., Choudhary, S., Hamilton, E. P. y Roth, D. (2019). A comparative study of fairness-enhancing interventions in machine learning. Proceedings of the Conference on Fairness, Accountability, and Transparency. https://doi.org/10.1145/3287560.3287589</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2019</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Friedler, S. A., Scheidegger, C., Venkatasubramanian, S., Choudhary, S., Hamilton, E. P. y Roth, D.</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Conference on Fairness, Accountability, and Transparency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https://doi.org/10.1145/3287560.3287589</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K · búsqueda K</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Comparar intervenciones para mejorar la equidad</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Varios conjuntos de datos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Benchmark</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Algoritmos de equidad</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Equidad y exactitud</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Resultados sensibles al preprocesamiento y a la partición</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Datasets de referencia</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Inestabilidad de métricas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Reportar variabilidad, no un solo número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S47 — Suresh y Guttag (2021)</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Suresh, H. y Guttag, J. (2021). A Framework for Understanding Sources of Harm throughout the Machine Learning Life Cycle. Equity and Access in Algorithms, Mechanisms, and Optimization. https://doi.org/10.1145/3465416.3483305</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2021</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Suresh, H. y Guttag, J.</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Equity and Access in Algorithms, Mechanisms, and Optimization</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https://doi.org/10.1145/3465416.3483305</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K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Identificar fuentes de daño en el ciclo de vida del ML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Marco conceptual</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Taxonomía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7 fuentes de daño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Sesgos histórico, de representación, de medición, etc.</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Conceptual</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Todos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Muy 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Usar las 7 fuentes como lista de riesgos de F34</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S48 — Obermeyer et al. (2019)</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Obermeyer, Z., Powers, B., Vogeli, C. y Mullainathan, S. (2019). Dissecting racial bias in an algorithm used to manage the health of populations. Science. https://doi.org/10.1126/science.aax2342</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2019</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Obermeyer, Z., Powers, B., Vogeli, C. y Mullainathan, S.</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Science</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https://doi.org/10.1126/science.aax2342</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K · búsqueda A</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Medir sesgo racial en un algoritmo de salud</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Algoritmo comercial; millones de pacientes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Auditoría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Costo de salud como proxy</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Tasa de derivación</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Usar el costo como proxy de la necesidad creó sesgo racial; corregirlo eleva la ayuda a pacientes negros de 17,7 % a 46,5 %</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Dominio de salud</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Sesgo de proxy de la etiqueta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 por analogía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Revisar qué representa la etiqueta (p. ej., «contratado» ≠ «idóneo»)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S49 — Bellamy et al. (2019)</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Bellamy, R. K. E., Dey, K., Hind, M., Hoffman, S. C., Houde, S., Kannan, K. et al. (2019). AI Fairness 360: An extensible toolkit for detecting and mitigating algorithmic bias. IBM Journal of Research and Development. https://doi.org/10.1147/JRD.2019.2942287</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2019</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Bellamy, R. K. E., Dey, K., Hind, M., Hoffman, S. C., Houde, S., Kannan, K. et al.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IBM Journal of Research and Development</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https://doi.org/10.1147/JRD.2019.2942287</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K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Presentar el toolkit AI Fairness 360</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Software</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Biblioteca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Métricas y mitigaciones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Métricas de equidad</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Toolkit Apache 2.0 con métricas, explicaciones y mitigaciones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Herramienta</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Candidato de herramienta (ver análisis de herramientas)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S50 — Holstein et al. (2019)</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Holstein, K., Wortman Vaughan, J., Daumé, H., Dudik, M. y Wallach, H. (2019). Improving Fairness in Machine Learning Systems. Proceedings of the 2019 CHI Conference on Human Factors in Computing Systems. https://doi.org/10.1145/3290605.3300830</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2019</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Holstein, K., Wortman Vaughan, J., Daumé, H., Dudik, M. y Wallach, H.</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2019 CHI Conference on Human Factors in Computing Systems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https://doi.org/10.1145/3290605.3300830</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K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Identificar necesidades de practicantes para ML más justo</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35 entrevistas y 267 encuestados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Entrevistas y encuesta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Retos de equipos de producto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Desajuste entre retos reales y soluciones de investigación</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Empresas de tecnología</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Planificar recolección de datos de auditoría desde el diseño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S51 — Rudin (2019)</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Rudin, C. (2019). Stop explaining black box machine learning models for high stakes decisions and use interpretable models instead. Nature Machine Intelligence. https://doi.org/10.1038/s42256-019-0048-x</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2019</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Rudin, C.</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Nature Machine Intelligence</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https://doi.org/10.1038/s42256-019-0048-x</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J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Argumentar contra explicar cajas negras en decisiones de alto impacto (sin resumen disponible; descripción general)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Ensayo</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Análisis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Modelos interpretables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Recomienda modelos interpretables en lugar de explicaciones post hoc en alto impacto</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Posición</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Muy alta: selección es alto impacto</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Preferir modelos/reglas interpretables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S52 — Ribeiro et al. (2016)</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Ribeiro, M. T., Singh, S. y Guestrin, C. (2016). "Why Should I Trust You?". Proceedings of the 22nd ACM SIGKDD International Conference on Knowledge Discovery and Data Mining. https://doi.org/10.1145/2939672.2939778</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2016</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Ribeiro, M. T., Singh, S. y Guestrin, C.</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22nd ACM SIGKDD International Conference on Knowledge Discovery and Data Mining</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https://doi.org/10.1145/2939672.2939778</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J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Explicar predicciones de cualquier clasificador (LIME)</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Experimentos con usuarios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LIME</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Explicaciones locales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Confianza del usuario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Explicaciones locales ayudan a evaluar la confianza</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Explicaciones aproximadas e inestables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Baja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No usar LIME como explicación al usuario final</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S53 — Lundberg y Lee (2017)</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Lundberg, S. y Lee, S. I. (2017). A Unified Approach to Interpreting Model Predictions. arXiv. https://doi.org/10.48550/arXiv.1705.07874</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2017</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Lundberg, S. y Lee, S. I.</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arXiv</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https://doi.org/10.48550/arXiv.1705.07874</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Preprint (arXiv)</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No (preprint); publicado en NeurIPS 2017</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J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Unificar métodos de atribución (SHAP)</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Teórico y experimentos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Valores de Shapley</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Importancia por característica</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Consistencia</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Marco unificado de importancia aditiva</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Asume independencia en algunas variantes; costo</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SHAP solo para depuración interna si hubiera modelo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S54 — Wachter et al. (2017)</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Wachter, S., Mittelstadt, B. y Russell, C. (2017). Counterfactual Explanations Without Opening the Black Box: Automated Decisions and the GDPR. SSRN Electronic Journal. https://doi.org/10.2139/ssrn.3063289</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2017</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Wachter, S., Mittelstadt, B. y Russell, C.</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SSRN Electronic Journal</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https://doi.org/10.2139/ssrn.3063289</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Documento de trabajo (SSRN)</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No (documento de trabajo en SSRN); publicado luego en Harvard Journal of Law &amp; Technology</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J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Proponer explicaciones contrafactuales (sin resumen disponible; descripción general)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Análisis jurídico-técnico</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Contrafactuales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Cambios mínimos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Explicar qué cambio mínimo alteraría el resultado sin abrir la caja negra</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Puede sugerir cambios no accionables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Atributos protegidos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Explicar por criterios y evidencia faltante</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S55 — Miller (2019)</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Miller, T. (2019). Explanation in artificial intelligence: Insights from the social sciences. Artificial Intelligence. https://doi.org/10.1016/j.artint.2018.07.007</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2019</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Miller, T.</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Artificial Intelligence</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https://doi.org/10.1016/j.artint.2018.07.007</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J · búsqueda J</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Aportar la perspectiva de ciencias sociales sobre explicaciones (sin resumen disponible; descripción general)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Explicaciones contrastivas y sociales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Las personas prefieren explicaciones contrastivas, selectivas y sociales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Explicar «por qué este nivel y no otro» con evidencia</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S56 — Bhatt et al. (2020)</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Bhatt, U., Xiang, A., Sharma, S., Weller, A., Taly, A., Jia, Y. et al. (2020). Explainable machine learning in deployment. Proceedings of the 2020 Conference on Fairness, Accountability, and Transparency. https://doi.org/10.1145/3351095.3375624</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2020</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Bhatt, U., Xiang, A., Sharma, S., Weller, A., Taly, A., Jia, Y. et al.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2020 Conference on Fairness, Accountability, and Transparency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https://doi.org/10.1145/3351095.3375624</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J · búsqueda P</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Estudiar cómo se usa la explicabilidad en organizaciones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Entrevistas en organizaciones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Estudio cualitativo</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Usos de explicaciones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La mayoría de despliegues sirven a ingenieros para depurar, no a los afectados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Muestra limitada</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Diseñar explicaciones para el evaluador humano y el postulante</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S57 — Green y Chen (2019)</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Green, B. y Chen, Y. (2019). Disparate Interactions. Proceedings of the Conference on Fairness, Accountability, and Transparency. https://doi.org/10.1145/3287560.3287563</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2019</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Green, B. y Chen, Y.</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Conference on Fairness, Accountability, and Transparency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https://doi.org/10.1145/3287560.3287563</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M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Estudiar cómo las personas usan evaluaciones de riesgo</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Experimento en línea</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Experimento controlado</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Predicciones de riesgo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Exactitud y disparidad</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Las personas rindieron menos que el algoritmo, no evaluaron bien su exactitud y mostraron «interacciones dispares» por raza</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Participantes en línea</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Disparidad en la interacción</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Muy 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Evaluar el sistema socio-técnico completo, no solo el modelo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S58 — Bansal et al. (2021)</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Bansal, G., Wu, T., Zhou, J., Fok, R., Nushi, B., Kamar, E. et al. (2021). Does the Whole Exceed its Parts? The Effect of AI Explanations on Complementary Team Performance. Proceedings of the 2021 CHI Conference on Human Factors in Computing Systems. https://doi.org/10.1145/3411764.3445717</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2021</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Bansal, G., Wu, T., Zhou, J., Fok, R., Nushi, B., Kamar, E. et al.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2021 CHI Conference on Human Factors in Computing Systems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https://doi.org/10.1145/3411764.3445717</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M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Medir si las explicaciones producen desempeño complementario</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Estudios con usuarios en 3 datasets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Experimentos mixtos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Explicaciones de IA</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Exactitud del equipo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Las explicaciones no aumentaron el desempeño complementario; aumentaron la aceptación de la recomendación sea correcta o no</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Tareas de laboratorio</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Sobredependencia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Muy 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Una explicación no garantiza control humano; evitar recomendar un candidato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S59 — Vasconcelos et al. (2023)</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Vasconcelos, H., Jörke, M., Grunde-McLaughlin, M., Gerstenberg, T., Bernstein, M. S. y Krishna, R. (2023). Explanations Can Reduce Overreliance on AI Systems During Decision-Making. Proceedings of the ACM on Human-Computer Interaction. https://doi.org/10.1145/3579605</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2023</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Vasconcelos, H., Jörke, M., Grunde-McLaughlin, M., Gerstenberg, T., Bernstein, M. S. y Krishna, R.</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ACM on Human-Computer Interaction</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https://doi.org/10.1145/3579605</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M · búsqueda M</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Explicar cuándo las explicaciones reducen la sobredependencia</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Experimentos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Marco costo-beneficio</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Costo de verificar la explicación</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Sobredependencia</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Hay escenarios en que las explicaciones sí reducen la sobredependencia, si verificarlas cuesta poco</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Tareas controladas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Sobredependencia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Explicaciones fáciles de verificar contra evidencia citada</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S60 — Vaccaro et al. (2024)</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Vaccaro, M., Almaatouq, A. y Malone, T. (2024). When combinations of humans and AI are useful: A systematic review and meta-analysis. Nature Human Behaviour. https://doi.org/10.1038/s41562-024-02024-1</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2024</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Vaccaro, M., Almaatouq, A. y Malone, T.</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Nature Human Behaviour</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https://doi.org/10.1038/s41562-024-02024-1</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M · búsqueda M</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Metaanalizar cuándo humano + IA supera a cada uno</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106 experimentos; 370 tamaños de efecto</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Metaanálisis preregistrado</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Tipo de tarea y desempeño relativo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g de Hedges</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En promedio la combinación rindió peor que el mejor de los dos (g = −0,23); pérdidas en tareas de decisión</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Posible sesgo de publicación</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Muy 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No asumir que la recomendación de IA mejora la decisión de selección</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S61 — Alon-Barkat y Busuioc (2022)</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Alon-Barkat, S. y Busuioc, M. (2022). Human–AI Interactions in Public Sector Decision Making: “Automation Bias” and “Selective Adherence” to Algorithmic Advice. Journal of Public Administration Research and Theory. https://doi.org/10.1093/jopart/muac007</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2022</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Alon-Barkat, S. y Busuioc, M.</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Journal of Public Administration Research and Theory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https://doi.org/10.1093/jopart/muac007</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M · búsqueda M</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Medir sesgo de automatización y adherencia selectiva en el sector público</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3 experimentos (N = 605, 904, 1345)</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Experimentos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Fuente del consejo y estereotipos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Adherencia</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No se encontró sesgo de automatización; sí adherencia selectiva a consejos alineados con estereotipos en el estudio 2</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Países Bajos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Estereotipos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Vigilar adherencia selectiva, no solo sobredependencia</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CONFLICTIVA</w:t>
            </w:r>
          </w:p>
        </w:tc>
      </w:tr>
    </w:tbl>
    <w:p>
      <w:pPr>
        <w:spacing w:after="60"/>
      </w:pPr>
    </w:p>
    <w:p>
      <w:pPr/>
      <w:r>
        <w:rPr>
          <w:b/>
          <w:bCs/>
        </w:rPr>
        <w:t xml:space="preserve">S62 — Amershi et al. (2019)</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Amershi, S., Weld, D., Vorvoreanu, M., Fourney, A., Nushi, B., Collisson, P. et al. (2019). Guidelines for Human-AI Interaction. Proceedings of the 2019 CHI Conference on Human Factors in Computing Systems. https://doi.org/10.1145/3290605.3300233</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2019</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Amershi, S., Weld, D., Vorvoreanu, M., Fourney, A., Nushi, B., Collisson, P. et al.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2019 CHI Conference on Human Factors in Computing Systems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https://doi.org/10.1145/3290605.3300233</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M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Proponer guías de interacción humano-IA</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Evaluación con 49 profesionales y 20 productos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Diseño validado</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18 guías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Cumplimiento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18 guías validadas para interacción con IA</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Productos de consumo</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 para F40</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Mostrar qué hace y qué no hace el sistema; permitir corregirlo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S63 — Parasuraman y Manzey (2010)</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Parasuraman, R. y Manzey, D. H. (2010). Complacency and Bias in Human Use of Automation: An Attentional Integration. Human Factors: The Journal of the Human Factors and Ergonomics Society. https://doi.org/10.1177/0018720810376055</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2010</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Parasuraman, R. y Manzey, D. H.</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Human Factors: The Journal of the Human Factors and Ergonomics Society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https://doi.org/10.1177/0018720810376055</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M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Integrar la evidencia sobre complacencia y sesgo de automatización</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Revisión de estudios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 y modelo teórico</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Carga de tareas, atención</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El sesgo de automatización produce errores de omisión y comisión; afecta a novatos y expertos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Automatización en general</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Diseñar para revisión activa, no aprobación pasiva</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S64 — Niculescu-Mizil y Caruana (2005)</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Niculescu-Mizil, A. y Caruana, R. (2005). Predicting good probabilities with supervised learning. Proceedings of the 22nd international conference on Machine learning - ICML '05. https://doi.org/10.1145/1102351.1102430</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2005</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Niculescu-Mizil, A. y Caruana, R.</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22nd international conference on Machine learning - ICML '05</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https://doi.org/10.1145/1102351.1102430</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N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Comparar la calidad probabilística de distintos algoritmos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Varios datasets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Experimentos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Probabilidades predichas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Calibración</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Algunos modelos distorsionan probabilidades; Platt e isotónica las corrigen</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Datasets clásicos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Calibrar y verificar probabilidades si se reportan</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S65 — Guo et al. (2017)</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Guo, C., Pleiss, G., Sun, Y. y Weinberger, K. Q. (2017). On Calibration of Modern Neural Networks. arXiv. https://doi.org/10.48550/arXiv.1706.04599</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2017</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Guo, C., Pleiss, G., Sun, Y. y Weinberger, K. Q.</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arXiv</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https://doi.org/10.48550/arXiv.1706.04599</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Preprint (arXiv)</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No (preprint); publicado en ICML 2017</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N · búsqueda N</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Estudiar la calibración de redes modernas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Imagen y texto</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Experimentos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Profundidad, regularización</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ECE</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Las redes modernas están mal calibradas; el escalado de temperatura ayuda</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Redes profundas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Baja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No reportar «confianza» sin calibrarla</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S66 — Brier (1950)</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Brier, G. W. (1950). VERIFICATION OF FORECASTS EXPRESSED IN TERMS OF PROBABILITY. Monthly Weather Review. https://doi.org/10.1175/1520-0493(1950)078&lt;0001:VOFEIT&gt;2.0.CO;2</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1950</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Brier, G. W.</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Monthly Weather Review</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https://doi.org/10.1175/1520-0493(1950)078&lt;0001:VOFEIT&gt;2.0.CO;2</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N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Proponer la verificación de pronósticos probabilísticos (puntaje de Brier) (sin resumen disponible; descripción general)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Método</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Estadística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Pronósticos probabilísticos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Puntaje de Brier</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Medida de exactitud probabilística</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Antiguo</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Usar Brier si se reportan probabilidades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S67 — Silva Filho et al. (2023)</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Silva Filho, T., Song, H., Perello-Nieto, M., Santos-Rodriguez, R., Kull, M. y Flach, P. (2023). Classifier calibration: a survey on how to assess and improve predicted class probabilities. Machine Learning. https://doi.org/10.1007/s10994-023-06336-7</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2023</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Silva Filho, T., Song, H., Perello-Nieto, M., Santos-Rodriguez, R., Kull, M. y Flach, P.</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Machine Learning</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https://doi.org/10.1007/s10994-023-06336-7</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N · búsqueda N</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Revisar la calibración de clasificadores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Tutorial y revisión</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Métodos de calibración</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Varias</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Introducción y panorama de principios y práctica</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Guía para F39</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S68 — Saito y Rehmsmeier (2015)</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Saito, T. y Rehmsmeier, M. (2015). The Precision-Recall Plot Is More Informative than the ROC Plot When Evaluating Binary Classifiers on Imbalanced Datasets. PLOS ONE. https://doi.org/10.1371/journal.pone.0118432</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2015</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Saito, T. y Rehmsmeier, M.</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PLOS ONE</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https://doi.org/10.1371/journal.pone.0118432</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N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Comparar curvas ROC y PR en datos desbalanceados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Simulación y estudios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Análisis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Desbalance de clases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ROC, PR</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Las curvas PR son más informativas que ROC con desbalance</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Bioinformática</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Preferir PR-AUC con clases desbalanceadas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S69 — Järvelin y Kekäläinen (2002)</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Järvelin, K. y Kekäläinen, J. (2002). Cumulated gain-based evaluation of IR techniques. ACM Transactions on Information Systems. https://doi.org/10.1145/582415.582418</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2002</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Järvelin, K. y Kekäläinen, J.</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ACM Transactions on Information Systems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https://doi.org/10.1145/582415.582418</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N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Proponer medidas de ganancia acumulada (DCG/NDCG)</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Experimentos de recuperación</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Métricas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Relevancia graduada</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DCG, NDCG</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Medidas para evaluar rankings con relevancia graduada</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Recuperación de información</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NDCG solo si existe un juicio de relevancia válido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S70 — Hüllermeier y Waegeman (2021)</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Hüllermeier, E. y Waegeman, W. (2021). Aleatoric and epistemic uncertainty in machine learning: an introduction to concepts and methods. Machine Learning. https://doi.org/10.1007/s10994-021-05946-3</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2021</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Hüllermeier, E. y Waegeman, W.</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Machine Learning</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https://doi.org/10.1007/s10994-021-05946-3</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N · búsqueda N</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Introducir incertidumbre aleatoria y epistémica</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Tutorial</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Tipos de incertidumbre</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Varias</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Distingue incertidumbre aleatoria y epistémica y sus métodos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Representar «evidencia insuficiente» como incertidumbre epistémica explícita</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S71 — Mitchell et al. (2019)</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Mitchell, M., Wu, S., Zaldivar, A., Barnes, P., Vasserman, L., Hutchinson, B. et al. (2019). Model Cards for Model Reporting. Proceedings of the Conference on Fairness, Accountability, and Transparency. https://doi.org/10.1145/3287560.3287596</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2019</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Mitchell, M., Wu, S., Zaldivar, A., Barnes, P., Vasserman, L., Hutchinson, B. et al.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Conference on Fairness, Accountability, and Transparency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https://doi.org/10.1145/3287560.3287596</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P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Proponer model cards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Propuesta con ejemplos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Documentación</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Uso previsto, métricas por grupo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Documentación estándar de modelos con evaluación por subgrupo</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Propuesta</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 (ya usada en RF-29)</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Exigir model card en F36</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S72 — Gebru et al. (2021)</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Gebru, T., Morgenstern, J., Vecchione, B., Vaughan, J. W., Wallach, H., Iii, H. D. et al. (2021). Datasheets for datasets. Communications of the ACM. https://doi.org/10.1145/3458723</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2021</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Gebru, T., Morgenstern, J., Vecchione, B., Vaughan, J. W., Wallach, H., Iii, H. D. et al.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Communications of the ACM</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https://doi.org/10.1145/3458723</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P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Proponer datasheets for datasets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Propuesta</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Documentación</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Motivación, composición, recolección</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Documentación estándar de conjuntos de datos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Propuesta</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Exigir dataset card en F34</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S73 — Raji et al. (2020)</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Raji, I. D., Smart, A., White, R. N., Mitchell, M., Gebru, T., Hutchinson, B. et al. (2020). Closing the AI accountability gap. Proceedings of the 2020 Conference on Fairness, Accountability, and Transparency. https://doi.org/10.1145/3351095.3372873</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2020</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Raji, I. D., Smart, A., White, R. N., Mitchell, M., Gebru, T., Hutchinson, B. et al.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2020 Conference on Fairness, Accountability, and Transparency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https://doi.org/10.1145/3351095.3372873</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P · búsqueda L</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Proponer un marco de auditoría algorítmica interna</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Marco</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Proceso de auditoría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Artefactos de auditoría</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Auditoría interna de extremo a extremo antes del despliegue</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Marco</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Auditoría interna documentada antes de F39</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S74 — Kaufman et al. (2012)</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Kaufman, S., Rosset, S., Perlich, C. y Stitelman, O. (2012). Leakage in data mining. ACM Transactions on Knowledge Discovery from Data. https://doi.org/10.1145/2382577.2382579</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2012</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Kaufman, S., Rosset, S., Perlich, C. y Stitelman, O.</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ACM Transactions on Knowledge Discovery from Data</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https://doi.org/10.1145/2382577.2382579</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O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Formalizar la fuga de datos (leakage)</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Casos y competencias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Análisis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Información del objetivo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Taxonomía de fugas y cómo evitarlas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Casos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Particiones temporales y por proceso (ya aplicado en RF-29)</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S75 — Gama et al. (2014)</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Gama, J., Žliobaitė, I., Bifet, A., Pechenizkiy, M. y Bouchachia, A. (2014). A survey on concept drift adaptation. ACM Computing Surveys. https://doi.org/10.1145/2523813</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2014</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Gama, J., Žliobaitė, I., Bifet, A., Pechenizkiy, M. y Bouchachia, A.</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ACM Computing Surveys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https://doi.org/10.1145/2523813</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O · búsqueda O</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Revisar la adaptación a la deriva de concepto</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Deriva</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Varias</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Categoriza estrategias y evaluación</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Aprendizaje en línea</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Monitorear deriva entre convocatorias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S76 — Breck et al. (2017)</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Breck, E., Cai, S., Nielsen, E., Salib, M. y Sculley, D. (2017). The ML test score: A rubric for ML production readiness and technical debt reduction. 2017 IEEE International Conference on Big Data (Big Data). https://doi.org/10.1109/BigData.2017.8258038</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2017</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Breck, E., Cai, S., Nielsen, E., Salib, M. y Sculley, D.</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2017 IEEE International Conference on Big Data (Big Data)</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https://doi.org/10.1109/BigData.2017.8258038</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O · bola de nieve</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Proponer pruebas de preparación para producción de ML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Experiencia industrial</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Rúbrica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28 pruebas y monitoreo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Puntaje</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28 pruebas concretas para reducir deuda técnica</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Experiencia de una empresa</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Usar la rúbrica como lista de F38–F39</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S77 — Kreuzberger et al. (2023)</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Kreuzberger, D., Kühl, N. y Hirschl, S. (2023). Machine Learning Operations (MLOps): Overview, Definition, and Architecture. IEEE Access. https://doi.org/10.1109/access.2023.3262138</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2023</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Kreuzberger, D., Kühl, N. y Hirschl, S.</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IEEE Access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https://doi.org/10.1109/access.2023.3262138</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O · búsqueda O</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Definir MLOps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Revisión, herramientas y entrevistas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Métodos mixtos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Prácticas y roles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Definición y arquitectura de MLOps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Versionado y registro mínimos, no una plataforma completa</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S78 — Paleyes et al. (2022)</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Paleyes, A., Urma, R. G. y Lawrence, N. D. (2022). Challenges in Deploying Machine Learning: A Survey of Case Studies. ACM Computing Surveys. https://doi.org/10.1145/3533378</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2022</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Paleyes, A., Urma, R. G. y Lawrence, N. D.</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ACM Computing Surveys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https://doi.org/10.1145/3533378</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O · búsqueda O</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Revisar retos de desplegar ML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Casos publicados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Etapas de despliegue</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Hay problemas en cada etapa del despliegue</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Reportes publicados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Planificar despliegue y monitoreo desde F33</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S79 — Hutchinson et al. (2021)</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Hutchinson, B., Smart, A., Hanna, A., Denton, R., Greer, C., Kjartansson, O. et al. (2021). Towards Accountability for Machine Learning Datasets: Practices from Software Engineering and Infrastructure. Proceedings of the 2021 ACM Conference on Fairness, Accountability, and Transparency. https://doi.org/10.1145/3442188.3445918</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2021</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Hutchinson, B., Smart, A., Hanna, A., Denton, R., Greer, C., Kjartansson, O. et al.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2021 ACM Conference on Fairness, Accountability, and Transparency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https://doi.org/10.1145/3442188.3445918</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P · búsqueda P</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Proponer rendición de cuentas para datasets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Marco</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Ingeniería de software</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Ciclo de vida del dataset</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Marco de transparencia para el desarrollo de datasets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Marco</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No aplica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Requisitos y revisiones del dataset como artefactos versionados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S80 — Giermindl et al. (2021)</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Giermindl, L. M., Strich, F., Christ, O., Leicht-Deobald, U. y Redzepi, A. (2021). The dark sides of people analytics: reviewing the perils for organisations and employees. European Journal of Information Systems. https://doi.org/10.1080/0960085x.2021.1927213</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2021</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Giermindl, L. M., Strich, F., Christ, O., Leicht-Deobald, U. y Redzepi, A.</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European Journal of Information Systems</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https://doi.org/10.1080/0960085x.2021.1927213</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Q · búsqueda Q</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Revisar los riesgos de la analítica de personas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Revisión teórica</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Riesgos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Identifica peligros para organizaciones y empleados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Teórico</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Vigilancia, discriminación</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Minimizar datos y propósito limitado</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S81 — Koenecke et al. (2024)</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Koenecke, A., Choi, A. S. G., Mei, K. X., Schellmann, H. y Sloane, M. (2024). Careless Whisper: Speech-to-Text Hallucination Harms. The 2024 ACM Conference on Fairness, Accountability, and Transparency. https://doi.org/10.1145/3630106.3658996</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2024</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Koenecke, A., Choi, A. S. G., Mei, K. X., Schellmann, H. y Sloane, M.</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The 2024 ACM Conference on Fairness, Accountability, and Transparency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https://doi.org/10.1145/3630106.3658996</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S · búsqueda complementaria</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Medir alucinaciones de Whisper</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Audio de hablantes con afasia y control</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Auditoría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Duración no vocal</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Tasa de alucinación</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Cerca del 1 % de transcripciones contenía frases inventadas; el 38 % de ellas con daños explícitos; más frecuentes con pausas largas</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Versión 2023</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Afecta más a ciertos hablantes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Muy alta: una transcripción puede inventar «evidencia»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Toda transcripción se revisa contra el audio antes de usarse como evidencia</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S82 — Thompson et al. (2023)</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Thompson, I., Koenig, N., Mracek, D. L. y Tonidandel, S. (2023). Deep Learning in Employee Selection: Evaluation of Algorithms to Automate the Scoring of Open-Ended Assessments. Journal of Business and Psychology. https://doi.org/10.1007/s10869-023-09874-y</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2023</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Thompson, I., Koenig, N., Mracek, D. L. y Tonidandel, S.</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Journal of Business and Psychology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https://doi.org/10.1007/s10869-023-09874-y</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T · búsqueda complementaria</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Evaluar algoritmos para calificar respuestas abiertas en selección (sin resumen disponible; descripción general)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Respuestas de evaluaciones de selección</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Deep learning</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Texto de respuestas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Acuerdo con calificadores humanos</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Ver la publicación (resumen no disponible)</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Ver la publicación</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Sesgo de los calificadores de entrenamiento</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Solo como antecedente; no adoptar calificación automática</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INSUFICIENTE</w:t>
            </w:r>
          </w:p>
        </w:tc>
      </w:tr>
    </w:tbl>
    <w:p>
      <w:pPr>
        <w:spacing w:after="60"/>
      </w:pPr>
    </w:p>
    <w:p>
      <w:pPr/>
      <w:r>
        <w:rPr>
          <w:b/>
          <w:bCs/>
        </w:rPr>
        <w:t xml:space="preserve">S83 — Armstrong et al. (2024)</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Armstrong, L., Liu, A., MacNeil, S. y Metaxa, D. (2024). The Silicon Ceiling: Auditing GPT’s Race and Gender Biases in Hiring. Proceedings of the 4th ACM Conference on Equity and Access in Algorithms, Mechanisms, and Optimization. https://doi.org/10.1145/3689904.3694699</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2024</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Armstrong, L., Liu, A., MacNeil, S. y Metaxa, D.</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4th ACM Conference on Equity and Access in Algorithms, Mechanisms, and Optimization</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https://doi.org/10.1145/3689904.3694699</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E · búsqueda complementaria</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Auditar sesgos de GPT-3.5 en contratación</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32 nombres, 10 ocupaciones, 3 tareas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Auditoría por nombres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Raza y género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Puntuaciones</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El modelo refleja sesgos estereotípicos al evaluar y al generar CV</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Un modelo y versión</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Estereotipos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No pedir a un LLM que puntúe candidatos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S84 — Wilson et al. (2025)</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Wilson, K., Sim, M., Gueorguieva, A. M. y Caliskan, A. (2025). No Thoughts Just AI: Biased LLM Hiring Recommendations Alter Human Decision Making and Limit Human Autonomy. Proceedings of the AAAI/ACM Conference on AI, Ethics, and Society. https://doi.org/10.1609/aies.v8i3.36749</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2025</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Wilson, K., Sim, M., Gueorguieva, A. M. y Caliskan, A.</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AAAI/ACM Conference on AI, Ethics, and Society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https://doi.org/10.1609/aies.v8i3.36749</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M · búsqueda complementaria</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Medir el efecto de recomendaciones sesgadas de IA en decisiones humanas de contratación</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N = 528; 1526 escenarios; 16 ocupaciones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Experimento de cribado con IA simulada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Preferencias raciales de la IA, IAT, alfabetización en IA</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Tasa de selección por grupo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Sin IA o con IA sin sesgo, las personas seleccionaron por igual; con IA sesgada la siguieron hasta en el 90 % de los casos, incluso juzgándola de baja calidad</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IA simulada; EE. UU.</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Sesgo transmitido a la persona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Muy alta: cuestiona el «humano en el circuito» como salvaguarda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No mostrar recomendación de candidato junto a la decisión (refuerza ADR-001)</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FUERTE</w:t>
            </w:r>
          </w:p>
        </w:tc>
      </w:tr>
    </w:tbl>
    <w:p>
      <w:pPr>
        <w:spacing w:after="60"/>
      </w:pPr>
    </w:p>
    <w:p>
      <w:pPr/>
      <w:r>
        <w:rPr>
          <w:b/>
          <w:bCs/>
        </w:rPr>
        <w:t xml:space="preserve">S85 — Booth et al. (2021)</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Booth, B. M., Hickman, L., Subburaj, S. K., Tay, L., Woo, S. E. y D'Mello, S. K. (2021). Bias and Fairness in Multimodal Machine Learning: A Case Study of Automated Video Interviews. Proceedings of the 2021 International Conference on Multimodal Interaction. https://doi.org/10.1145/3462244.3479897</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2021</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Booth, B. M., Hickman, L., Subburaj, S. K., Tay, L., Woo, S. E. y D'Mello, S. K.</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Proceedings of the 2021 International Conference on Multimodal Interaction</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https://doi.org/10.1145/3462244.3479897</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T · búsqueda complementaria</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Analizar sesgo y equidad en entrevistas en vídeo multimodales</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733 participantes; anotadores entrenados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Modelos interpretables multimodales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Rasgos verbales, paraverbales, visuales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Exactitud, sesgo, equidad</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Combinar modalidades apenas mejora la exactitud y aumenta el sesgo; lo verbal solo rinde casi igual</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Contratación simulada</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Rasgos visuales y paraverbales</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Muy 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Usar solo el contenido verbal; excluir rasgos visuales y paraverbales</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S86 — Van Iddekinge et al. (2023)</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Van Iddekinge, C. H., Lievens, F. y Sackett, P. R. (2023). Personnel selection: A review of ways to maximize validity, diversity, and the applicant experience. Personnel Psychology. https://doi.org/10.1111/peps.12578</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2023</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Van Iddekinge, C. H., Lievens, F. y Sackett, P. R.</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Personnel Psychology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https://doi.org/10.1111/peps.12578</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D · búsqueda complementaria</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Revisar decisiones de diseño de selección (validez, diversidad, experiencia)</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Desarrollo, administración y puntuación (incluida IA)</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Cualitativo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Sintetiza efectos de decisiones de diseño sobre validez, diversidad y experiencia del postulante</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Revisión</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Impacto adverso</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Explicar el procedimiento al postulante antes de evaluar</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S87 — Glazko et al. (2024)</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Glazko, K., Mohammed, Y., Kosa, B., Potluri, V. y Mankoff, J. (2024). Identifying and Improving Disability Bias in GPT-Based Resume Screening. The 2024 ACM Conference on Fairness Accountability and Transparency. https://doi.org/10.1145/3630106.3658933</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2024</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Glazko, K., Mohammed, Y., Kosa, B., Potluri, V. y Mankoff, J.</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The 2024 ACM Conference on Fairness Accountability and Transparency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https://doi.org/10.1145/3630106.3658933</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E · búsqueda complementaria</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Auditar sesgo por discapacidad en cribado de CV con GPT-4</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Pares de CV con y sin méritos relacionados con discapacidad</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Auditoría</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Méritos asociados a discapacidad</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Ranking</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GPT-4 mostró prejuicio contra CV con méritos relacionados con discapacidad</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Un modelo</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Capacitismo</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Alta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No usar LLM para ordenar CV</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S88 — Bredin (2023)</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Bredin, H. (2023). pyannote.audio 2.1 speaker diarization pipeline: principle, benchmark, and recipe. INTERSPEECH 2023. https://doi.org/10.21437/interspeech.2023-105</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2023</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Bredin, H.</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INTERSPEECH 2023</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https://doi.org/10.21437/interspeech.2023-105</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conferencia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S · búsqueda complementaria</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Describir el pipeline de diarización de pyannote.audio 2.1 (sin resumen disponible; descripción general)</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Benchmarks de diarización</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Segmentación y embeddings de hablante</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Audio</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DER</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Pipeline y receta de diarización</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Benchmarks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Usa embeddings de voz (dato biométrico)</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Preferir canales separados o segmentación manual antes que huellas de voz</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MODERADA</w:t>
            </w:r>
          </w:p>
        </w:tc>
      </w:tr>
    </w:tbl>
    <w:p>
      <w:pPr>
        <w:spacing w:after="60"/>
      </w:pPr>
    </w:p>
    <w:p>
      <w:pPr/>
      <w:r>
        <w:rPr>
          <w:b/>
          <w:bCs/>
        </w:rPr>
        <w:t xml:space="preserve">S89 — Koenig et al. (2023)</w:t>
      </w:r>
    </w:p>
    <w:tbl>
      <w:tblPr>
        <w:tblStyle w:val="TableGrid"/>
        <w:tblW w:w="8838" w:type="dxa"/>
        <w:tblLayout w:type="fixed"/>
      </w:tblPr>
      <w:tblGrid>
        <w:gridCol w:w="2474"/>
        <w:gridCol w:w="6364"/>
      </w:tblGrid>
      <w:tr>
        <w:trPr>
          <w:tblHeader/>
          <w:cantSplit/>
        </w:trPr>
        <w:tc>
          <w:tcPr>
            <w:tcW w:w="2474" w:type="dxa"/>
            <w:shd w:val="clear" w:color="auto" w:fill="D9D9D9"/>
          </w:tcPr>
          <w:p>
            <w:pPr>
              <w:spacing w:after="20" w:line="240" w:lineRule="auto"/>
            </w:pPr>
            <w:r>
              <w:rPr>
                <w:b/>
                <w:bCs/>
                <w:sz w:val="16"/>
                <w:szCs w:val="16"/>
              </w:rPr>
              <w:t xml:space="preserve">Campo</w:t>
            </w:r>
          </w:p>
        </w:tc>
        <w:tc>
          <w:tcPr>
            <w:tcW w:w="6364" w:type="dxa"/>
            <w:shd w:val="clear" w:color="auto" w:fill="D9D9D9"/>
          </w:tcPr>
          <w:p>
            <w:pPr>
              <w:spacing w:after="20" w:line="240" w:lineRule="auto"/>
            </w:pPr>
            <w:r>
              <w:rPr>
                <w:b/>
                <w:bCs/>
                <w:sz w:val="16"/>
                <w:szCs w:val="16"/>
              </w:rPr>
              <w:t xml:space="preserve">Contenido</w:t>
            </w:r>
          </w:p>
        </w:tc>
      </w:tr>
      <w:tr>
        <w:trPr>
          <w:cantSplit/>
        </w:trPr>
        <w:tc>
          <w:tcPr>
            <w:tcW w:w="2474" w:type="dxa"/>
          </w:tcPr>
          <w:p>
            <w:pPr>
              <w:spacing w:after="20" w:line="240" w:lineRule="auto"/>
            </w:pPr>
            <w:r>
              <w:rPr>
                <w:sz w:val="16"/>
                <w:szCs w:val="16"/>
              </w:rPr>
              <w:t xml:space="preserve">Referencia</w:t>
            </w:r>
          </w:p>
        </w:tc>
        <w:tc>
          <w:tcPr>
            <w:tcW w:w="6364" w:type="dxa"/>
          </w:tcPr>
          <w:p>
            <w:pPr>
              <w:spacing w:after="20" w:line="240" w:lineRule="auto"/>
            </w:pPr>
            <w:r>
              <w:rPr>
                <w:sz w:val="16"/>
                <w:szCs w:val="16"/>
              </w:rPr>
              <w:t xml:space="preserve">Koenig, N., Tonidandel, S., Thompson, I., Albritton, B., Koohifar, F., Yankov, G. et al. (2023). Improving measurement and prediction in personnel selection through the application of machine learning. Personnel Psychology. https://doi.org/10.1111/peps.12608</w:t>
            </w:r>
          </w:p>
        </w:tc>
      </w:tr>
      <w:tr>
        <w:trPr>
          <w:cantSplit/>
        </w:trPr>
        <w:tc>
          <w:tcPr>
            <w:tcW w:w="2474" w:type="dxa"/>
          </w:tcPr>
          <w:p>
            <w:pPr>
              <w:spacing w:after="20" w:line="240" w:lineRule="auto"/>
            </w:pPr>
            <w:r>
              <w:rPr>
                <w:sz w:val="16"/>
                <w:szCs w:val="16"/>
              </w:rPr>
              <w:t xml:space="preserve">Año</w:t>
            </w:r>
          </w:p>
        </w:tc>
        <w:tc>
          <w:tcPr>
            <w:tcW w:w="6364" w:type="dxa"/>
          </w:tcPr>
          <w:p>
            <w:pPr>
              <w:spacing w:after="20" w:line="240" w:lineRule="auto"/>
            </w:pPr>
            <w:r>
              <w:rPr>
                <w:sz w:val="16"/>
                <w:szCs w:val="16"/>
              </w:rPr>
              <w:t xml:space="preserve">2023</w:t>
            </w:r>
          </w:p>
        </w:tc>
      </w:tr>
      <w:tr>
        <w:trPr>
          <w:cantSplit/>
        </w:trPr>
        <w:tc>
          <w:tcPr>
            <w:tcW w:w="2474" w:type="dxa"/>
          </w:tcPr>
          <w:p>
            <w:pPr>
              <w:spacing w:after="20" w:line="240" w:lineRule="auto"/>
            </w:pPr>
            <w:r>
              <w:rPr>
                <w:sz w:val="16"/>
                <w:szCs w:val="16"/>
              </w:rPr>
              <w:t xml:space="preserve">Autores</w:t>
            </w:r>
          </w:p>
        </w:tc>
        <w:tc>
          <w:tcPr>
            <w:tcW w:w="6364" w:type="dxa"/>
          </w:tcPr>
          <w:p>
            <w:pPr>
              <w:spacing w:after="20" w:line="240" w:lineRule="auto"/>
            </w:pPr>
            <w:r>
              <w:rPr>
                <w:sz w:val="16"/>
                <w:szCs w:val="16"/>
              </w:rPr>
              <w:t xml:space="preserve">Koenig, N., Tonidandel, S., Thompson, I., Albritton, B., Koohifar, F., Yankov, G. et al.</w:t>
            </w:r>
          </w:p>
        </w:tc>
      </w:tr>
      <w:tr>
        <w:trPr>
          <w:cantSplit/>
        </w:trPr>
        <w:tc>
          <w:tcPr>
            <w:tcW w:w="2474" w:type="dxa"/>
          </w:tcPr>
          <w:p>
            <w:pPr>
              <w:spacing w:after="20" w:line="240" w:lineRule="auto"/>
            </w:pPr>
            <w:r>
              <w:rPr>
                <w:sz w:val="16"/>
                <w:szCs w:val="16"/>
              </w:rPr>
              <w:t xml:space="preserve">Revista o conferencia</w:t>
            </w:r>
          </w:p>
        </w:tc>
        <w:tc>
          <w:tcPr>
            <w:tcW w:w="6364" w:type="dxa"/>
          </w:tcPr>
          <w:p>
            <w:pPr>
              <w:spacing w:after="20" w:line="240" w:lineRule="auto"/>
            </w:pPr>
            <w:r>
              <w:rPr>
                <w:sz w:val="16"/>
                <w:szCs w:val="16"/>
              </w:rPr>
              <w:t xml:space="preserve">Personnel Psychology</w:t>
            </w:r>
          </w:p>
        </w:tc>
      </w:tr>
      <w:tr>
        <w:trPr>
          <w:cantSplit/>
        </w:trPr>
        <w:tc>
          <w:tcPr>
            <w:tcW w:w="2474" w:type="dxa"/>
          </w:tcPr>
          <w:p>
            <w:pPr>
              <w:spacing w:after="20" w:line="240" w:lineRule="auto"/>
            </w:pPr>
            <w:r>
              <w:rPr>
                <w:sz w:val="16"/>
                <w:szCs w:val="16"/>
              </w:rPr>
              <w:t xml:space="preserve">DOI / URL</w:t>
            </w:r>
          </w:p>
        </w:tc>
        <w:tc>
          <w:tcPr>
            <w:tcW w:w="6364" w:type="dxa"/>
          </w:tcPr>
          <w:p>
            <w:pPr>
              <w:spacing w:after="20" w:line="240" w:lineRule="auto"/>
            </w:pPr>
            <w:r>
              <w:rPr>
                <w:sz w:val="16"/>
                <w:szCs w:val="16"/>
              </w:rPr>
              <w:t xml:space="preserve">https://doi.org/10.1111/peps.12608</w:t>
            </w:r>
          </w:p>
        </w:tc>
      </w:tr>
      <w:tr>
        <w:trPr>
          <w:cantSplit/>
        </w:trPr>
        <w:tc>
          <w:tcPr>
            <w:tcW w:w="2474" w:type="dxa"/>
          </w:tcPr>
          <w:p>
            <w:pPr>
              <w:spacing w:after="20" w:line="240" w:lineRule="auto"/>
            </w:pPr>
            <w:r>
              <w:rPr>
                <w:sz w:val="16"/>
                <w:szCs w:val="16"/>
              </w:rPr>
              <w:t xml:space="preserve">Tipo de publicación</w:t>
            </w:r>
          </w:p>
        </w:tc>
        <w:tc>
          <w:tcPr>
            <w:tcW w:w="6364" w:type="dxa"/>
          </w:tcPr>
          <w:p>
            <w:pPr>
              <w:spacing w:after="20" w:line="240" w:lineRule="auto"/>
            </w:pPr>
            <w:r>
              <w:rPr>
                <w:sz w:val="16"/>
                <w:szCs w:val="16"/>
              </w:rPr>
              <w:t xml:space="preserve">Artículo de revista</w:t>
            </w:r>
          </w:p>
        </w:tc>
      </w:tr>
      <w:tr>
        <w:trPr>
          <w:cantSplit/>
        </w:trPr>
        <w:tc>
          <w:tcPr>
            <w:tcW w:w="2474" w:type="dxa"/>
          </w:tcPr>
          <w:p>
            <w:pPr>
              <w:spacing w:after="20" w:line="240" w:lineRule="auto"/>
            </w:pPr>
            <w:r>
              <w:rPr>
                <w:sz w:val="16"/>
                <w:szCs w:val="16"/>
              </w:rPr>
              <w:t xml:space="preserve">Revisión por pares</w:t>
            </w:r>
          </w:p>
        </w:tc>
        <w:tc>
          <w:tcPr>
            <w:tcW w:w="6364" w:type="dxa"/>
          </w:tcPr>
          <w:p>
            <w:pPr>
              <w:spacing w:after="20" w:line="240" w:lineRule="auto"/>
            </w:pPr>
            <w:r>
              <w:rPr>
                <w:sz w:val="16"/>
                <w:szCs w:val="16"/>
              </w:rPr>
              <w:t xml:space="preserve">Sí</w:t>
            </w:r>
          </w:p>
        </w:tc>
      </w:tr>
      <w:tr>
        <w:trPr>
          <w:cantSplit/>
        </w:trPr>
        <w:tc>
          <w:tcPr>
            <w:tcW w:w="2474" w:type="dxa"/>
          </w:tcPr>
          <w:p>
            <w:pPr>
              <w:spacing w:after="20" w:line="240" w:lineRule="auto"/>
            </w:pPr>
            <w:r>
              <w:rPr>
                <w:sz w:val="16"/>
                <w:szCs w:val="16"/>
              </w:rPr>
              <w:t xml:space="preserve">Tema y origen</w:t>
            </w:r>
          </w:p>
        </w:tc>
        <w:tc>
          <w:tcPr>
            <w:tcW w:w="6364" w:type="dxa"/>
          </w:tcPr>
          <w:p>
            <w:pPr>
              <w:spacing w:after="20" w:line="240" w:lineRule="auto"/>
            </w:pPr>
            <w:r>
              <w:rPr>
                <w:sz w:val="16"/>
                <w:szCs w:val="16"/>
              </w:rPr>
              <w:t xml:space="preserve">C · búsqueda complementaria</w:t>
            </w:r>
          </w:p>
        </w:tc>
      </w:tr>
      <w:tr>
        <w:trPr>
          <w:cantSplit/>
        </w:trPr>
        <w:tc>
          <w:tcPr>
            <w:tcW w:w="2474" w:type="dxa"/>
          </w:tcPr>
          <w:p>
            <w:pPr>
              <w:spacing w:after="20" w:line="240" w:lineRule="auto"/>
            </w:pPr>
            <w:r>
              <w:rPr>
                <w:sz w:val="16"/>
                <w:szCs w:val="16"/>
              </w:rPr>
              <w:t xml:space="preserve">Avisos de Crossref</w:t>
            </w:r>
          </w:p>
        </w:tc>
        <w:tc>
          <w:tcPr>
            <w:tcW w:w="6364" w:type="dxa"/>
          </w:tcPr>
          <w:p>
            <w:pPr>
              <w:spacing w:after="20" w:line="240" w:lineRule="auto"/>
            </w:pPr>
            <w:r>
              <w:rPr>
                <w:sz w:val="16"/>
                <w:szCs w:val="16"/>
              </w:rPr>
              <w:t xml:space="preserve">ninguno</w:t>
            </w:r>
          </w:p>
        </w:tc>
      </w:tr>
      <w:tr>
        <w:trPr>
          <w:cantSplit/>
        </w:trPr>
        <w:tc>
          <w:tcPr>
            <w:tcW w:w="2474" w:type="dxa"/>
          </w:tcPr>
          <w:p>
            <w:pPr>
              <w:spacing w:after="20" w:line="240" w:lineRule="auto"/>
            </w:pPr>
            <w:r>
              <w:rPr>
                <w:sz w:val="16"/>
                <w:szCs w:val="16"/>
              </w:rPr>
              <w:t xml:space="preserve">Objetivo</w:t>
            </w:r>
          </w:p>
        </w:tc>
        <w:tc>
          <w:tcPr>
            <w:tcW w:w="6364" w:type="dxa"/>
          </w:tcPr>
          <w:p>
            <w:pPr>
              <w:spacing w:after="20" w:line="240" w:lineRule="auto"/>
            </w:pPr>
            <w:r>
              <w:rPr>
                <w:sz w:val="16"/>
                <w:szCs w:val="16"/>
              </w:rPr>
              <w:t xml:space="preserve">Presentar seis casos de ML para puntuar respuestas en selección operativa</w:t>
            </w:r>
          </w:p>
        </w:tc>
      </w:tr>
      <w:tr>
        <w:trPr>
          <w:cantSplit/>
        </w:trPr>
        <w:tc>
          <w:tcPr>
            <w:tcW w:w="2474" w:type="dxa"/>
          </w:tcPr>
          <w:p>
            <w:pPr>
              <w:spacing w:after="20" w:line="240" w:lineRule="auto"/>
            </w:pPr>
            <w:r>
              <w:rPr>
                <w:sz w:val="16"/>
                <w:szCs w:val="16"/>
              </w:rPr>
              <w:t xml:space="preserve">Datos o población</w:t>
            </w:r>
          </w:p>
        </w:tc>
        <w:tc>
          <w:tcPr>
            <w:tcW w:w="6364" w:type="dxa"/>
          </w:tcPr>
          <w:p>
            <w:pPr>
              <w:spacing w:after="20" w:line="240" w:lineRule="auto"/>
            </w:pPr>
            <w:r>
              <w:rPr>
                <w:sz w:val="16"/>
                <w:szCs w:val="16"/>
              </w:rPr>
              <w:t xml:space="preserve">Seis sistemas operativos en organizaciones</w:t>
            </w:r>
          </w:p>
        </w:tc>
      </w:tr>
      <w:tr>
        <w:trPr>
          <w:cantSplit/>
        </w:trPr>
        <w:tc>
          <w:tcPr>
            <w:tcW w:w="2474" w:type="dxa"/>
          </w:tcPr>
          <w:p>
            <w:pPr>
              <w:spacing w:after="20" w:line="240" w:lineRule="auto"/>
            </w:pPr>
            <w:r>
              <w:rPr>
                <w:sz w:val="16"/>
                <w:szCs w:val="16"/>
              </w:rPr>
              <w:t xml:space="preserve">Técnica</w:t>
            </w:r>
          </w:p>
        </w:tc>
        <w:tc>
          <w:tcPr>
            <w:tcW w:w="6364" w:type="dxa"/>
          </w:tcPr>
          <w:p>
            <w:pPr>
              <w:spacing w:after="20" w:line="240" w:lineRule="auto"/>
            </w:pPr>
            <w:r>
              <w:rPr>
                <w:sz w:val="16"/>
                <w:szCs w:val="16"/>
              </w:rPr>
              <w:t xml:space="preserve">ML sobre respuestas escritas y orales</w:t>
            </w:r>
          </w:p>
        </w:tc>
      </w:tr>
      <w:tr>
        <w:trPr>
          <w:cantSplit/>
        </w:trPr>
        <w:tc>
          <w:tcPr>
            <w:tcW w:w="2474" w:type="dxa"/>
          </w:tcPr>
          <w:p>
            <w:pPr>
              <w:spacing w:after="20" w:line="240" w:lineRule="auto"/>
            </w:pPr>
            <w:r>
              <w:rPr>
                <w:sz w:val="16"/>
                <w:szCs w:val="16"/>
              </w:rPr>
              <w:t xml:space="preserve">Variables o características</w:t>
            </w:r>
          </w:p>
        </w:tc>
        <w:tc>
          <w:tcPr>
            <w:tcW w:w="6364" w:type="dxa"/>
          </w:tcPr>
          <w:p>
            <w:pPr>
              <w:spacing w:after="20" w:line="240" w:lineRule="auto"/>
            </w:pPr>
            <w:r>
              <w:rPr>
                <w:sz w:val="16"/>
                <w:szCs w:val="16"/>
              </w:rPr>
              <w:t xml:space="preserve">Texto de respuestas</w:t>
            </w:r>
          </w:p>
        </w:tc>
      </w:tr>
      <w:tr>
        <w:trPr>
          <w:cantSplit/>
        </w:trPr>
        <w:tc>
          <w:tcPr>
            <w:tcW w:w="2474" w:type="dxa"/>
          </w:tcPr>
          <w:p>
            <w:pPr>
              <w:spacing w:after="20" w:line="240" w:lineRule="auto"/>
            </w:pPr>
            <w:r>
              <w:rPr>
                <w:sz w:val="16"/>
                <w:szCs w:val="16"/>
              </w:rPr>
              <w:t xml:space="preserve">Métricas</w:t>
            </w:r>
          </w:p>
        </w:tc>
        <w:tc>
          <w:tcPr>
            <w:tcW w:w="6364" w:type="dxa"/>
          </w:tcPr>
          <w:p>
            <w:pPr>
              <w:spacing w:after="20" w:line="240" w:lineRule="auto"/>
            </w:pPr>
            <w:r>
              <w:rPr>
                <w:sz w:val="16"/>
                <w:szCs w:val="16"/>
              </w:rPr>
              <w:t xml:space="preserve">Exactitud, fiabilidad, impacto adverso</w:t>
            </w:r>
          </w:p>
        </w:tc>
      </w:tr>
      <w:tr>
        <w:trPr>
          <w:cantSplit/>
        </w:trPr>
        <w:tc>
          <w:tcPr>
            <w:tcW w:w="2474" w:type="dxa"/>
          </w:tcPr>
          <w:p>
            <w:pPr>
              <w:spacing w:after="20" w:line="240" w:lineRule="auto"/>
            </w:pPr>
            <w:r>
              <w:rPr>
                <w:sz w:val="16"/>
                <w:szCs w:val="16"/>
              </w:rPr>
              <w:t xml:space="preserve">Resultados relevantes (evidencia)</w:t>
            </w:r>
          </w:p>
        </w:tc>
        <w:tc>
          <w:tcPr>
            <w:tcW w:w="6364" w:type="dxa"/>
          </w:tcPr>
          <w:p>
            <w:pPr>
              <w:spacing w:after="20" w:line="240" w:lineRule="auto"/>
            </w:pPr>
            <w:r>
              <w:rPr>
                <w:sz w:val="16"/>
                <w:szCs w:val="16"/>
              </w:rPr>
              <w:t xml:space="preserve">El ML calificó respuestas tan exacta y fiablemente como jueces humanos, con poco o ningún impacto adverso</w:t>
            </w:r>
          </w:p>
        </w:tc>
      </w:tr>
      <w:tr>
        <w:trPr>
          <w:cantSplit/>
        </w:trPr>
        <w:tc>
          <w:tcPr>
            <w:tcW w:w="2474" w:type="dxa"/>
          </w:tcPr>
          <w:p>
            <w:pPr>
              <w:spacing w:after="20" w:line="240" w:lineRule="auto"/>
            </w:pPr>
            <w:r>
              <w:rPr>
                <w:sz w:val="16"/>
                <w:szCs w:val="16"/>
              </w:rPr>
              <w:t xml:space="preserve">Limitaciones</w:t>
            </w:r>
          </w:p>
        </w:tc>
        <w:tc>
          <w:tcPr>
            <w:tcW w:w="6364" w:type="dxa"/>
          </w:tcPr>
          <w:p>
            <w:pPr>
              <w:spacing w:after="20" w:line="240" w:lineRule="auto"/>
            </w:pPr>
            <w:r>
              <w:rPr>
                <w:sz w:val="16"/>
                <w:szCs w:val="16"/>
              </w:rPr>
              <w:t xml:space="preserve">Grandes volúmenes de datos de organizaciones grandes</w:t>
            </w:r>
          </w:p>
        </w:tc>
      </w:tr>
      <w:tr>
        <w:trPr>
          <w:cantSplit/>
        </w:trPr>
        <w:tc>
          <w:tcPr>
            <w:tcW w:w="2474" w:type="dxa"/>
          </w:tcPr>
          <w:p>
            <w:pPr>
              <w:spacing w:after="20" w:line="240" w:lineRule="auto"/>
            </w:pPr>
            <w:r>
              <w:rPr>
                <w:sz w:val="16"/>
                <w:szCs w:val="16"/>
              </w:rPr>
              <w:t xml:space="preserve">Riesgos de sesgo</w:t>
            </w:r>
          </w:p>
        </w:tc>
        <w:tc>
          <w:tcPr>
            <w:tcW w:w="6364" w:type="dxa"/>
          </w:tcPr>
          <w:p>
            <w:pPr>
              <w:spacing w:after="20" w:line="240" w:lineRule="auto"/>
            </w:pPr>
            <w:r>
              <w:rPr>
                <w:sz w:val="16"/>
                <w:szCs w:val="16"/>
              </w:rPr>
              <w:t xml:space="preserve">Depende de los calificadores humanos de referencia</w:t>
            </w:r>
          </w:p>
        </w:tc>
      </w:tr>
      <w:tr>
        <w:trPr>
          <w:cantSplit/>
        </w:trPr>
        <w:tc>
          <w:tcPr>
            <w:tcW w:w="2474" w:type="dxa"/>
          </w:tcPr>
          <w:p>
            <w:pPr>
              <w:spacing w:after="20" w:line="240" w:lineRule="auto"/>
            </w:pPr>
            <w:r>
              <w:rPr>
                <w:sz w:val="16"/>
                <w:szCs w:val="16"/>
              </w:rPr>
              <w:t xml:space="preserve">Aplicabilidad al caso (inferencia del equipo)</w:t>
            </w:r>
          </w:p>
        </w:tc>
        <w:tc>
          <w:tcPr>
            <w:tcW w:w="6364" w:type="dxa"/>
          </w:tcPr>
          <w:p>
            <w:pPr>
              <w:spacing w:after="20" w:line="240" w:lineRule="auto"/>
            </w:pPr>
            <w:r>
              <w:rPr>
                <w:sz w:val="16"/>
                <w:szCs w:val="16"/>
              </w:rPr>
              <w:t xml:space="preserve">Media: el caso no tiene ese volumen de datos</w:t>
            </w:r>
          </w:p>
        </w:tc>
      </w:tr>
      <w:tr>
        <w:trPr>
          <w:cantSplit/>
        </w:trPr>
        <w:tc>
          <w:tcPr>
            <w:tcW w:w="2474" w:type="dxa"/>
          </w:tcPr>
          <w:p>
            <w:pPr>
              <w:spacing w:after="20" w:line="240" w:lineRule="auto"/>
            </w:pPr>
            <w:r>
              <w:rPr>
                <w:sz w:val="16"/>
                <w:szCs w:val="16"/>
              </w:rPr>
              <w:t xml:space="preserve">Decisión que respalda (decisión de ingeniería)</w:t>
            </w:r>
          </w:p>
        </w:tc>
        <w:tc>
          <w:tcPr>
            <w:tcW w:w="6364" w:type="dxa"/>
          </w:tcPr>
          <w:p>
            <w:pPr>
              <w:spacing w:after="20" w:line="240" w:lineRule="auto"/>
            </w:pPr>
            <w:r>
              <w:rPr>
                <w:sz w:val="16"/>
                <w:szCs w:val="16"/>
              </w:rPr>
              <w:t xml:space="preserve">Posible a futuro solo con validación local; en tensión con S84</w:t>
            </w:r>
          </w:p>
        </w:tc>
      </w:tr>
      <w:tr>
        <w:trPr>
          <w:cantSplit/>
        </w:trPr>
        <w:tc>
          <w:tcPr>
            <w:tcW w:w="2474" w:type="dxa"/>
          </w:tcPr>
          <w:p>
            <w:pPr>
              <w:spacing w:after="20" w:line="240" w:lineRule="auto"/>
            </w:pPr>
            <w:r>
              <w:rPr>
                <w:sz w:val="16"/>
                <w:szCs w:val="16"/>
              </w:rPr>
              <w:t xml:space="preserve">Nivel de confianza</w:t>
            </w:r>
          </w:p>
        </w:tc>
        <w:tc>
          <w:tcPr>
            <w:tcW w:w="6364" w:type="dxa"/>
          </w:tcPr>
          <w:p>
            <w:pPr>
              <w:spacing w:after="20" w:line="240" w:lineRule="auto"/>
            </w:pPr>
            <w:r>
              <w:rPr>
                <w:sz w:val="16"/>
                <w:szCs w:val="16"/>
              </w:rPr>
              <w:t xml:space="preserve">CONFLICTIVA</w:t>
            </w:r>
          </w:p>
        </w:tc>
      </w:tr>
    </w:tbl>
    <w:p>
      <w:pPr>
        <w:spacing w:after="60"/>
      </w:pPr>
    </w:p>
    <w:p>
      <w:pPr>
        <w:pStyle w:val="Heading2"/>
      </w:pPr>
      <w:r>
        <w:t xml:space="preserve">4. Normas, documentos oficiales y fuentes secundarias</w:t>
      </w:r>
    </w:p>
    <w:p>
      <w:pPr/>
      <w:r>
        <w:t xml:space="preserve">Para las normas no aplican campos como métricas o población: se registra qué establecen, si aplican al caso y qué decisión motivan. Esto no es asesoría legal: la evaluación de impacto la valida una persona con competencia jurídica.</w:t>
      </w:r>
    </w:p>
    <w:p>
      <w:pPr>
        <w:spacing w:after="60"/>
        <w:ind w:left="567" w:hanging="283"/>
      </w:pPr>
      <w:r>
        <w:t>•</w:t>
      </w:r>
      <w:r>
        <w:tab/>
      </w:r>
      <w:r>
        <w:rPr>
          <w:b/>
          <w:bCs/>
        </w:rPr>
        <w:t xml:space="preserve">Normas de la UE (O01, O02, O16):</w:t>
      </w:r>
      <w:r>
        <w:t xml:space="preserve"> EUR-Lex responde 202 a clientes automáticos; su texto se verificó en la versión oficial del Diario Oficial que sirve la Oficina de Publicaciones de la UE.</w:t>
      </w:r>
    </w:p>
    <w:p>
      <w:pPr>
        <w:spacing w:after="60"/>
        <w:ind w:left="567" w:hanging="283"/>
      </w:pPr>
      <w:r>
        <w:t>•</w:t>
      </w:r>
      <w:r>
        <w:tab/>
      </w:r>
      <w:r>
        <w:rPr>
          <w:b/>
          <w:bCs/>
        </w:rPr>
        <w:t xml:space="preserve">DS 115-2025-PCM (O13):</w:t>
      </w:r>
      <w:r>
        <w:t xml:space="preserve"> la ficha oficial en gob.pe está verificada y el </w:t>
      </w:r>
      <w:r>
        <w:rPr>
          <w:b/>
          <w:bCs/>
        </w:rPr>
        <w:t xml:space="preserve">art. 24.1 e) está corroborado</w:t>
      </w:r>
      <w:r>
        <w:t xml:space="preserve">. El texto de los demás artículos citados (24, incluidos sus incisos b) e i); 23, 25, 28.11, 30 y 31) se leyó en la copia en PDF de la publicación en El Peruano que difunde el portal jurídico LP Derecho. </w:t>
      </w:r>
      <w:r>
        <w:rPr>
          <w:b/>
          <w:bCs/>
        </w:rPr>
        <w:t xml:space="preserve">Requieren contraste artículo por artículo con la publicación normativa oficial antes de producir efectos jurídicos.</w:t>
      </w:r>
    </w:p>
    <w:tbl>
      <w:tblPr>
        <w:tblStyle w:val="TableGrid"/>
        <w:tblW w:w="8838" w:type="dxa"/>
        <w:tblLayout w:type="fixed"/>
      </w:tblPr>
      <w:tblGrid>
        <w:gridCol w:w="1473"/>
        <w:gridCol w:w="1473"/>
        <w:gridCol w:w="1473"/>
        <w:gridCol w:w="1473"/>
        <w:gridCol w:w="1473"/>
        <w:gridCol w:w="1473"/>
      </w:tblGrid>
      <w:tr>
        <w:trPr>
          <w:tblHeader/>
          <w:cantSplit/>
        </w:trPr>
        <w:tc>
          <w:tcPr>
            <w:tcW w:w="1473" w:type="dxa"/>
            <w:shd w:val="clear" w:color="auto" w:fill="D9D9D9"/>
          </w:tcPr>
          <w:p>
            <w:pPr>
              <w:spacing w:after="20" w:line="240" w:lineRule="auto"/>
            </w:pPr>
            <w:r>
              <w:rPr>
                <w:b/>
                <w:bCs/>
                <w:sz w:val="13"/>
                <w:szCs w:val="13"/>
              </w:rPr>
              <w:t xml:space="preserve">ID</w:t>
            </w:r>
          </w:p>
        </w:tc>
        <w:tc>
          <w:tcPr>
            <w:tcW w:w="1473" w:type="dxa"/>
            <w:shd w:val="clear" w:color="auto" w:fill="D9D9D9"/>
          </w:tcPr>
          <w:p>
            <w:pPr>
              <w:spacing w:after="20" w:line="240" w:lineRule="auto"/>
            </w:pPr>
            <w:r>
              <w:rPr>
                <w:b/>
                <w:bCs/>
                <w:sz w:val="13"/>
                <w:szCs w:val="13"/>
              </w:rPr>
              <w:t xml:space="preserve">Documento</w:t>
            </w:r>
          </w:p>
        </w:tc>
        <w:tc>
          <w:tcPr>
            <w:tcW w:w="1473" w:type="dxa"/>
            <w:shd w:val="clear" w:color="auto" w:fill="D9D9D9"/>
          </w:tcPr>
          <w:p>
            <w:pPr>
              <w:spacing w:after="20" w:line="240" w:lineRule="auto"/>
            </w:pPr>
            <w:r>
              <w:rPr>
                <w:b/>
                <w:bCs/>
                <w:sz w:val="13"/>
                <w:szCs w:val="13"/>
              </w:rPr>
              <w:t xml:space="preserve">Qué establece (relevante)</w:t>
            </w:r>
          </w:p>
        </w:tc>
        <w:tc>
          <w:tcPr>
            <w:tcW w:w="1473" w:type="dxa"/>
            <w:shd w:val="clear" w:color="auto" w:fill="D9D9D9"/>
          </w:tcPr>
          <w:p>
            <w:pPr>
              <w:spacing w:after="20" w:line="240" w:lineRule="auto"/>
            </w:pPr>
            <w:r>
              <w:rPr>
                <w:b/>
                <w:bCs/>
                <w:sz w:val="13"/>
                <w:szCs w:val="13"/>
              </w:rPr>
              <w:t xml:space="preserve">Aplicabilidad</w:t>
            </w:r>
          </w:p>
        </w:tc>
        <w:tc>
          <w:tcPr>
            <w:tcW w:w="1473" w:type="dxa"/>
            <w:shd w:val="clear" w:color="auto" w:fill="D9D9D9"/>
          </w:tcPr>
          <w:p>
            <w:pPr>
              <w:spacing w:after="20" w:line="240" w:lineRule="auto"/>
            </w:pPr>
            <w:r>
              <w:rPr>
                <w:b/>
                <w:bCs/>
                <w:sz w:val="13"/>
                <w:szCs w:val="13"/>
              </w:rPr>
              <w:t xml:space="preserve">Decisión que motiva</w:t>
            </w:r>
          </w:p>
        </w:tc>
        <w:tc>
          <w:tcPr>
            <w:tcW w:w="1473" w:type="dxa"/>
            <w:shd w:val="clear" w:color="auto" w:fill="D9D9D9"/>
          </w:tcPr>
          <w:p>
            <w:pPr>
              <w:spacing w:after="20" w:line="240" w:lineRule="auto"/>
            </w:pPr>
            <w:r>
              <w:rPr>
                <w:b/>
                <w:bCs/>
                <w:sz w:val="13"/>
                <w:szCs w:val="13"/>
              </w:rPr>
              <w:t xml:space="preserve">Verificado</w:t>
            </w:r>
          </w:p>
        </w:tc>
      </w:tr>
      <w:tr>
        <w:trPr>
          <w:cantSplit/>
        </w:trPr>
        <w:tc>
          <w:tcPr>
            <w:tcW w:w="1473" w:type="dxa"/>
          </w:tcPr>
          <w:p>
            <w:pPr>
              <w:spacing w:after="20" w:line="240" w:lineRule="auto"/>
            </w:pPr>
            <w:r>
              <w:rPr>
                <w:sz w:val="13"/>
                <w:szCs w:val="13"/>
              </w:rPr>
              <w:t xml:space="preserve">O01</w:t>
            </w:r>
          </w:p>
        </w:tc>
        <w:tc>
          <w:tcPr>
            <w:tcW w:w="1473" w:type="dxa"/>
          </w:tcPr>
          <w:p>
            <w:pPr>
              <w:spacing w:after="20" w:line="240" w:lineRule="auto"/>
            </w:pPr>
            <w:r>
              <w:rPr>
                <w:sz w:val="13"/>
                <w:szCs w:val="13"/>
              </w:rPr>
              <w:t xml:space="preserve">Reglamento (UE) 2024/1689 (Ley de IA)</w:t>
            </w:r>
          </w:p>
        </w:tc>
        <w:tc>
          <w:tcPr>
            <w:tcW w:w="1473" w:type="dxa"/>
          </w:tcPr>
          <w:p>
            <w:pPr>
              <w:spacing w:after="20" w:line="240" w:lineRule="auto"/>
            </w:pPr>
            <w:r>
              <w:rPr>
                <w:sz w:val="13"/>
                <w:szCs w:val="13"/>
              </w:rPr>
              <w:t xml:space="preserve">Prohíbe inferir emociones en el trabajo y la educación (art. 5.1.f); clasifica como alto riesgo el reclutamiento y la evaluación de candidatos (Anexo III, 4.a); exige supervisión humana capaz de ignorar o revertir el resultado y consciente del sesgo de automatización (art. 14). Texto contrastado en el Diario Oficial (Oficina de Publicaciones de la UE)</w:t>
            </w:r>
          </w:p>
        </w:tc>
        <w:tc>
          <w:tcPr>
            <w:tcW w:w="1473" w:type="dxa"/>
          </w:tcPr>
          <w:p>
            <w:pPr>
              <w:spacing w:after="20" w:line="240" w:lineRule="auto"/>
            </w:pPr>
            <w:r>
              <w:rPr>
                <w:sz w:val="13"/>
                <w:szCs w:val="13"/>
              </w:rPr>
              <w:t xml:space="preserve">Referencia comparada (no aplica directamente en Perú)</w:t>
            </w:r>
          </w:p>
        </w:tc>
        <w:tc>
          <w:tcPr>
            <w:tcW w:w="1473" w:type="dxa"/>
          </w:tcPr>
          <w:p>
            <w:pPr>
              <w:spacing w:after="20" w:line="240" w:lineRule="auto"/>
            </w:pPr>
            <w:r>
              <w:rPr>
                <w:sz w:val="13"/>
                <w:szCs w:val="13"/>
              </w:rPr>
              <w:t xml:space="preserve">Diseñar como sistema de alto riesgo aunque no se esté obligado</w:t>
            </w:r>
          </w:p>
        </w:tc>
        <w:tc>
          <w:tcPr>
            <w:tcW w:w="1473" w:type="dxa"/>
          </w:tcPr>
          <w:p>
            <w:pPr>
              <w:spacing w:after="20" w:line="240" w:lineRule="auto"/>
            </w:pPr>
            <w:r>
              <w:rPr>
                <w:sz w:val="13"/>
                <w:szCs w:val="13"/>
              </w:rPr>
              <w:t xml:space="preserve">Sí</w:t>
            </w:r>
          </w:p>
        </w:tc>
      </w:tr>
      <w:tr>
        <w:trPr>
          <w:cantSplit/>
        </w:trPr>
        <w:tc>
          <w:tcPr>
            <w:tcW w:w="1473" w:type="dxa"/>
          </w:tcPr>
          <w:p>
            <w:pPr>
              <w:spacing w:after="20" w:line="240" w:lineRule="auto"/>
            </w:pPr>
            <w:r>
              <w:rPr>
                <w:sz w:val="13"/>
                <w:szCs w:val="13"/>
              </w:rPr>
              <w:t xml:space="preserve">O02</w:t>
            </w:r>
          </w:p>
        </w:tc>
        <w:tc>
          <w:tcPr>
            <w:tcW w:w="1473" w:type="dxa"/>
          </w:tcPr>
          <w:p>
            <w:pPr>
              <w:spacing w:after="20" w:line="240" w:lineRule="auto"/>
            </w:pPr>
            <w:r>
              <w:rPr>
                <w:sz w:val="13"/>
                <w:szCs w:val="13"/>
              </w:rPr>
              <w:t xml:space="preserve">Reglamento (UE) 2016/679 (RGPD)</w:t>
            </w:r>
          </w:p>
        </w:tc>
        <w:tc>
          <w:tcPr>
            <w:tcW w:w="1473" w:type="dxa"/>
          </w:tcPr>
          <w:p>
            <w:pPr>
              <w:spacing w:after="20" w:line="240" w:lineRule="auto"/>
            </w:pPr>
            <w:r>
              <w:rPr>
                <w:sz w:val="13"/>
                <w:szCs w:val="13"/>
              </w:rPr>
              <w:t xml:space="preserve">Derecho a no ser objeto de decisiones exclusivamente automatizadas (art. 22)</w:t>
            </w:r>
          </w:p>
        </w:tc>
        <w:tc>
          <w:tcPr>
            <w:tcW w:w="1473" w:type="dxa"/>
          </w:tcPr>
          <w:p>
            <w:pPr>
              <w:spacing w:after="20" w:line="240" w:lineRule="auto"/>
            </w:pPr>
            <w:r>
              <w:rPr>
                <w:sz w:val="13"/>
                <w:szCs w:val="13"/>
              </w:rPr>
              <w:t xml:space="preserve">Referencia comparada</w:t>
            </w:r>
          </w:p>
        </w:tc>
        <w:tc>
          <w:tcPr>
            <w:tcW w:w="1473" w:type="dxa"/>
          </w:tcPr>
          <w:p>
            <w:pPr>
              <w:spacing w:after="20" w:line="240" w:lineRule="auto"/>
            </w:pPr>
            <w:r>
              <w:rPr>
                <w:sz w:val="13"/>
                <w:szCs w:val="13"/>
              </w:rPr>
              <w:t xml:space="preserve">Decisión final siempre humana (ya en RF-23)</w:t>
            </w:r>
          </w:p>
        </w:tc>
        <w:tc>
          <w:tcPr>
            <w:tcW w:w="1473" w:type="dxa"/>
          </w:tcPr>
          <w:p>
            <w:pPr>
              <w:spacing w:after="20" w:line="240" w:lineRule="auto"/>
            </w:pPr>
            <w:r>
              <w:rPr>
                <w:sz w:val="13"/>
                <w:szCs w:val="13"/>
              </w:rPr>
              <w:t xml:space="preserve">Sí</w:t>
            </w:r>
          </w:p>
        </w:tc>
      </w:tr>
      <w:tr>
        <w:trPr>
          <w:cantSplit/>
        </w:trPr>
        <w:tc>
          <w:tcPr>
            <w:tcW w:w="1473" w:type="dxa"/>
          </w:tcPr>
          <w:p>
            <w:pPr>
              <w:spacing w:after="20" w:line="240" w:lineRule="auto"/>
            </w:pPr>
            <w:r>
              <w:rPr>
                <w:sz w:val="13"/>
                <w:szCs w:val="13"/>
              </w:rPr>
              <w:t xml:space="preserve">O03</w:t>
            </w:r>
          </w:p>
        </w:tc>
        <w:tc>
          <w:tcPr>
            <w:tcW w:w="1473" w:type="dxa"/>
          </w:tcPr>
          <w:p>
            <w:pPr>
              <w:spacing w:after="20" w:line="240" w:lineRule="auto"/>
            </w:pPr>
            <w:r>
              <w:rPr>
                <w:sz w:val="13"/>
                <w:szCs w:val="13"/>
              </w:rPr>
              <w:t xml:space="preserve">NIST AI RMF 1.0</w:t>
            </w:r>
          </w:p>
        </w:tc>
        <w:tc>
          <w:tcPr>
            <w:tcW w:w="1473" w:type="dxa"/>
          </w:tcPr>
          <w:p>
            <w:pPr>
              <w:spacing w:after="20" w:line="240" w:lineRule="auto"/>
            </w:pPr>
            <w:r>
              <w:rPr>
                <w:sz w:val="13"/>
                <w:szCs w:val="13"/>
              </w:rPr>
              <w:t xml:space="preserve">Funciones gobernar, mapear, medir y gestionar riesgos de IA</w:t>
            </w:r>
          </w:p>
        </w:tc>
        <w:tc>
          <w:tcPr>
            <w:tcW w:w="1473" w:type="dxa"/>
          </w:tcPr>
          <w:p>
            <w:pPr>
              <w:spacing w:after="20" w:line="240" w:lineRule="auto"/>
            </w:pPr>
            <w:r>
              <w:rPr>
                <w:sz w:val="13"/>
                <w:szCs w:val="13"/>
              </w:rPr>
              <w:t xml:space="preserve">Marco voluntario</w:t>
            </w:r>
          </w:p>
        </w:tc>
        <w:tc>
          <w:tcPr>
            <w:tcW w:w="1473" w:type="dxa"/>
          </w:tcPr>
          <w:p>
            <w:pPr>
              <w:spacing w:after="20" w:line="240" w:lineRule="auto"/>
            </w:pPr>
            <w:r>
              <w:rPr>
                <w:sz w:val="13"/>
                <w:szCs w:val="13"/>
              </w:rPr>
              <w:t xml:space="preserve">Estructurar el análisis de riesgos de F34–F39</w:t>
            </w:r>
          </w:p>
        </w:tc>
        <w:tc>
          <w:tcPr>
            <w:tcW w:w="1473" w:type="dxa"/>
          </w:tcPr>
          <w:p>
            <w:pPr>
              <w:spacing w:after="20" w:line="240" w:lineRule="auto"/>
            </w:pPr>
            <w:r>
              <w:rPr>
                <w:sz w:val="13"/>
                <w:szCs w:val="13"/>
              </w:rPr>
              <w:t xml:space="preserve">Sí</w:t>
            </w:r>
          </w:p>
        </w:tc>
      </w:tr>
      <w:tr>
        <w:trPr>
          <w:cantSplit/>
        </w:trPr>
        <w:tc>
          <w:tcPr>
            <w:tcW w:w="1473" w:type="dxa"/>
          </w:tcPr>
          <w:p>
            <w:pPr>
              <w:spacing w:after="20" w:line="240" w:lineRule="auto"/>
            </w:pPr>
            <w:r>
              <w:rPr>
                <w:sz w:val="13"/>
                <w:szCs w:val="13"/>
              </w:rPr>
              <w:t xml:space="preserve">O04</w:t>
            </w:r>
          </w:p>
        </w:tc>
        <w:tc>
          <w:tcPr>
            <w:tcW w:w="1473" w:type="dxa"/>
          </w:tcPr>
          <w:p>
            <w:pPr>
              <w:spacing w:after="20" w:line="240" w:lineRule="auto"/>
            </w:pPr>
            <w:r>
              <w:rPr>
                <w:sz w:val="13"/>
                <w:szCs w:val="13"/>
              </w:rPr>
              <w:t xml:space="preserve">NIST SP 1270</w:t>
            </w:r>
          </w:p>
        </w:tc>
        <w:tc>
          <w:tcPr>
            <w:tcW w:w="1473" w:type="dxa"/>
          </w:tcPr>
          <w:p>
            <w:pPr>
              <w:spacing w:after="20" w:line="240" w:lineRule="auto"/>
            </w:pPr>
            <w:r>
              <w:rPr>
                <w:sz w:val="13"/>
                <w:szCs w:val="13"/>
              </w:rPr>
              <w:t xml:space="preserve">Identificación y gestión de sesgos en IA (sesgos sistémicos, estadísticos y humanos)</w:t>
            </w:r>
          </w:p>
        </w:tc>
        <w:tc>
          <w:tcPr>
            <w:tcW w:w="1473" w:type="dxa"/>
          </w:tcPr>
          <w:p>
            <w:pPr>
              <w:spacing w:after="20" w:line="240" w:lineRule="auto"/>
            </w:pPr>
            <w:r>
              <w:rPr>
                <w:sz w:val="13"/>
                <w:szCs w:val="13"/>
              </w:rPr>
              <w:t xml:space="preserve">Marco voluntario</w:t>
            </w:r>
          </w:p>
        </w:tc>
        <w:tc>
          <w:tcPr>
            <w:tcW w:w="1473" w:type="dxa"/>
          </w:tcPr>
          <w:p>
            <w:pPr>
              <w:spacing w:after="20" w:line="240" w:lineRule="auto"/>
            </w:pPr>
            <w:r>
              <w:rPr>
                <w:sz w:val="13"/>
                <w:szCs w:val="13"/>
              </w:rPr>
              <w:t xml:space="preserve">Catálogo de sesgos humanos y sistémicos</w:t>
            </w:r>
          </w:p>
        </w:tc>
        <w:tc>
          <w:tcPr>
            <w:tcW w:w="1473" w:type="dxa"/>
          </w:tcPr>
          <w:p>
            <w:pPr>
              <w:spacing w:after="20" w:line="240" w:lineRule="auto"/>
            </w:pPr>
            <w:r>
              <w:rPr>
                <w:sz w:val="13"/>
                <w:szCs w:val="13"/>
              </w:rPr>
              <w:t xml:space="preserve">Sí</w:t>
            </w:r>
          </w:p>
        </w:tc>
      </w:tr>
      <w:tr>
        <w:trPr>
          <w:cantSplit/>
        </w:trPr>
        <w:tc>
          <w:tcPr>
            <w:tcW w:w="1473" w:type="dxa"/>
          </w:tcPr>
          <w:p>
            <w:pPr>
              <w:spacing w:after="20" w:line="240" w:lineRule="auto"/>
            </w:pPr>
            <w:r>
              <w:rPr>
                <w:sz w:val="13"/>
                <w:szCs w:val="13"/>
              </w:rPr>
              <w:t xml:space="preserve">O05</w:t>
            </w:r>
          </w:p>
        </w:tc>
        <w:tc>
          <w:tcPr>
            <w:tcW w:w="1473" w:type="dxa"/>
          </w:tcPr>
          <w:p>
            <w:pPr>
              <w:spacing w:after="20" w:line="240" w:lineRule="auto"/>
            </w:pPr>
            <w:r>
              <w:rPr>
                <w:sz w:val="13"/>
                <w:szCs w:val="13"/>
              </w:rPr>
              <w:t xml:space="preserve">ISO/IEC 42001:2023</w:t>
            </w:r>
          </w:p>
        </w:tc>
        <w:tc>
          <w:tcPr>
            <w:tcW w:w="1473" w:type="dxa"/>
          </w:tcPr>
          <w:p>
            <w:pPr>
              <w:spacing w:after="20" w:line="240" w:lineRule="auto"/>
            </w:pPr>
            <w:r>
              <w:rPr>
                <w:sz w:val="13"/>
                <w:szCs w:val="13"/>
              </w:rPr>
              <w:t xml:space="preserve">Sistema de gestión de IA</w:t>
            </w:r>
          </w:p>
        </w:tc>
        <w:tc>
          <w:tcPr>
            <w:tcW w:w="1473" w:type="dxa"/>
          </w:tcPr>
          <w:p>
            <w:pPr>
              <w:spacing w:after="20" w:line="240" w:lineRule="auto"/>
            </w:pPr>
            <w:r>
              <w:rPr>
                <w:sz w:val="13"/>
                <w:szCs w:val="13"/>
              </w:rPr>
              <w:t xml:space="preserve">Norma de pago; referencia</w:t>
            </w:r>
          </w:p>
        </w:tc>
        <w:tc>
          <w:tcPr>
            <w:tcW w:w="1473" w:type="dxa"/>
          </w:tcPr>
          <w:p>
            <w:pPr>
              <w:spacing w:after="20" w:line="240" w:lineRule="auto"/>
            </w:pPr>
            <w:r>
              <w:rPr>
                <w:sz w:val="13"/>
                <w:szCs w:val="13"/>
              </w:rPr>
              <w:t xml:space="preserve">Referencia de gobernanza; sin certificación</w:t>
            </w:r>
          </w:p>
        </w:tc>
        <w:tc>
          <w:tcPr>
            <w:tcW w:w="1473" w:type="dxa"/>
          </w:tcPr>
          <w:p>
            <w:pPr>
              <w:spacing w:after="20" w:line="240" w:lineRule="auto"/>
            </w:pPr>
            <w:r>
              <w:rPr>
                <w:sz w:val="13"/>
                <w:szCs w:val="13"/>
              </w:rPr>
              <w:t xml:space="preserve">Sí</w:t>
            </w:r>
          </w:p>
        </w:tc>
      </w:tr>
      <w:tr>
        <w:trPr>
          <w:cantSplit/>
        </w:trPr>
        <w:tc>
          <w:tcPr>
            <w:tcW w:w="1473" w:type="dxa"/>
          </w:tcPr>
          <w:p>
            <w:pPr>
              <w:spacing w:after="20" w:line="240" w:lineRule="auto"/>
            </w:pPr>
            <w:r>
              <w:rPr>
                <w:sz w:val="13"/>
                <w:szCs w:val="13"/>
              </w:rPr>
              <w:t xml:space="preserve">O06</w:t>
            </w:r>
          </w:p>
        </w:tc>
        <w:tc>
          <w:tcPr>
            <w:tcW w:w="1473" w:type="dxa"/>
          </w:tcPr>
          <w:p>
            <w:pPr>
              <w:spacing w:after="20" w:line="240" w:lineRule="auto"/>
            </w:pPr>
            <w:r>
              <w:rPr>
                <w:sz w:val="13"/>
                <w:szCs w:val="13"/>
              </w:rPr>
              <w:t xml:space="preserve">ISO/IEC 23894:2023</w:t>
            </w:r>
          </w:p>
        </w:tc>
        <w:tc>
          <w:tcPr>
            <w:tcW w:w="1473" w:type="dxa"/>
          </w:tcPr>
          <w:p>
            <w:pPr>
              <w:spacing w:after="20" w:line="240" w:lineRule="auto"/>
            </w:pPr>
            <w:r>
              <w:rPr>
                <w:sz w:val="13"/>
                <w:szCs w:val="13"/>
              </w:rPr>
              <w:t xml:space="preserve">Gestión de riesgos de IA</w:t>
            </w:r>
          </w:p>
        </w:tc>
        <w:tc>
          <w:tcPr>
            <w:tcW w:w="1473" w:type="dxa"/>
          </w:tcPr>
          <w:p>
            <w:pPr>
              <w:spacing w:after="20" w:line="240" w:lineRule="auto"/>
            </w:pPr>
            <w:r>
              <w:rPr>
                <w:sz w:val="13"/>
                <w:szCs w:val="13"/>
              </w:rPr>
              <w:t xml:space="preserve">Norma de pago; referencia</w:t>
            </w:r>
          </w:p>
        </w:tc>
        <w:tc>
          <w:tcPr>
            <w:tcW w:w="1473" w:type="dxa"/>
          </w:tcPr>
          <w:p>
            <w:pPr>
              <w:spacing w:after="20" w:line="240" w:lineRule="auto"/>
            </w:pPr>
            <w:r>
              <w:rPr>
                <w:sz w:val="13"/>
                <w:szCs w:val="13"/>
              </w:rPr>
              <w:t xml:space="preserve">Referencia de gestión de riesgos</w:t>
            </w:r>
          </w:p>
        </w:tc>
        <w:tc>
          <w:tcPr>
            <w:tcW w:w="1473" w:type="dxa"/>
          </w:tcPr>
          <w:p>
            <w:pPr>
              <w:spacing w:after="20" w:line="240" w:lineRule="auto"/>
            </w:pPr>
            <w:r>
              <w:rPr>
                <w:sz w:val="13"/>
                <w:szCs w:val="13"/>
              </w:rPr>
              <w:t xml:space="preserve">Sí</w:t>
            </w:r>
          </w:p>
        </w:tc>
      </w:tr>
      <w:tr>
        <w:trPr>
          <w:cantSplit/>
        </w:trPr>
        <w:tc>
          <w:tcPr>
            <w:tcW w:w="1473" w:type="dxa"/>
          </w:tcPr>
          <w:p>
            <w:pPr>
              <w:spacing w:after="20" w:line="240" w:lineRule="auto"/>
            </w:pPr>
            <w:r>
              <w:rPr>
                <w:sz w:val="13"/>
                <w:szCs w:val="13"/>
              </w:rPr>
              <w:t xml:space="preserve">O07</w:t>
            </w:r>
          </w:p>
        </w:tc>
        <w:tc>
          <w:tcPr>
            <w:tcW w:w="1473" w:type="dxa"/>
          </w:tcPr>
          <w:p>
            <w:pPr>
              <w:spacing w:after="20" w:line="240" w:lineRule="auto"/>
            </w:pPr>
            <w:r>
              <w:rPr>
                <w:sz w:val="13"/>
                <w:szCs w:val="13"/>
              </w:rPr>
              <w:t xml:space="preserve">Principios de IA de la OCDE</w:t>
            </w:r>
          </w:p>
        </w:tc>
        <w:tc>
          <w:tcPr>
            <w:tcW w:w="1473" w:type="dxa"/>
          </w:tcPr>
          <w:p>
            <w:pPr>
              <w:spacing w:after="20" w:line="240" w:lineRule="auto"/>
            </w:pPr>
            <w:r>
              <w:rPr>
                <w:sz w:val="13"/>
                <w:szCs w:val="13"/>
              </w:rPr>
              <w:t xml:space="preserve">Principios de IA confiable</w:t>
            </w:r>
          </w:p>
        </w:tc>
        <w:tc>
          <w:tcPr>
            <w:tcW w:w="1473" w:type="dxa"/>
          </w:tcPr>
          <w:p>
            <w:pPr>
              <w:spacing w:after="20" w:line="240" w:lineRule="auto"/>
            </w:pPr>
            <w:r>
              <w:rPr>
                <w:sz w:val="13"/>
                <w:szCs w:val="13"/>
              </w:rPr>
              <w:t xml:space="preserve">Referencia; el DS 115-2025-PCM los cita</w:t>
            </w:r>
          </w:p>
        </w:tc>
        <w:tc>
          <w:tcPr>
            <w:tcW w:w="1473" w:type="dxa"/>
          </w:tcPr>
          <w:p>
            <w:pPr>
              <w:spacing w:after="20" w:line="240" w:lineRule="auto"/>
            </w:pPr>
            <w:r>
              <w:rPr>
                <w:sz w:val="13"/>
                <w:szCs w:val="13"/>
              </w:rPr>
              <w:t xml:space="preserve">Alineación de principios</w:t>
            </w:r>
          </w:p>
        </w:tc>
        <w:tc>
          <w:tcPr>
            <w:tcW w:w="1473" w:type="dxa"/>
          </w:tcPr>
          <w:p>
            <w:pPr>
              <w:spacing w:after="20" w:line="240" w:lineRule="auto"/>
            </w:pPr>
            <w:r>
              <w:rPr>
                <w:sz w:val="13"/>
                <w:szCs w:val="13"/>
              </w:rPr>
              <w:t xml:space="preserve">Sí</w:t>
            </w:r>
          </w:p>
        </w:tc>
      </w:tr>
      <w:tr>
        <w:trPr>
          <w:cantSplit/>
        </w:trPr>
        <w:tc>
          <w:tcPr>
            <w:tcW w:w="1473" w:type="dxa"/>
          </w:tcPr>
          <w:p>
            <w:pPr>
              <w:spacing w:after="20" w:line="240" w:lineRule="auto"/>
            </w:pPr>
            <w:r>
              <w:rPr>
                <w:sz w:val="13"/>
                <w:szCs w:val="13"/>
              </w:rPr>
              <w:t xml:space="preserve">O08</w:t>
            </w:r>
          </w:p>
        </w:tc>
        <w:tc>
          <w:tcPr>
            <w:tcW w:w="1473" w:type="dxa"/>
          </w:tcPr>
          <w:p>
            <w:pPr>
              <w:spacing w:after="20" w:line="240" w:lineRule="auto"/>
            </w:pPr>
            <w:r>
              <w:rPr>
                <w:sz w:val="13"/>
                <w:szCs w:val="13"/>
              </w:rPr>
              <w:t xml:space="preserve">Recomendación de la UNESCO sobre ética de la IA</w:t>
            </w:r>
          </w:p>
        </w:tc>
        <w:tc>
          <w:tcPr>
            <w:tcW w:w="1473" w:type="dxa"/>
          </w:tcPr>
          <w:p>
            <w:pPr>
              <w:spacing w:after="20" w:line="240" w:lineRule="auto"/>
            </w:pPr>
            <w:r>
              <w:rPr>
                <w:sz w:val="13"/>
                <w:szCs w:val="13"/>
              </w:rPr>
              <w:t xml:space="preserve">Principios éticos y supervisión humana</w:t>
            </w:r>
          </w:p>
        </w:tc>
        <w:tc>
          <w:tcPr>
            <w:tcW w:w="1473" w:type="dxa"/>
          </w:tcPr>
          <w:p>
            <w:pPr>
              <w:spacing w:after="20" w:line="240" w:lineRule="auto"/>
            </w:pPr>
            <w:r>
              <w:rPr>
                <w:sz w:val="13"/>
                <w:szCs w:val="13"/>
              </w:rPr>
              <w:t xml:space="preserve">Referencia</w:t>
            </w:r>
          </w:p>
        </w:tc>
        <w:tc>
          <w:tcPr>
            <w:tcW w:w="1473" w:type="dxa"/>
          </w:tcPr>
          <w:p>
            <w:pPr>
              <w:spacing w:after="20" w:line="240" w:lineRule="auto"/>
            </w:pPr>
            <w:r>
              <w:rPr>
                <w:sz w:val="13"/>
                <w:szCs w:val="13"/>
              </w:rPr>
              <w:t xml:space="preserve">Alineación de principios</w:t>
            </w:r>
          </w:p>
        </w:tc>
        <w:tc>
          <w:tcPr>
            <w:tcW w:w="1473" w:type="dxa"/>
          </w:tcPr>
          <w:p>
            <w:pPr>
              <w:spacing w:after="20" w:line="240" w:lineRule="auto"/>
            </w:pPr>
            <w:r>
              <w:rPr>
                <w:sz w:val="13"/>
                <w:szCs w:val="13"/>
              </w:rPr>
              <w:t xml:space="preserve">Sí</w:t>
            </w:r>
          </w:p>
        </w:tc>
      </w:tr>
      <w:tr>
        <w:trPr>
          <w:cantSplit/>
        </w:trPr>
        <w:tc>
          <w:tcPr>
            <w:tcW w:w="1473" w:type="dxa"/>
          </w:tcPr>
          <w:p>
            <w:pPr>
              <w:spacing w:after="20" w:line="240" w:lineRule="auto"/>
            </w:pPr>
            <w:r>
              <w:rPr>
                <w:sz w:val="13"/>
                <w:szCs w:val="13"/>
              </w:rPr>
              <w:t xml:space="preserve">O09</w:t>
            </w:r>
          </w:p>
        </w:tc>
        <w:tc>
          <w:tcPr>
            <w:tcW w:w="1473" w:type="dxa"/>
          </w:tcPr>
          <w:p>
            <w:pPr>
              <w:spacing w:after="20" w:line="240" w:lineRule="auto"/>
            </w:pPr>
            <w:r>
              <w:rPr>
                <w:sz w:val="13"/>
                <w:szCs w:val="13"/>
              </w:rPr>
              <w:t xml:space="preserve">DS 016-2024-JUS (reglamento de la Ley 29733)</w:t>
            </w:r>
          </w:p>
        </w:tc>
        <w:tc>
          <w:tcPr>
            <w:tcW w:w="1473" w:type="dxa"/>
          </w:tcPr>
          <w:p>
            <w:pPr>
              <w:spacing w:after="20" w:line="240" w:lineRule="auto"/>
            </w:pPr>
            <w:r>
              <w:rPr>
                <w:sz w:val="13"/>
                <w:szCs w:val="13"/>
              </w:rPr>
              <w:t xml:space="preserve">Protección de datos personales en Perú</w:t>
            </w:r>
          </w:p>
        </w:tc>
        <w:tc>
          <w:tcPr>
            <w:tcW w:w="1473" w:type="dxa"/>
          </w:tcPr>
          <w:p>
            <w:pPr>
              <w:spacing w:after="20" w:line="240" w:lineRule="auto"/>
            </w:pPr>
            <w:r>
              <w:rPr>
                <w:sz w:val="13"/>
                <w:szCs w:val="13"/>
              </w:rPr>
              <w:t xml:space="preserve">Aplica al caso</w:t>
            </w:r>
          </w:p>
        </w:tc>
        <w:tc>
          <w:tcPr>
            <w:tcW w:w="1473" w:type="dxa"/>
          </w:tcPr>
          <w:p>
            <w:pPr>
              <w:spacing w:after="20" w:line="240" w:lineRule="auto"/>
            </w:pPr>
            <w:r>
              <w:rPr>
                <w:sz w:val="13"/>
                <w:szCs w:val="13"/>
              </w:rPr>
              <w:t xml:space="preserve">Base legal, consentimiento, minimización y seguridad de datos de postulantes</w:t>
            </w:r>
          </w:p>
        </w:tc>
        <w:tc>
          <w:tcPr>
            <w:tcW w:w="1473" w:type="dxa"/>
          </w:tcPr>
          <w:p>
            <w:pPr>
              <w:spacing w:after="20" w:line="240" w:lineRule="auto"/>
            </w:pPr>
            <w:r>
              <w:rPr>
                <w:sz w:val="13"/>
                <w:szCs w:val="13"/>
              </w:rPr>
              <w:t xml:space="preserve">Sí</w:t>
            </w:r>
          </w:p>
        </w:tc>
      </w:tr>
      <w:tr>
        <w:trPr>
          <w:cantSplit/>
        </w:trPr>
        <w:tc>
          <w:tcPr>
            <w:tcW w:w="1473" w:type="dxa"/>
          </w:tcPr>
          <w:p>
            <w:pPr>
              <w:spacing w:after="20" w:line="240" w:lineRule="auto"/>
            </w:pPr>
            <w:r>
              <w:rPr>
                <w:sz w:val="13"/>
                <w:szCs w:val="13"/>
              </w:rPr>
              <w:t xml:space="preserve">O10</w:t>
            </w:r>
          </w:p>
        </w:tc>
        <w:tc>
          <w:tcPr>
            <w:tcW w:w="1473" w:type="dxa"/>
          </w:tcPr>
          <w:p>
            <w:pPr>
              <w:spacing w:after="20" w:line="240" w:lineRule="auto"/>
            </w:pPr>
            <w:r>
              <w:rPr>
                <w:sz w:val="13"/>
                <w:szCs w:val="13"/>
              </w:rPr>
              <w:t xml:space="preserve">Ley N.º 31814</w:t>
            </w:r>
          </w:p>
        </w:tc>
        <w:tc>
          <w:tcPr>
            <w:tcW w:w="1473" w:type="dxa"/>
          </w:tcPr>
          <w:p>
            <w:pPr>
              <w:spacing w:after="20" w:line="240" w:lineRule="auto"/>
            </w:pPr>
            <w:r>
              <w:rPr>
                <w:sz w:val="13"/>
                <w:szCs w:val="13"/>
              </w:rPr>
              <w:t xml:space="preserve">Promueve el uso de IA en Perú</w:t>
            </w:r>
          </w:p>
        </w:tc>
        <w:tc>
          <w:tcPr>
            <w:tcW w:w="1473" w:type="dxa"/>
          </w:tcPr>
          <w:p>
            <w:pPr>
              <w:spacing w:after="20" w:line="240" w:lineRule="auto"/>
            </w:pPr>
            <w:r>
              <w:rPr>
                <w:sz w:val="13"/>
                <w:szCs w:val="13"/>
              </w:rPr>
              <w:t xml:space="preserve">Aplica</w:t>
            </w:r>
          </w:p>
        </w:tc>
        <w:tc>
          <w:tcPr>
            <w:tcW w:w="1473" w:type="dxa"/>
          </w:tcPr>
          <w:p>
            <w:pPr>
              <w:spacing w:after="20" w:line="240" w:lineRule="auto"/>
            </w:pPr>
            <w:r>
              <w:rPr>
                <w:sz w:val="13"/>
                <w:szCs w:val="13"/>
              </w:rPr>
              <w:t xml:space="preserve">Marco nacional</w:t>
            </w:r>
          </w:p>
        </w:tc>
        <w:tc>
          <w:tcPr>
            <w:tcW w:w="1473" w:type="dxa"/>
          </w:tcPr>
          <w:p>
            <w:pPr>
              <w:spacing w:after="20" w:line="240" w:lineRule="auto"/>
            </w:pPr>
            <w:r>
              <w:rPr>
                <w:sz w:val="13"/>
                <w:szCs w:val="13"/>
              </w:rPr>
              <w:t xml:space="preserve">Sí</w:t>
            </w:r>
          </w:p>
        </w:tc>
      </w:tr>
      <w:tr>
        <w:trPr>
          <w:cantSplit/>
        </w:trPr>
        <w:tc>
          <w:tcPr>
            <w:tcW w:w="1473" w:type="dxa"/>
          </w:tcPr>
          <w:p>
            <w:pPr>
              <w:spacing w:after="20" w:line="240" w:lineRule="auto"/>
            </w:pPr>
            <w:r>
              <w:rPr>
                <w:sz w:val="13"/>
                <w:szCs w:val="13"/>
              </w:rPr>
              <w:t xml:space="preserve">O11</w:t>
            </w:r>
          </w:p>
        </w:tc>
        <w:tc>
          <w:tcPr>
            <w:tcW w:w="1473" w:type="dxa"/>
          </w:tcPr>
          <w:p>
            <w:pPr>
              <w:spacing w:after="20" w:line="240" w:lineRule="auto"/>
            </w:pPr>
            <w:r>
              <w:rPr>
                <w:sz w:val="13"/>
                <w:szCs w:val="13"/>
              </w:rPr>
              <w:t xml:space="preserve">29 CFR 1607 (Uniform Guidelines)</w:t>
            </w:r>
          </w:p>
        </w:tc>
        <w:tc>
          <w:tcPr>
            <w:tcW w:w="1473" w:type="dxa"/>
          </w:tcPr>
          <w:p>
            <w:pPr>
              <w:spacing w:after="20" w:line="240" w:lineRule="auto"/>
            </w:pPr>
            <w:r>
              <w:rPr>
                <w:sz w:val="13"/>
                <w:szCs w:val="13"/>
              </w:rPr>
              <w:t xml:space="preserve">Regla de los cuatro quintos como indicio de impacto adverso</w:t>
            </w:r>
          </w:p>
        </w:tc>
        <w:tc>
          <w:tcPr>
            <w:tcW w:w="1473" w:type="dxa"/>
          </w:tcPr>
          <w:p>
            <w:pPr>
              <w:spacing w:after="20" w:line="240" w:lineRule="auto"/>
            </w:pPr>
            <w:r>
              <w:rPr>
                <w:sz w:val="13"/>
                <w:szCs w:val="13"/>
              </w:rPr>
              <w:t xml:space="preserve">Referencia de EE. UU.</w:t>
            </w:r>
          </w:p>
        </w:tc>
        <w:tc>
          <w:tcPr>
            <w:tcW w:w="1473" w:type="dxa"/>
          </w:tcPr>
          <w:p>
            <w:pPr>
              <w:spacing w:after="20" w:line="240" w:lineRule="auto"/>
            </w:pPr>
            <w:r>
              <w:rPr>
                <w:sz w:val="13"/>
                <w:szCs w:val="13"/>
              </w:rPr>
              <w:t xml:space="preserve">Indicador de impacto adverso solo con datos válidos y suficientes</w:t>
            </w:r>
          </w:p>
        </w:tc>
        <w:tc>
          <w:tcPr>
            <w:tcW w:w="1473" w:type="dxa"/>
          </w:tcPr>
          <w:p>
            <w:pPr>
              <w:spacing w:after="20" w:line="240" w:lineRule="auto"/>
            </w:pPr>
            <w:r>
              <w:rPr>
                <w:sz w:val="13"/>
                <w:szCs w:val="13"/>
              </w:rPr>
              <w:t xml:space="preserve">Sí</w:t>
            </w:r>
          </w:p>
        </w:tc>
      </w:tr>
      <w:tr>
        <w:trPr>
          <w:cantSplit/>
        </w:trPr>
        <w:tc>
          <w:tcPr>
            <w:tcW w:w="1473" w:type="dxa"/>
          </w:tcPr>
          <w:p>
            <w:pPr>
              <w:spacing w:after="20" w:line="240" w:lineRule="auto"/>
            </w:pPr>
            <w:r>
              <w:rPr>
                <w:sz w:val="13"/>
                <w:szCs w:val="13"/>
              </w:rPr>
              <w:t xml:space="preserve">O12</w:t>
            </w:r>
          </w:p>
        </w:tc>
        <w:tc>
          <w:tcPr>
            <w:tcW w:w="1473" w:type="dxa"/>
          </w:tcPr>
          <w:p>
            <w:pPr>
              <w:spacing w:after="20" w:line="240" w:lineRule="auto"/>
            </w:pPr>
            <w:r>
              <w:rPr>
                <w:sz w:val="13"/>
                <w:szCs w:val="13"/>
              </w:rPr>
              <w:t xml:space="preserve">NYC Local Law 144 (AEDT)</w:t>
            </w:r>
          </w:p>
        </w:tc>
        <w:tc>
          <w:tcPr>
            <w:tcW w:w="1473" w:type="dxa"/>
          </w:tcPr>
          <w:p>
            <w:pPr>
              <w:spacing w:after="20" w:line="240" w:lineRule="auto"/>
            </w:pPr>
            <w:r>
              <w:rPr>
                <w:sz w:val="13"/>
                <w:szCs w:val="13"/>
              </w:rPr>
              <w:t xml:space="preserve">Auditorías de sesgo para herramientas automatizadas de empleo</w:t>
            </w:r>
          </w:p>
        </w:tc>
        <w:tc>
          <w:tcPr>
            <w:tcW w:w="1473" w:type="dxa"/>
          </w:tcPr>
          <w:p>
            <w:pPr>
              <w:spacing w:after="20" w:line="240" w:lineRule="auto"/>
            </w:pPr>
            <w:r>
              <w:rPr>
                <w:sz w:val="13"/>
                <w:szCs w:val="13"/>
              </w:rPr>
              <w:t xml:space="preserve">Referencia de EE. UU.</w:t>
            </w:r>
          </w:p>
        </w:tc>
        <w:tc>
          <w:tcPr>
            <w:tcW w:w="1473" w:type="dxa"/>
          </w:tcPr>
          <w:p>
            <w:pPr>
              <w:spacing w:after="20" w:line="240" w:lineRule="auto"/>
            </w:pPr>
            <w:r>
              <w:rPr>
                <w:sz w:val="13"/>
                <w:szCs w:val="13"/>
              </w:rPr>
              <w:t xml:space="preserve">Antecedente de auditoría independiente</w:t>
            </w:r>
          </w:p>
        </w:tc>
        <w:tc>
          <w:tcPr>
            <w:tcW w:w="1473" w:type="dxa"/>
          </w:tcPr>
          <w:p>
            <w:pPr>
              <w:spacing w:after="20" w:line="240" w:lineRule="auto"/>
            </w:pPr>
            <w:r>
              <w:rPr>
                <w:sz w:val="13"/>
                <w:szCs w:val="13"/>
              </w:rPr>
              <w:t xml:space="preserve">Sí</w:t>
            </w:r>
          </w:p>
        </w:tc>
      </w:tr>
      <w:tr>
        <w:trPr>
          <w:cantSplit/>
        </w:trPr>
        <w:tc>
          <w:tcPr>
            <w:tcW w:w="1473" w:type="dxa"/>
          </w:tcPr>
          <w:p>
            <w:pPr>
              <w:spacing w:after="20" w:line="240" w:lineRule="auto"/>
            </w:pPr>
            <w:r>
              <w:rPr>
                <w:sz w:val="13"/>
                <w:szCs w:val="13"/>
              </w:rPr>
              <w:t xml:space="preserve">O13</w:t>
            </w:r>
          </w:p>
        </w:tc>
        <w:tc>
          <w:tcPr>
            <w:tcW w:w="1473" w:type="dxa"/>
          </w:tcPr>
          <w:p>
            <w:pPr>
              <w:spacing w:after="20" w:line="240" w:lineRule="auto"/>
            </w:pPr>
            <w:r>
              <w:rPr>
                <w:sz w:val="13"/>
                <w:szCs w:val="13"/>
              </w:rPr>
              <w:t xml:space="preserve">DS 115-2025-PCM (reglamento de la Ley 31814)</w:t>
            </w:r>
          </w:p>
        </w:tc>
        <w:tc>
          <w:tcPr>
            <w:tcW w:w="1473" w:type="dxa"/>
          </w:tcPr>
          <w:p>
            <w:pPr>
              <w:spacing w:after="20" w:line="240" w:lineRule="auto"/>
            </w:pPr>
            <w:r>
              <w:rPr>
                <w:sz w:val="13"/>
                <w:szCs w:val="13"/>
              </w:rPr>
              <w:t xml:space="preserve">Riesgo alto: determinar selección, evaluación, contratación y cese de postulantes (art. 24.1 e, corroborado). Además, según la lectura de F30 pendiente de contraste con la publicación oficial: evaluación de NNA en educación (24.1 b); inferir emociones en el trabajo o centros educativos (24.1, final del inciso i); transparencia y explicación (art. 25); evaluación de impacto previa (art. 30); registro (art. 31)</w:t>
            </w:r>
          </w:p>
        </w:tc>
        <w:tc>
          <w:tcPr>
            <w:tcW w:w="1473" w:type="dxa"/>
          </w:tcPr>
          <w:p>
            <w:pPr>
              <w:spacing w:after="20" w:line="240" w:lineRule="auto"/>
            </w:pPr>
            <w:r>
              <w:rPr>
                <w:sz w:val="13"/>
                <w:szCs w:val="13"/>
              </w:rPr>
              <w:t xml:space="preserve">Aplica al caso (vigente)</w:t>
            </w:r>
          </w:p>
        </w:tc>
        <w:tc>
          <w:tcPr>
            <w:tcW w:w="1473" w:type="dxa"/>
          </w:tcPr>
          <w:p>
            <w:pPr>
              <w:spacing w:after="20" w:line="240" w:lineRule="auto"/>
            </w:pPr>
            <w:r>
              <w:rPr>
                <w:sz w:val="13"/>
                <w:szCs w:val="13"/>
              </w:rPr>
              <w:t xml:space="preserve">Tratar la visión F33–F40 como riesgo alto. Los arts. 24, 30 y 31 se contrastan artículo por artículo con la publicación normativa oficial antes de producir efectos jurídicos</w:t>
            </w:r>
          </w:p>
        </w:tc>
        <w:tc>
          <w:tcPr>
            <w:tcW w:w="1473" w:type="dxa"/>
          </w:tcPr>
          <w:p>
            <w:pPr>
              <w:spacing w:after="20" w:line="240" w:lineRule="auto"/>
            </w:pPr>
            <w:r>
              <w:rPr>
                <w:sz w:val="13"/>
                <w:szCs w:val="13"/>
              </w:rPr>
              <w:t xml:space="preserve">Sí</w:t>
            </w:r>
          </w:p>
        </w:tc>
      </w:tr>
      <w:tr>
        <w:trPr>
          <w:cantSplit/>
        </w:trPr>
        <w:tc>
          <w:tcPr>
            <w:tcW w:w="1473" w:type="dxa"/>
          </w:tcPr>
          <w:p>
            <w:pPr>
              <w:spacing w:after="20" w:line="240" w:lineRule="auto"/>
            </w:pPr>
            <w:r>
              <w:rPr>
                <w:sz w:val="13"/>
                <w:szCs w:val="13"/>
              </w:rPr>
              <w:t xml:space="preserve">O14</w:t>
            </w:r>
          </w:p>
        </w:tc>
        <w:tc>
          <w:tcPr>
            <w:tcW w:w="1473" w:type="dxa"/>
          </w:tcPr>
          <w:p>
            <w:pPr>
              <w:spacing w:after="20" w:line="240" w:lineRule="auto"/>
            </w:pPr>
            <w:r>
              <w:rPr>
                <w:sz w:val="13"/>
                <w:szCs w:val="13"/>
              </w:rPr>
              <w:t xml:space="preserve">Marco de Buen Desempeño Docente (MINEDU, RM 0547-2012-ED)</w:t>
            </w:r>
          </w:p>
        </w:tc>
        <w:tc>
          <w:tcPr>
            <w:tcW w:w="1473" w:type="dxa"/>
          </w:tcPr>
          <w:p>
            <w:pPr>
              <w:spacing w:after="20" w:line="240" w:lineRule="auto"/>
            </w:pPr>
            <w:r>
              <w:rPr>
                <w:sz w:val="13"/>
                <w:szCs w:val="13"/>
              </w:rPr>
              <w:t xml:space="preserve">Dominios, competencias y desempeños del buen docente en Perú</w:t>
            </w:r>
          </w:p>
        </w:tc>
        <w:tc>
          <w:tcPr>
            <w:tcW w:w="1473" w:type="dxa"/>
          </w:tcPr>
          <w:p>
            <w:pPr>
              <w:spacing w:after="20" w:line="240" w:lineRule="auto"/>
            </w:pPr>
            <w:r>
              <w:rPr>
                <w:sz w:val="13"/>
                <w:szCs w:val="13"/>
              </w:rPr>
              <w:t xml:space="preserve">Aplica al caso docente</w:t>
            </w:r>
          </w:p>
        </w:tc>
        <w:tc>
          <w:tcPr>
            <w:tcW w:w="1473" w:type="dxa"/>
          </w:tcPr>
          <w:p>
            <w:pPr>
              <w:spacing w:after="20" w:line="240" w:lineRule="auto"/>
            </w:pPr>
            <w:r>
              <w:rPr>
                <w:sz w:val="13"/>
                <w:szCs w:val="13"/>
              </w:rPr>
              <w:t xml:space="preserve">Fuente candidata de competencias para vacantes docentes, a validar con el colegio</w:t>
            </w:r>
          </w:p>
        </w:tc>
        <w:tc>
          <w:tcPr>
            <w:tcW w:w="1473" w:type="dxa"/>
          </w:tcPr>
          <w:p>
            <w:pPr>
              <w:spacing w:after="20" w:line="240" w:lineRule="auto"/>
            </w:pPr>
            <w:r>
              <w:rPr>
                <w:sz w:val="13"/>
                <w:szCs w:val="13"/>
              </w:rPr>
              <w:t xml:space="preserve">Sí</w:t>
            </w:r>
          </w:p>
        </w:tc>
      </w:tr>
      <w:tr>
        <w:trPr>
          <w:cantSplit/>
        </w:trPr>
        <w:tc>
          <w:tcPr>
            <w:tcW w:w="1473" w:type="dxa"/>
          </w:tcPr>
          <w:p>
            <w:pPr>
              <w:spacing w:after="20" w:line="240" w:lineRule="auto"/>
            </w:pPr>
            <w:r>
              <w:rPr>
                <w:sz w:val="13"/>
                <w:szCs w:val="13"/>
              </w:rPr>
              <w:t xml:space="preserve">O15</w:t>
            </w:r>
          </w:p>
        </w:tc>
        <w:tc>
          <w:tcPr>
            <w:tcW w:w="1473" w:type="dxa"/>
          </w:tcPr>
          <w:p>
            <w:pPr>
              <w:spacing w:after="20" w:line="240" w:lineRule="auto"/>
            </w:pPr>
            <w:r>
              <w:rPr>
                <w:sz w:val="13"/>
                <w:szCs w:val="13"/>
              </w:rPr>
              <w:t xml:space="preserve">Ley N.º 29733, Ley de Protección de Datos Personales (2011)</w:t>
            </w:r>
          </w:p>
        </w:tc>
        <w:tc>
          <w:tcPr>
            <w:tcW w:w="1473" w:type="dxa"/>
          </w:tcPr>
          <w:p>
            <w:pPr>
              <w:spacing w:after="20" w:line="240" w:lineRule="auto"/>
            </w:pPr>
            <w:r>
              <w:rPr>
                <w:sz w:val="13"/>
                <w:szCs w:val="13"/>
              </w:rPr>
              <w:t xml:space="preserve">Derecho fundamental a la protección de datos personales: principios de consentimiento, finalidad, proporcionalidad y seguridad; datos sensibles</w:t>
            </w:r>
          </w:p>
        </w:tc>
        <w:tc>
          <w:tcPr>
            <w:tcW w:w="1473" w:type="dxa"/>
          </w:tcPr>
          <w:p>
            <w:pPr>
              <w:spacing w:after="20" w:line="240" w:lineRule="auto"/>
            </w:pPr>
            <w:r>
              <w:rPr>
                <w:sz w:val="13"/>
                <w:szCs w:val="13"/>
              </w:rPr>
              <w:t xml:space="preserve">Aplica al caso (norma primaria; O09 es su reglamento)</w:t>
            </w:r>
          </w:p>
        </w:tc>
        <w:tc>
          <w:tcPr>
            <w:tcW w:w="1473" w:type="dxa"/>
          </w:tcPr>
          <w:p>
            <w:pPr>
              <w:spacing w:after="20" w:line="240" w:lineRule="auto"/>
            </w:pPr>
            <w:r>
              <w:rPr>
                <w:sz w:val="13"/>
                <w:szCs w:val="13"/>
              </w:rPr>
              <w:t xml:space="preserve">Base legal, consentimiento, minimización y seguridad de los datos de postulantes</w:t>
            </w:r>
          </w:p>
        </w:tc>
        <w:tc>
          <w:tcPr>
            <w:tcW w:w="1473" w:type="dxa"/>
          </w:tcPr>
          <w:p>
            <w:pPr>
              <w:spacing w:after="20" w:line="240" w:lineRule="auto"/>
            </w:pPr>
            <w:r>
              <w:rPr>
                <w:sz w:val="13"/>
                <w:szCs w:val="13"/>
              </w:rPr>
              <w:t xml:space="preserve">Sí</w:t>
            </w:r>
          </w:p>
        </w:tc>
      </w:tr>
      <w:tr>
        <w:trPr>
          <w:cantSplit/>
        </w:trPr>
        <w:tc>
          <w:tcPr>
            <w:tcW w:w="1473" w:type="dxa"/>
          </w:tcPr>
          <w:p>
            <w:pPr>
              <w:spacing w:after="20" w:line="240" w:lineRule="auto"/>
            </w:pPr>
            <w:r>
              <w:rPr>
                <w:sz w:val="13"/>
                <w:szCs w:val="13"/>
              </w:rPr>
              <w:t xml:space="preserve">O16</w:t>
            </w:r>
          </w:p>
        </w:tc>
        <w:tc>
          <w:tcPr>
            <w:tcW w:w="1473" w:type="dxa"/>
          </w:tcPr>
          <w:p>
            <w:pPr>
              <w:spacing w:after="20" w:line="240" w:lineRule="auto"/>
            </w:pPr>
            <w:r>
              <w:rPr>
                <w:sz w:val="13"/>
                <w:szCs w:val="13"/>
              </w:rPr>
              <w:t xml:space="preserve">Reglamento (UE) 2026/1744 (Digital Omnibus on AI)</w:t>
            </w:r>
          </w:p>
        </w:tc>
        <w:tc>
          <w:tcPr>
            <w:tcW w:w="1473" w:type="dxa"/>
          </w:tcPr>
          <w:p>
            <w:pPr>
              <w:spacing w:after="20" w:line="240" w:lineRule="auto"/>
            </w:pPr>
            <w:r>
              <w:rPr>
                <w:sz w:val="13"/>
                <w:szCs w:val="13"/>
              </w:rPr>
              <w:t xml:space="preserve">Modifica el Reglamento (UE) 2024/1689: los requisitos de alto riesgo (cap. III, secciones 1 a 3) se aplican desde el 2/12/2027 a los sistemas del Anexo III y desde el 2/8/2028 a los del Anexo I; entra en vigor al tercer día de su publicación (DO de 24/7/2026); no modifica la prohibición del art. 5.1.f</w:t>
            </w:r>
          </w:p>
        </w:tc>
        <w:tc>
          <w:tcPr>
            <w:tcW w:w="1473" w:type="dxa"/>
          </w:tcPr>
          <w:p>
            <w:pPr>
              <w:spacing w:after="20" w:line="240" w:lineRule="auto"/>
            </w:pPr>
            <w:r>
              <w:rPr>
                <w:sz w:val="13"/>
                <w:szCs w:val="13"/>
              </w:rPr>
              <w:t xml:space="preserve">Referencia comparada (fuente oficial del calendario)</w:t>
            </w:r>
          </w:p>
        </w:tc>
        <w:tc>
          <w:tcPr>
            <w:tcW w:w="1473" w:type="dxa"/>
          </w:tcPr>
          <w:p>
            <w:pPr>
              <w:spacing w:after="20" w:line="240" w:lineRule="auto"/>
            </w:pPr>
            <w:r>
              <w:rPr>
                <w:sz w:val="13"/>
                <w:szCs w:val="13"/>
              </w:rPr>
              <w:t xml:space="preserve">El calendario de la UE se cita desde esta fuente oficial y no desde X02</w:t>
            </w:r>
          </w:p>
        </w:tc>
        <w:tc>
          <w:tcPr>
            <w:tcW w:w="1473" w:type="dxa"/>
          </w:tcPr>
          <w:p>
            <w:pPr>
              <w:spacing w:after="20" w:line="240" w:lineRule="auto"/>
            </w:pPr>
            <w:r>
              <w:rPr>
                <w:sz w:val="13"/>
                <w:szCs w:val="13"/>
              </w:rPr>
              <w:t xml:space="preserve">Sí</w:t>
            </w:r>
          </w:p>
        </w:tc>
      </w:tr>
    </w:tbl>
    <w:p>
      <w:pPr>
        <w:spacing w:after="60"/>
      </w:pPr>
    </w:p>
    <w:p>
      <w:pPr/>
      <w:r>
        <w:t xml:space="preserve">Fuentes secundarias (solo para contrastar, nunca como única base de una afirmación):</w:t>
      </w:r>
    </w:p>
    <w:tbl>
      <w:tblPr>
        <w:tblStyle w:val="TableGrid"/>
        <w:tblW w:w="8838" w:type="dxa"/>
        <w:tblLayout w:type="fixed"/>
      </w:tblPr>
      <w:tblGrid>
        <w:gridCol w:w="2946"/>
        <w:gridCol w:w="2946"/>
        <w:gridCol w:w="2946"/>
      </w:tblGrid>
      <w:tr>
        <w:trPr>
          <w:tblHeader/>
          <w:cantSplit/>
        </w:trPr>
        <w:tc>
          <w:tcPr>
            <w:tcW w:w="2946" w:type="dxa"/>
            <w:shd w:val="clear" w:color="auto" w:fill="D9D9D9"/>
          </w:tcPr>
          <w:p>
            <w:pPr>
              <w:spacing w:after="20" w:line="240" w:lineRule="auto"/>
            </w:pPr>
            <w:r>
              <w:rPr>
                <w:b/>
                <w:bCs/>
                <w:sz w:val="16"/>
                <w:szCs w:val="16"/>
              </w:rPr>
              <w:t xml:space="preserve">ID</w:t>
            </w:r>
          </w:p>
        </w:tc>
        <w:tc>
          <w:tcPr>
            <w:tcW w:w="2946" w:type="dxa"/>
            <w:shd w:val="clear" w:color="auto" w:fill="D9D9D9"/>
          </w:tcPr>
          <w:p>
            <w:pPr>
              <w:spacing w:after="20" w:line="240" w:lineRule="auto"/>
            </w:pPr>
            <w:r>
              <w:rPr>
                <w:b/>
                <w:bCs/>
                <w:sz w:val="16"/>
                <w:szCs w:val="16"/>
              </w:rPr>
              <w:t xml:space="preserve">Página</w:t>
            </w:r>
          </w:p>
        </w:tc>
        <w:tc>
          <w:tcPr>
            <w:tcW w:w="2946" w:type="dxa"/>
            <w:shd w:val="clear" w:color="auto" w:fill="D9D9D9"/>
          </w:tcPr>
          <w:p>
            <w:pPr>
              <w:spacing w:after="20" w:line="240" w:lineRule="auto"/>
            </w:pPr>
            <w:r>
              <w:rPr>
                <w:b/>
                <w:bCs/>
                <w:sz w:val="16"/>
                <w:szCs w:val="16"/>
              </w:rPr>
              <w:t xml:space="preserve">Uso</w:t>
            </w:r>
          </w:p>
        </w:tc>
      </w:tr>
      <w:tr>
        <w:trPr>
          <w:cantSplit/>
        </w:trPr>
        <w:tc>
          <w:tcPr>
            <w:tcW w:w="2946" w:type="dxa"/>
          </w:tcPr>
          <w:p>
            <w:pPr>
              <w:spacing w:after="20" w:line="240" w:lineRule="auto"/>
            </w:pPr>
            <w:r>
              <w:rPr>
                <w:sz w:val="16"/>
                <w:szCs w:val="16"/>
              </w:rPr>
              <w:t xml:space="preserve">X01</w:t>
            </w:r>
          </w:p>
        </w:tc>
        <w:tc>
          <w:tcPr>
            <w:tcW w:w="2946" w:type="dxa"/>
          </w:tcPr>
          <w:p>
            <w:pPr>
              <w:spacing w:after="20" w:line="240" w:lineRule="auto"/>
            </w:pPr>
            <w:r>
              <w:rPr>
                <w:sz w:val="16"/>
                <w:szCs w:val="16"/>
              </w:rPr>
              <w:t xml:space="preserve">Annex III: High-Risk AI Systems Referred to in Article 6(2) | EU Artificial Intelligence Act</w:t>
            </w:r>
          </w:p>
        </w:tc>
        <w:tc>
          <w:tcPr>
            <w:tcW w:w="2946" w:type="dxa"/>
          </w:tcPr>
          <w:p>
            <w:pPr>
              <w:spacing w:after="20" w:line="240" w:lineRule="auto"/>
            </w:pPr>
            <w:r>
              <w:rPr>
                <w:sz w:val="16"/>
                <w:szCs w:val="16"/>
              </w:rPr>
              <w:t xml:space="preserve">Lectura del Anexo III y del art. 5 de la Ley de IA cuando EUR-Lex no entrega el texto a clientes automáticos</w:t>
            </w:r>
          </w:p>
        </w:tc>
      </w:tr>
      <w:tr>
        <w:trPr>
          <w:cantSplit/>
        </w:trPr>
        <w:tc>
          <w:tcPr>
            <w:tcW w:w="2946" w:type="dxa"/>
          </w:tcPr>
          <w:p>
            <w:pPr>
              <w:spacing w:after="20" w:line="240" w:lineRule="auto"/>
            </w:pPr>
            <w:r>
              <w:rPr>
                <w:sz w:val="16"/>
                <w:szCs w:val="16"/>
              </w:rPr>
              <w:t xml:space="preserve">X02</w:t>
            </w:r>
          </w:p>
        </w:tc>
        <w:tc>
          <w:tcPr>
            <w:tcW w:w="2946" w:type="dxa"/>
          </w:tcPr>
          <w:p>
            <w:pPr>
              <w:spacing w:after="20" w:line="240" w:lineRule="auto"/>
            </w:pPr>
            <w:r>
              <w:rPr>
                <w:sz w:val="16"/>
                <w:szCs w:val="16"/>
              </w:rPr>
              <w:t xml:space="preserve">EU AI Act Omnibus Agreement — Postponed High-Risk Deadlines and Other Key Changes - Gibson Dunn</w:t>
            </w:r>
          </w:p>
        </w:tc>
        <w:tc>
          <w:tcPr>
            <w:tcW w:w="2946" w:type="dxa"/>
          </w:tcPr>
          <w:p>
            <w:pPr>
              <w:spacing w:after="20" w:line="240" w:lineRule="auto"/>
            </w:pPr>
            <w:r>
              <w:rPr>
                <w:sz w:val="16"/>
                <w:szCs w:val="16"/>
              </w:rPr>
              <w:t xml:space="preserve">Contexto del acuerdo político del Digital Omnibus. </w:t>
            </w:r>
            <w:r>
              <w:rPr>
                <w:b/>
                <w:bCs/>
                <w:sz w:val="16"/>
                <w:szCs w:val="16"/>
              </w:rPr>
              <w:t xml:space="preserve">Sustituida</w:t>
            </w:r>
            <w:r>
              <w:rPr>
                <w:sz w:val="16"/>
                <w:szCs w:val="16"/>
              </w:rPr>
              <w:t xml:space="preserve"> para fechas por la fuente oficial O16 (Reglamento (UE) 2026/1744), con la que coincide en el aplazamiento al 2/12/2027 de las obligaciones del Anexo III</w:t>
            </w:r>
          </w:p>
        </w:tc>
      </w:tr>
    </w:tbl>
    <w:p>
      <w:pPr>
        <w:spacing w:after="60"/>
      </w:pPr>
    </w:p>
    <w:p>
      <w:pPr>
        <w:pStyle w:val="Heading2"/>
      </w:pPr>
      <w:r>
        <w:t xml:space="preserve">5. Avisos editoriales y exclusiones</w:t>
      </w:r>
    </w:p>
    <w:p>
      <w:pPr/>
      <w:r>
        <w:t xml:space="preserve">Fuentes incluidas con avisos (corrección o errata; ninguna retractada):</w:t>
      </w:r>
    </w:p>
    <w:tbl>
      <w:tblPr>
        <w:tblStyle w:val="TableGrid"/>
        <w:tblW w:w="8838" w:type="dxa"/>
        <w:tblLayout w:type="fixed"/>
      </w:tblPr>
      <w:tblGrid>
        <w:gridCol w:w="2946"/>
        <w:gridCol w:w="2946"/>
        <w:gridCol w:w="2946"/>
      </w:tblGrid>
      <w:tr>
        <w:trPr>
          <w:tblHeader/>
          <w:cantSplit/>
        </w:trPr>
        <w:tc>
          <w:tcPr>
            <w:tcW w:w="2946" w:type="dxa"/>
            <w:shd w:val="clear" w:color="auto" w:fill="D9D9D9"/>
          </w:tcPr>
          <w:p>
            <w:pPr>
              <w:spacing w:after="20" w:line="240" w:lineRule="auto"/>
            </w:pPr>
            <w:r>
              <w:rPr>
                <w:b/>
                <w:bCs/>
                <w:sz w:val="16"/>
                <w:szCs w:val="16"/>
              </w:rPr>
              <w:t xml:space="preserve">ID</w:t>
            </w:r>
          </w:p>
        </w:tc>
        <w:tc>
          <w:tcPr>
            <w:tcW w:w="2946" w:type="dxa"/>
            <w:shd w:val="clear" w:color="auto" w:fill="D9D9D9"/>
          </w:tcPr>
          <w:p>
            <w:pPr>
              <w:spacing w:after="20" w:line="240" w:lineRule="auto"/>
            </w:pPr>
            <w:r>
              <w:rPr>
                <w:b/>
                <w:bCs/>
                <w:sz w:val="16"/>
                <w:szCs w:val="16"/>
              </w:rPr>
              <w:t xml:space="preserve">Referencia</w:t>
            </w:r>
          </w:p>
        </w:tc>
        <w:tc>
          <w:tcPr>
            <w:tcW w:w="2946" w:type="dxa"/>
            <w:shd w:val="clear" w:color="auto" w:fill="D9D9D9"/>
          </w:tcPr>
          <w:p>
            <w:pPr>
              <w:spacing w:after="20" w:line="240" w:lineRule="auto"/>
            </w:pPr>
            <w:r>
              <w:rPr>
                <w:b/>
                <w:bCs/>
                <w:sz w:val="16"/>
                <w:szCs w:val="16"/>
              </w:rPr>
              <w:t xml:space="preserve">Aviso</w:t>
            </w:r>
          </w:p>
        </w:tc>
      </w:tr>
      <w:tr>
        <w:trPr>
          <w:cantSplit/>
        </w:trPr>
        <w:tc>
          <w:tcPr>
            <w:tcW w:w="2946" w:type="dxa"/>
          </w:tcPr>
          <w:p>
            <w:pPr>
              <w:spacing w:after="20" w:line="240" w:lineRule="auto"/>
            </w:pPr>
            <w:r>
              <w:rPr>
                <w:sz w:val="16"/>
                <w:szCs w:val="16"/>
              </w:rPr>
              <w:t xml:space="preserve">S08</w:t>
            </w:r>
          </w:p>
        </w:tc>
        <w:tc>
          <w:tcPr>
            <w:tcW w:w="2946" w:type="dxa"/>
          </w:tcPr>
          <w:p>
            <w:pPr>
              <w:spacing w:after="20" w:line="240" w:lineRule="auto"/>
            </w:pPr>
            <w:r>
              <w:rPr>
                <w:sz w:val="16"/>
                <w:szCs w:val="16"/>
              </w:rPr>
              <w:t xml:space="preserve">Barrett et al. (2019)</w:t>
            </w:r>
          </w:p>
        </w:tc>
        <w:tc>
          <w:tcPr>
            <w:tcW w:w="2946" w:type="dxa"/>
          </w:tcPr>
          <w:p>
            <w:pPr>
              <w:spacing w:after="20" w:line="240" w:lineRule="auto"/>
            </w:pPr>
            <w:r>
              <w:rPr>
                <w:sz w:val="16"/>
                <w:szCs w:val="16"/>
              </w:rPr>
              <w:t xml:space="preserve">correction</w:t>
            </w:r>
          </w:p>
        </w:tc>
      </w:tr>
      <w:tr>
        <w:trPr>
          <w:cantSplit/>
        </w:trPr>
        <w:tc>
          <w:tcPr>
            <w:tcW w:w="2946" w:type="dxa"/>
          </w:tcPr>
          <w:p>
            <w:pPr>
              <w:spacing w:after="20" w:line="240" w:lineRule="auto"/>
            </w:pPr>
            <w:r>
              <w:rPr>
                <w:sz w:val="16"/>
                <w:szCs w:val="16"/>
              </w:rPr>
              <w:t xml:space="preserve">S21</w:t>
            </w:r>
          </w:p>
        </w:tc>
        <w:tc>
          <w:tcPr>
            <w:tcW w:w="2946" w:type="dxa"/>
          </w:tcPr>
          <w:p>
            <w:pPr>
              <w:spacing w:after="20" w:line="240" w:lineRule="auto"/>
            </w:pPr>
            <w:r>
              <w:rPr>
                <w:sz w:val="16"/>
                <w:szCs w:val="16"/>
              </w:rPr>
              <w:t xml:space="preserve">Koo y Li (2016)</w:t>
            </w:r>
          </w:p>
        </w:tc>
        <w:tc>
          <w:tcPr>
            <w:tcW w:w="2946" w:type="dxa"/>
          </w:tcPr>
          <w:p>
            <w:pPr>
              <w:spacing w:after="20" w:line="240" w:lineRule="auto"/>
            </w:pPr>
            <w:r>
              <w:rPr>
                <w:sz w:val="16"/>
                <w:szCs w:val="16"/>
              </w:rPr>
              <w:t xml:space="preserve">erratum</w:t>
            </w:r>
          </w:p>
        </w:tc>
      </w:tr>
    </w:tbl>
    <w:p>
      <w:pPr>
        <w:spacing w:after="60"/>
      </w:pPr>
    </w:p>
    <w:p>
      <w:pPr/>
      <w:r>
        <w:t xml:space="preserve">Fuentes excluidas tras la verificación:</w:t>
      </w:r>
    </w:p>
    <w:tbl>
      <w:tblPr>
        <w:tblStyle w:val="TableGrid"/>
        <w:tblW w:w="8838" w:type="dxa"/>
        <w:tblLayout w:type="fixed"/>
      </w:tblPr>
      <w:tblGrid>
        <w:gridCol w:w="2946"/>
        <w:gridCol w:w="2946"/>
        <w:gridCol w:w="2946"/>
      </w:tblGrid>
      <w:tr>
        <w:trPr>
          <w:tblHeader/>
          <w:cantSplit/>
        </w:trPr>
        <w:tc>
          <w:tcPr>
            <w:tcW w:w="2946" w:type="dxa"/>
            <w:shd w:val="clear" w:color="auto" w:fill="D9D9D9"/>
          </w:tcPr>
          <w:p>
            <w:pPr>
              <w:spacing w:after="20" w:line="240" w:lineRule="auto"/>
            </w:pPr>
            <w:r>
              <w:rPr>
                <w:b/>
                <w:bCs/>
                <w:sz w:val="16"/>
                <w:szCs w:val="16"/>
              </w:rPr>
              <w:t xml:space="preserve">DOI</w:t>
            </w:r>
          </w:p>
        </w:tc>
        <w:tc>
          <w:tcPr>
            <w:tcW w:w="2946" w:type="dxa"/>
            <w:shd w:val="clear" w:color="auto" w:fill="D9D9D9"/>
          </w:tcPr>
          <w:p>
            <w:pPr>
              <w:spacing w:after="20" w:line="240" w:lineRule="auto"/>
            </w:pPr>
            <w:r>
              <w:rPr>
                <w:b/>
                <w:bCs/>
                <w:sz w:val="16"/>
                <w:szCs w:val="16"/>
              </w:rPr>
              <w:t xml:space="preserve">Tema</w:t>
            </w:r>
          </w:p>
        </w:tc>
        <w:tc>
          <w:tcPr>
            <w:tcW w:w="2946" w:type="dxa"/>
            <w:shd w:val="clear" w:color="auto" w:fill="D9D9D9"/>
          </w:tcPr>
          <w:p>
            <w:pPr>
              <w:spacing w:after="20" w:line="240" w:lineRule="auto"/>
            </w:pPr>
            <w:r>
              <w:rPr>
                <w:b/>
                <w:bCs/>
                <w:sz w:val="16"/>
                <w:szCs w:val="16"/>
              </w:rPr>
              <w:t xml:space="preserve">Motivo</w:t>
            </w:r>
          </w:p>
        </w:tc>
      </w:tr>
      <w:tr>
        <w:trPr>
          <w:cantSplit/>
        </w:trPr>
        <w:tc>
          <w:tcPr>
            <w:tcW w:w="2946" w:type="dxa"/>
          </w:tcPr>
          <w:p>
            <w:pPr>
              <w:spacing w:after="20" w:line="240" w:lineRule="auto"/>
            </w:pPr>
            <w:r>
              <w:rPr>
                <w:sz w:val="16"/>
                <w:szCs w:val="16"/>
              </w:rPr>
              <w:t xml:space="preserve">https://doi.org/10.1057/s41599-023-01787-8</w:t>
            </w:r>
          </w:p>
        </w:tc>
        <w:tc>
          <w:tcPr>
            <w:tcW w:w="2946" w:type="dxa"/>
          </w:tcPr>
          <w:p>
            <w:pPr>
              <w:spacing w:after="20" w:line="240" w:lineRule="auto"/>
            </w:pPr>
            <w:r>
              <w:rPr>
                <w:sz w:val="16"/>
                <w:szCs w:val="16"/>
              </w:rPr>
              <w:t xml:space="preserve">Q</w:t>
            </w:r>
          </w:p>
        </w:tc>
        <w:tc>
          <w:tcPr>
            <w:tcW w:w="2946" w:type="dxa"/>
          </w:tcPr>
          <w:p>
            <w:pPr>
              <w:spacing w:after="20" w:line="240" w:lineRule="auto"/>
            </w:pPr>
            <w:r>
              <w:rPr>
                <w:sz w:val="16"/>
                <w:szCs w:val="16"/>
              </w:rPr>
              <w:t xml:space="preserve">Artículo retractado: Crossref registra una retractación del editor (10.1057/s41599-026-06602-8, 03/02/2026) y el título empieza por «RETRACTED ARTICLE»</w:t>
            </w:r>
          </w:p>
        </w:tc>
      </w:tr>
    </w:tbl>
    <w:p>
      <w:pPr>
        <w:spacing w:after="60"/>
      </w:pPr>
    </w:p>
    <w:p>
      <w:r>
        <w:br w:type="page"/>
      </w:r>
    </w:p>
    <w:p>
      <w:pPr>
        <w:pStyle w:val="Heading1"/>
      </w:pPr>
      <w:r>
        <w:t xml:space="preserve">F30 — Referencias</w:t>
      </w:r>
    </w:p>
    <w:p>
      <w:pPr/>
      <w:r>
        <w:rPr>
          <w:i/>
          <w:iCs/>
          <w:color w:val="404040"/>
          <w:sz w:val="18"/>
          <w:szCs w:val="18"/>
        </w:rPr>
        <w:t xml:space="preserve">Generado por </w:t>
      </w:r>
      <w:r>
        <w:rPr>
          <w:rFonts w:ascii="Consolas" w:hAnsi="Consolas"/>
          <w:i/>
          <w:iCs/>
          <w:color w:val="404040"/>
          <w:sz w:val="18"/>
          <w:szCs w:val="18"/>
        </w:rPr>
        <w:t xml:space="preserve">docs/academico/tools/f30/f30.py</w:t>
      </w:r>
      <w:r>
        <w:rPr>
          <w:i/>
          <w:iCs/>
          <w:color w:val="404040"/>
          <w:sz w:val="18"/>
          <w:szCs w:val="18"/>
        </w:rPr>
        <w:t xml:space="preserve"> desde </w:t>
      </w:r>
      <w:r>
        <w:rPr>
          <w:rFonts w:ascii="Consolas" w:hAnsi="Consolas"/>
          <w:i/>
          <w:iCs/>
          <w:color w:val="404040"/>
          <w:sz w:val="18"/>
          <w:szCs w:val="18"/>
        </w:rPr>
        <w:t xml:space="preserve">datos/verificacion_fuentes.json</w:t>
      </w:r>
      <w:r>
        <w:rPr>
          <w:i/>
          <w:iCs/>
          <w:color w:val="404040"/>
          <w:sz w:val="18"/>
          <w:szCs w:val="18"/>
        </w:rPr>
        <w:t xml:space="preserve"> (verificación del 2026-09-30). Autores, año, título y revista salen de Crossref o DataCite, no de memoria. Formato basado en APA 7 (más de seis autores: los seis primeros y «et al.»).</w:t>
      </w:r>
    </w:p>
    <w:p>
      <w:pPr>
        <w:pStyle w:val="Heading2"/>
      </w:pPr>
      <w:r>
        <w:t xml:space="preserve">Trabajos científicos</w:t>
      </w:r>
    </w:p>
    <w:p>
      <w:pPr>
        <w:spacing w:after="60"/>
        <w:ind w:left="567" w:hanging="283"/>
      </w:pPr>
      <w:r>
        <w:t>•</w:t>
      </w:r>
      <w:r>
        <w:tab/>
      </w:r>
      <w:r>
        <w:rPr>
          <w:b/>
          <w:bCs/>
        </w:rPr>
        <w:t xml:space="preserve">[S01]</w:t>
      </w:r>
      <w:r>
        <w:t xml:space="preserve"> Raghavan, M., Barocas, S., Kleinberg, J. y Levy, K. (2020). Mitigating bias in algorithmic hiring. Proceedings of the 2020 Conference on Fairness, Accountability, and Transparency. https://doi.org/10.1145/3351095.3372828</w:t>
      </w:r>
    </w:p>
    <w:p>
      <w:pPr>
        <w:spacing w:after="60"/>
        <w:ind w:left="567" w:hanging="283"/>
      </w:pPr>
      <w:r>
        <w:t>•</w:t>
      </w:r>
      <w:r>
        <w:tab/>
      </w:r>
      <w:r>
        <w:rPr>
          <w:b/>
          <w:bCs/>
        </w:rPr>
        <w:t xml:space="preserve">[S02]</w:t>
      </w:r>
      <w:r>
        <w:t xml:space="preserve"> Köchling, A. y Wehner, M. C. (2020). Discriminated by an algorithm: a systematic review of discrimination and fairness by algorithmic decision-making in the context of HR recruitment and HR development. Business Research. https://doi.org/10.1007/s40685-020-00134-w</w:t>
      </w:r>
    </w:p>
    <w:p>
      <w:pPr>
        <w:spacing w:after="60"/>
        <w:ind w:left="567" w:hanging="283"/>
      </w:pPr>
      <w:r>
        <w:t>•</w:t>
      </w:r>
      <w:r>
        <w:tab/>
      </w:r>
      <w:r>
        <w:rPr>
          <w:b/>
          <w:bCs/>
        </w:rPr>
        <w:t xml:space="preserve">[S03]</w:t>
      </w:r>
      <w:r>
        <w:t xml:space="preserve"> Hunkenschroer, A. L. y Luetge, C. (2022). Ethics of AI-Enabled Recruiting and Selection: A Review and Research Agenda. Journal of Business Ethics. https://doi.org/10.1007/s10551-022-05049-6</w:t>
      </w:r>
    </w:p>
    <w:p>
      <w:pPr>
        <w:spacing w:after="60"/>
        <w:ind w:left="567" w:hanging="283"/>
      </w:pPr>
      <w:r>
        <w:t>•</w:t>
      </w:r>
      <w:r>
        <w:tab/>
      </w:r>
      <w:r>
        <w:rPr>
          <w:b/>
          <w:bCs/>
        </w:rPr>
        <w:t xml:space="preserve">[S04]</w:t>
      </w:r>
      <w:r>
        <w:t xml:space="preserve"> Tambe, P., Cappelli, P. y Yakubovich, V. (2019). Artificial Intelligence in Human Resources Management: Challenges and a Path Forward. California Management Review. https://doi.org/10.1177/0008125619867910</w:t>
      </w:r>
    </w:p>
    <w:p>
      <w:pPr>
        <w:spacing w:after="60"/>
        <w:ind w:left="567" w:hanging="283"/>
      </w:pPr>
      <w:r>
        <w:t>•</w:t>
      </w:r>
      <w:r>
        <w:tab/>
      </w:r>
      <w:r>
        <w:rPr>
          <w:b/>
          <w:bCs/>
        </w:rPr>
        <w:t xml:space="preserve">[S05]</w:t>
      </w:r>
      <w:r>
        <w:t xml:space="preserve"> Chen, Z. (2023). Ethics and discrimination in artificial intelligence-enabled recruitment practices. Humanities and Social Sciences Communications. https://doi.org/10.1057/s41599-023-02079-x</w:t>
      </w:r>
    </w:p>
    <w:p>
      <w:pPr>
        <w:spacing w:after="60"/>
        <w:ind w:left="567" w:hanging="283"/>
      </w:pPr>
      <w:r>
        <w:t>•</w:t>
      </w:r>
      <w:r>
        <w:tab/>
      </w:r>
      <w:r>
        <w:rPr>
          <w:b/>
          <w:bCs/>
        </w:rPr>
        <w:t xml:space="preserve">[S06]</w:t>
      </w:r>
      <w:r>
        <w:t xml:space="preserve"> Langer, M., König, C. J. y Papathanasiou, M. (2019). Highly automated job interviews: Acceptance under the influence of stakes. International Journal of Selection and Assessment. https://doi.org/10.1111/ijsa.12246</w:t>
      </w:r>
    </w:p>
    <w:p>
      <w:pPr>
        <w:spacing w:after="60"/>
        <w:ind w:left="567" w:hanging="283"/>
      </w:pPr>
      <w:r>
        <w:t>•</w:t>
      </w:r>
      <w:r>
        <w:tab/>
      </w:r>
      <w:r>
        <w:rPr>
          <w:b/>
          <w:bCs/>
        </w:rPr>
        <w:t xml:space="preserve">[S07]</w:t>
      </w:r>
      <w:r>
        <w:t xml:space="preserve"> Hickman, L., Bosch, N., Ng, V., Saef, R., Tay, L. y Woo, S. E. (2022). Automated video interview personality assessments: Reliability, validity, and generalizability investigations. Journal of Applied Psychology. https://doi.org/10.1037/apl0000695</w:t>
      </w:r>
    </w:p>
    <w:p>
      <w:pPr>
        <w:spacing w:after="60"/>
        <w:ind w:left="567" w:hanging="283"/>
      </w:pPr>
      <w:r>
        <w:t>•</w:t>
      </w:r>
      <w:r>
        <w:tab/>
      </w:r>
      <w:r>
        <w:rPr>
          <w:b/>
          <w:bCs/>
        </w:rPr>
        <w:t xml:space="preserve">[S08]</w:t>
      </w:r>
      <w:r>
        <w:t xml:space="preserve"> Barrett, L. F., Adolphs, R., Marsella, S., Martinez, A. M. y Pollak, S. D. (2019). Emotional Expressions Reconsidered: Challenges to Inferring Emotion From Human Facial Movements. Psychological Science in the Public Interest. https://doi.org/10.1177/1529100619832930</w:t>
      </w:r>
    </w:p>
    <w:p>
      <w:pPr>
        <w:spacing w:after="60"/>
        <w:ind w:left="567" w:hanging="283"/>
      </w:pPr>
      <w:r>
        <w:t>•</w:t>
      </w:r>
      <w:r>
        <w:tab/>
      </w:r>
      <w:r>
        <w:rPr>
          <w:b/>
          <w:bCs/>
        </w:rPr>
        <w:t xml:space="preserve">[S09]</w:t>
      </w:r>
      <w:r>
        <w:t xml:space="preserve"> Stark, L. y Hoey, J. (2021). The Ethics of Emotion in Artificial Intelligence Systems. Proceedings of the 2021 ACM Conference on Fairness, Accountability, and Transparency. https://doi.org/10.1145/3442188.3445939</w:t>
      </w:r>
    </w:p>
    <w:p>
      <w:pPr>
        <w:spacing w:after="60"/>
        <w:ind w:left="567" w:hanging="283"/>
      </w:pPr>
      <w:r>
        <w:t>•</w:t>
      </w:r>
      <w:r>
        <w:tab/>
      </w:r>
      <w:r>
        <w:rPr>
          <w:b/>
          <w:bCs/>
        </w:rPr>
        <w:t xml:space="preserve">[S10]</w:t>
      </w:r>
      <w:r>
        <w:t xml:space="preserve"> Koenecke, A., Nam, A., Lake, E., Nudell, J., Quartey, M., Mengesha, Z. et al. (2020). Racial disparities in automated speech recognition. Proceedings of the National Academy of Sciences. https://doi.org/10.1073/pnas.1915768117</w:t>
      </w:r>
    </w:p>
    <w:p>
      <w:pPr>
        <w:spacing w:after="60"/>
        <w:ind w:left="567" w:hanging="283"/>
      </w:pPr>
      <w:r>
        <w:t>•</w:t>
      </w:r>
      <w:r>
        <w:tab/>
      </w:r>
      <w:r>
        <w:rPr>
          <w:b/>
          <w:bCs/>
        </w:rPr>
        <w:t xml:space="preserve">[S11]</w:t>
      </w:r>
      <w:r>
        <w:t xml:space="preserve"> Wilson, K. y Caliskan, A. (2024). Gender, Race, and Intersectional Bias in Resume Screening via Language Model Retrieval. Proceedings of the AAAI/ACM Conference on AI, Ethics, and Society. https://doi.org/10.1609/aies.v7i1.31748</w:t>
      </w:r>
    </w:p>
    <w:p>
      <w:pPr>
        <w:spacing w:after="60"/>
        <w:ind w:left="567" w:hanging="283"/>
      </w:pPr>
      <w:r>
        <w:t>•</w:t>
      </w:r>
      <w:r>
        <w:tab/>
      </w:r>
      <w:r>
        <w:rPr>
          <w:b/>
          <w:bCs/>
        </w:rPr>
        <w:t xml:space="preserve">[S12]</w:t>
      </w:r>
      <w:r>
        <w:t xml:space="preserve"> Schmidt, F. L. y Hunter, J. E. (1998). The validity and utility of selection methods in personnel psychology: Practical and theoretical implications of 85 years of research findings. Psychological Bulletin. https://doi.org/10.1037/0033-2909.124.2.262</w:t>
      </w:r>
    </w:p>
    <w:p>
      <w:pPr>
        <w:spacing w:after="60"/>
        <w:ind w:left="567" w:hanging="283"/>
      </w:pPr>
      <w:r>
        <w:t>•</w:t>
      </w:r>
      <w:r>
        <w:tab/>
      </w:r>
      <w:r>
        <w:rPr>
          <w:b/>
          <w:bCs/>
        </w:rPr>
        <w:t xml:space="preserve">[S13]</w:t>
      </w:r>
      <w:r>
        <w:t xml:space="preserve"> Sackett, P. R., Zhang, C., Berry, C. M. y Lievens, F. (2022). Revisiting meta-analytic estimates of validity in personnel selection: Addressing systematic overcorrection for restriction of range. Journal of Applied Psychology. https://doi.org/10.1037/apl0000994</w:t>
      </w:r>
    </w:p>
    <w:p>
      <w:pPr>
        <w:spacing w:after="60"/>
        <w:ind w:left="567" w:hanging="283"/>
      </w:pPr>
      <w:r>
        <w:t>•</w:t>
      </w:r>
      <w:r>
        <w:tab/>
      </w:r>
      <w:r>
        <w:rPr>
          <w:b/>
          <w:bCs/>
        </w:rPr>
        <w:t xml:space="preserve">[S14]</w:t>
      </w:r>
      <w:r>
        <w:t xml:space="preserve"> McDaniel, M. A., Whetzel, D. L., Schmidt, F. L. y Maurer, S. D. (1994). The validity of employment interviews: A comprehensive review and meta-analysis. Journal of Applied Psychology. https://doi.org/10.1037/0021-9010.79.4.599</w:t>
      </w:r>
    </w:p>
    <w:p>
      <w:pPr>
        <w:spacing w:after="60"/>
        <w:ind w:left="567" w:hanging="283"/>
      </w:pPr>
      <w:r>
        <w:t>•</w:t>
      </w:r>
      <w:r>
        <w:tab/>
      </w:r>
      <w:r>
        <w:rPr>
          <w:b/>
          <w:bCs/>
        </w:rPr>
        <w:t xml:space="preserve">[S15]</w:t>
      </w:r>
      <w:r>
        <w:t xml:space="preserve"> Campion, M. A., Palmer, D. K. y Campion, J. E. (1997). A REVIEW OF STRUCTURE IN THE SELECTION INTERVIEW. Personnel Psychology. https://doi.org/10.1111/j.1744-6570.1997.tb00709.x</w:t>
      </w:r>
    </w:p>
    <w:p>
      <w:pPr>
        <w:spacing w:after="60"/>
        <w:ind w:left="567" w:hanging="283"/>
      </w:pPr>
      <w:r>
        <w:t>•</w:t>
      </w:r>
      <w:r>
        <w:tab/>
      </w:r>
      <w:r>
        <w:rPr>
          <w:b/>
          <w:bCs/>
        </w:rPr>
        <w:t xml:space="preserve">[S16]</w:t>
      </w:r>
      <w:r>
        <w:t xml:space="preserve"> Levashina, J., Hartwell, C. J., Morgeson, F. P. y Campion, M. A. (2013). The Structured Employment Interview: Narrative and Quantitative Review of the Research Literature. Personnel Psychology. https://doi.org/10.1111/peps.12052</w:t>
      </w:r>
    </w:p>
    <w:p>
      <w:pPr>
        <w:spacing w:after="60"/>
        <w:ind w:left="567" w:hanging="283"/>
      </w:pPr>
      <w:r>
        <w:t>•</w:t>
      </w:r>
      <w:r>
        <w:tab/>
      </w:r>
      <w:r>
        <w:rPr>
          <w:b/>
          <w:bCs/>
        </w:rPr>
        <w:t xml:space="preserve">[S17]</w:t>
      </w:r>
      <w:r>
        <w:t xml:space="preserve"> Campion, M. A., Fink, A. A., Ruggeberg, B. J., Carr, L., Phillips, G. M. y Odman, R. B. (2011). DOING COMPETENCIES WELL: BEST PRACTICES IN COMPETENCY MODELING. Personnel Psychology. https://doi.org/10.1111/j.1744-6570.2010.01207.x</w:t>
      </w:r>
    </w:p>
    <w:p>
      <w:pPr>
        <w:spacing w:after="60"/>
        <w:ind w:left="567" w:hanging="283"/>
      </w:pPr>
      <w:r>
        <w:t>•</w:t>
      </w:r>
      <w:r>
        <w:tab/>
      </w:r>
      <w:r>
        <w:rPr>
          <w:b/>
          <w:bCs/>
        </w:rPr>
        <w:t xml:space="preserve">[S18]</w:t>
      </w:r>
      <w:r>
        <w:t xml:space="preserve"> Sanchez, J. I. y Levine, E. L. (2012). The Rise and Fall of Job Analysis and the Future of Work Analysis. Annual Review of Psychology. https://doi.org/10.1146/annurev-psych-120710-100401</w:t>
      </w:r>
    </w:p>
    <w:p>
      <w:pPr>
        <w:spacing w:after="60"/>
        <w:ind w:left="567" w:hanging="283"/>
      </w:pPr>
      <w:r>
        <w:t>•</w:t>
      </w:r>
      <w:r>
        <w:tab/>
      </w:r>
      <w:r>
        <w:rPr>
          <w:b/>
          <w:bCs/>
        </w:rPr>
        <w:t xml:space="preserve">[S19]</w:t>
      </w:r>
      <w:r>
        <w:t xml:space="preserve"> Smith, P. C. y Kendall, L. M. (1963). Retranslation of expectations: An approach to the construction of unambiguous anchors for rating scales. Journal of Applied Psychology. https://doi.org/10.1037/h0047060</w:t>
      </w:r>
    </w:p>
    <w:p>
      <w:pPr>
        <w:spacing w:after="60"/>
        <w:ind w:left="567" w:hanging="283"/>
      </w:pPr>
      <w:r>
        <w:t>•</w:t>
      </w:r>
      <w:r>
        <w:tab/>
      </w:r>
      <w:r>
        <w:rPr>
          <w:b/>
          <w:bCs/>
        </w:rPr>
        <w:t xml:space="preserve">[S20]</w:t>
      </w:r>
      <w:r>
        <w:t xml:space="preserve"> Shrout, P. E. y Fleiss, J. L. (1979). Intraclass correlations: Uses in assessing rater reliability. Psychological Bulletin. https://doi.org/10.1037/0033-2909.86.2.420</w:t>
      </w:r>
    </w:p>
    <w:p>
      <w:pPr>
        <w:spacing w:after="60"/>
        <w:ind w:left="567" w:hanging="283"/>
      </w:pPr>
      <w:r>
        <w:t>•</w:t>
      </w:r>
      <w:r>
        <w:tab/>
      </w:r>
      <w:r>
        <w:rPr>
          <w:b/>
          <w:bCs/>
        </w:rPr>
        <w:t xml:space="preserve">[S21]</w:t>
      </w:r>
      <w:r>
        <w:t xml:space="preserve"> Koo, T. K. y Li, M. Y. (2016). A Guideline of Selecting and Reporting Intraclass Correlation Coefficients for Reliability Research. Journal of Chiropractic Medicine. https://doi.org/10.1016/j.jcm.2016.02.012</w:t>
      </w:r>
    </w:p>
    <w:p>
      <w:pPr>
        <w:spacing w:after="60"/>
        <w:ind w:left="567" w:hanging="283"/>
      </w:pPr>
      <w:r>
        <w:t>•</w:t>
      </w:r>
      <w:r>
        <w:tab/>
      </w:r>
      <w:r>
        <w:rPr>
          <w:b/>
          <w:bCs/>
        </w:rPr>
        <w:t xml:space="preserve">[S22]</w:t>
      </w:r>
      <w:r>
        <w:t xml:space="preserve"> Klassen, R. M. y Kim, L. E. (2019). Selecting teachers and prospective teachers: A meta-analysis. Educational Research Review. https://doi.org/10.1016/j.edurev.2018.12.003</w:t>
      </w:r>
    </w:p>
    <w:p>
      <w:pPr>
        <w:spacing w:after="60"/>
        <w:ind w:left="567" w:hanging="283"/>
      </w:pPr>
      <w:r>
        <w:t>•</w:t>
      </w:r>
      <w:r>
        <w:tab/>
      </w:r>
      <w:r>
        <w:rPr>
          <w:b/>
          <w:bCs/>
        </w:rPr>
        <w:t xml:space="preserve">[S23]</w:t>
      </w:r>
      <w:r>
        <w:t xml:space="preserve"> Woods, S. A., Ahmed, S., Nikolaou, I., Costa, A. C. y Anderson, N. R. (2019). Personnel selection in the digital age: a review of validity and applicant reactions, and future research challenges. European Journal of Work and Organizational Psychology. https://doi.org/10.1080/1359432x.2019.1681401</w:t>
      </w:r>
    </w:p>
    <w:p>
      <w:pPr>
        <w:spacing w:after="60"/>
        <w:ind w:left="567" w:hanging="283"/>
      </w:pPr>
      <w:r>
        <w:t>•</w:t>
      </w:r>
      <w:r>
        <w:tab/>
      </w:r>
      <w:r>
        <w:rPr>
          <w:b/>
          <w:bCs/>
        </w:rPr>
        <w:t xml:space="preserve">[S24]</w:t>
      </w:r>
      <w:r>
        <w:t xml:space="preserve"> Huffcutt, A. I., Conway, J. M., Roth, P. L. y Stone, N. J. (2001). Identification and meta-analytic assessment of psychological constructs measured in employment interviews. Journal of Applied Psychology. https://doi.org/10.1037/0021-9010.86.5.897</w:t>
      </w:r>
    </w:p>
    <w:p>
      <w:pPr>
        <w:spacing w:after="60"/>
        <w:ind w:left="567" w:hanging="283"/>
      </w:pPr>
      <w:r>
        <w:t>•</w:t>
      </w:r>
      <w:r>
        <w:tab/>
      </w:r>
      <w:r>
        <w:rPr>
          <w:b/>
          <w:bCs/>
        </w:rPr>
        <w:t xml:space="preserve">[S25]</w:t>
      </w:r>
      <w:r>
        <w:t xml:space="preserve"> Zhu, C., Zhu, H., Xiong, H., Ma, C., Xie, F., Ding, P. et al. (2018). Person-Job Fit. ACM Transactions on Management Information Systems. https://doi.org/10.1145/3234465</w:t>
      </w:r>
    </w:p>
    <w:p>
      <w:pPr>
        <w:spacing w:after="60"/>
        <w:ind w:left="567" w:hanging="283"/>
      </w:pPr>
      <w:r>
        <w:t>•</w:t>
      </w:r>
      <w:r>
        <w:tab/>
      </w:r>
      <w:r>
        <w:rPr>
          <w:b/>
          <w:bCs/>
        </w:rPr>
        <w:t xml:space="preserve">[S26]</w:t>
      </w:r>
      <w:r>
        <w:t xml:space="preserve"> Qin, C., Zhu, H., Xu, T., Zhu, C., Jiang, L., Chen, E. et al. (2018). Enhancing Person-Job Fit for Talent Recruitment. The 41st International ACM SIGIR Conference on Research &amp;amp; Development in Information Retrieval. https://doi.org/10.1145/3209978.3210025</w:t>
      </w:r>
    </w:p>
    <w:p>
      <w:pPr>
        <w:spacing w:after="60"/>
        <w:ind w:left="567" w:hanging="283"/>
      </w:pPr>
      <w:r>
        <w:t>•</w:t>
      </w:r>
      <w:r>
        <w:tab/>
      </w:r>
      <w:r>
        <w:rPr>
          <w:b/>
          <w:bCs/>
        </w:rPr>
        <w:t xml:space="preserve">[S27]</w:t>
      </w:r>
      <w:r>
        <w:t xml:space="preserve"> Freire, M. N. y de Castro, L. N. (2020). e-Recruitment recommender systems: a systematic review. Knowledge and Information Systems. https://doi.org/10.1007/s10115-020-01522-8</w:t>
      </w:r>
    </w:p>
    <w:p>
      <w:pPr>
        <w:spacing w:after="60"/>
        <w:ind w:left="567" w:hanging="283"/>
      </w:pPr>
      <w:r>
        <w:t>•</w:t>
      </w:r>
      <w:r>
        <w:tab/>
      </w:r>
      <w:r>
        <w:rPr>
          <w:b/>
          <w:bCs/>
        </w:rPr>
        <w:t xml:space="preserve">[S28]</w:t>
      </w:r>
      <w:r>
        <w:t xml:space="preserve"> Mashayekhi, Y., Li, N., Kang, B., Lijffijt, J. y De Bie, T. (2024). A Challenge-based Survey of E-recruitment Recommendation Systems. ACM Computing Surveys. https://doi.org/10.1145/3659942</w:t>
      </w:r>
    </w:p>
    <w:p>
      <w:pPr>
        <w:spacing w:after="60"/>
        <w:ind w:left="567" w:hanging="283"/>
      </w:pPr>
      <w:r>
        <w:t>•</w:t>
      </w:r>
      <w:r>
        <w:tab/>
      </w:r>
      <w:r>
        <w:rPr>
          <w:b/>
          <w:bCs/>
        </w:rPr>
        <w:t xml:space="preserve">[S29]</w:t>
      </w:r>
      <w:r>
        <w:t xml:space="preserve"> Zhang, M., Jensen, K., Sonniks, S. y Plank, B. (2022). SkillSpan: Hard and Soft Skill Extraction from English Job Postings. Proceedings of the 2022 Conference of the North American Chapter of the Association for Computational Linguistics: Human Language Technologies. https://doi.org/10.18653/v1/2022.naacl-main.366</w:t>
      </w:r>
    </w:p>
    <w:p>
      <w:pPr>
        <w:spacing w:after="60"/>
        <w:ind w:left="567" w:hanging="283"/>
      </w:pPr>
      <w:r>
        <w:t>•</w:t>
      </w:r>
      <w:r>
        <w:tab/>
      </w:r>
      <w:r>
        <w:rPr>
          <w:b/>
          <w:bCs/>
        </w:rPr>
        <w:t xml:space="preserve">[S30]</w:t>
      </w:r>
      <w:r>
        <w:t xml:space="preserve"> Khaouja, I., Kassou, I. y Ghogho, M. (2021). A Survey on Skill Identification From Online Job Ads. IEEE Access. https://doi.org/10.1109/access.2021.3106120</w:t>
      </w:r>
    </w:p>
    <w:p>
      <w:pPr>
        <w:spacing w:after="60"/>
        <w:ind w:left="567" w:hanging="283"/>
      </w:pPr>
      <w:r>
        <w:t>•</w:t>
      </w:r>
      <w:r>
        <w:tab/>
      </w:r>
      <w:r>
        <w:rPr>
          <w:b/>
          <w:bCs/>
        </w:rPr>
        <w:t xml:space="preserve">[S31]</w:t>
      </w:r>
      <w:r>
        <w:t xml:space="preserve"> Reimers, N. y Gurevych, I. (2019). Sentence-BERT: Sentence Embeddings using Siamese BERT-Networks. Proceedings of the 2019 Conference on Empirical Methods in Natural Language Processing and the 9th International Joint Conference on Natural Language Processing (EMNLP-IJCNLP). https://doi.org/10.18653/v1/D19-1410</w:t>
      </w:r>
    </w:p>
    <w:p>
      <w:pPr>
        <w:spacing w:after="60"/>
        <w:ind w:left="567" w:hanging="283"/>
      </w:pPr>
      <w:r>
        <w:t>•</w:t>
      </w:r>
      <w:r>
        <w:tab/>
      </w:r>
      <w:r>
        <w:rPr>
          <w:b/>
          <w:bCs/>
        </w:rPr>
        <w:t xml:space="preserve">[S32]</w:t>
      </w:r>
      <w:r>
        <w:t xml:space="preserve"> Blodgett, S. L., Barocas, S., Daumé III, H. y Wallach, H. (2020). Language (Technology) is Power: A Critical Survey of “Bias” in NLP. Proceedings of the 58th Annual Meeting of the Association for Computational Linguistics. https://doi.org/10.18653/v1/2020.acl-main.485</w:t>
      </w:r>
    </w:p>
    <w:p>
      <w:pPr>
        <w:spacing w:after="60"/>
        <w:ind w:left="567" w:hanging="283"/>
      </w:pPr>
      <w:r>
        <w:t>•</w:t>
      </w:r>
      <w:r>
        <w:tab/>
      </w:r>
      <w:r>
        <w:rPr>
          <w:b/>
          <w:bCs/>
        </w:rPr>
        <w:t xml:space="preserve">[S33]</w:t>
      </w:r>
      <w:r>
        <w:t xml:space="preserve"> Bender, E. M. y Friedman, B. (2018). Data Statements for Natural Language Processing: Toward Mitigating System Bias and Enabling Better Science. Transactions of the Association for Computational Linguistics. https://doi.org/10.1162/tacl_a_00041</w:t>
      </w:r>
    </w:p>
    <w:p>
      <w:pPr>
        <w:spacing w:after="60"/>
        <w:ind w:left="567" w:hanging="283"/>
      </w:pPr>
      <w:r>
        <w:t>•</w:t>
      </w:r>
      <w:r>
        <w:tab/>
      </w:r>
      <w:r>
        <w:rPr>
          <w:b/>
          <w:bCs/>
        </w:rPr>
        <w:t xml:space="preserve">[S34]</w:t>
      </w:r>
      <w:r>
        <w:t xml:space="preserve"> Ji, Z., Lee, N., Frieske, R., Yu, T., Su, D., Xu, Y. et al. (2023). Survey of Hallucination in Natural Language Generation. ACM Computing Surveys. https://doi.org/10.1145/3571730</w:t>
      </w:r>
    </w:p>
    <w:p>
      <w:pPr>
        <w:spacing w:after="60"/>
        <w:ind w:left="567" w:hanging="283"/>
      </w:pPr>
      <w:r>
        <w:t>•</w:t>
      </w:r>
      <w:r>
        <w:tab/>
      </w:r>
      <w:r>
        <w:rPr>
          <w:b/>
          <w:bCs/>
        </w:rPr>
        <w:t xml:space="preserve">[S35]</w:t>
      </w:r>
      <w:r>
        <w:t xml:space="preserve"> Bender, E. M., Gebru, T., McMillan-Major, A. y Shmitchell, S. (2021). On the Dangers of Stochastic Parrots. Proceedings of the 2021 ACM Conference on Fairness, Accountability, and Transparency. https://doi.org/10.1145/3442188.3445922</w:t>
      </w:r>
    </w:p>
    <w:p>
      <w:pPr>
        <w:spacing w:after="60"/>
        <w:ind w:left="567" w:hanging="283"/>
      </w:pPr>
      <w:r>
        <w:t>•</w:t>
      </w:r>
      <w:r>
        <w:tab/>
      </w:r>
      <w:r>
        <w:rPr>
          <w:b/>
          <w:bCs/>
        </w:rPr>
        <w:t xml:space="preserve">[S36]</w:t>
      </w:r>
      <w:r>
        <w:t xml:space="preserve"> Zheng, L., Chiang, W. L., Sheng, Y., Zhuang, S., Wu, Z., Zhuang, Y. et al. (2023). Judging LLM-as-a-Judge with MT-Bench and Chatbot Arena. arXiv. https://doi.org/10.48550/arXiv.2306.05685</w:t>
      </w:r>
    </w:p>
    <w:p>
      <w:pPr>
        <w:spacing w:after="60"/>
        <w:ind w:left="567" w:hanging="283"/>
      </w:pPr>
      <w:r>
        <w:t>•</w:t>
      </w:r>
      <w:r>
        <w:tab/>
      </w:r>
      <w:r>
        <w:rPr>
          <w:b/>
          <w:bCs/>
        </w:rPr>
        <w:t xml:space="preserve">[S37]</w:t>
      </w:r>
      <w:r>
        <w:t xml:space="preserve"> Xu, Y., Xu, Y., Lv, T., Cui, L., Wei, F., Wang, G. et al. (2021). LayoutLMv2: Multi-modal Pre-training for Visually-rich Document Understanding. Proceedings of the 59th Annual Meeting of the Association for Computational Linguistics and the 11th International Joint Conference on Natural Language Processing (Volume 1: Long Papers). https://doi.org/10.18653/v1/2021.acl-long.201</w:t>
      </w:r>
    </w:p>
    <w:p>
      <w:pPr>
        <w:spacing w:after="60"/>
        <w:ind w:left="567" w:hanging="283"/>
      </w:pPr>
      <w:r>
        <w:t>•</w:t>
      </w:r>
      <w:r>
        <w:tab/>
      </w:r>
      <w:r>
        <w:rPr>
          <w:b/>
          <w:bCs/>
        </w:rPr>
        <w:t xml:space="preserve">[S38]</w:t>
      </w:r>
      <w:r>
        <w:t xml:space="preserve"> Radford, A., Kim, J. W., Xu, T., Brockman, G., McLeavey, C. y Sutskever, I. (2022). Robust Speech Recognition via Large-Scale Weak Supervision. arXiv. https://doi.org/10.48550/arXiv.2212.04356</w:t>
      </w:r>
    </w:p>
    <w:p>
      <w:pPr>
        <w:spacing w:after="60"/>
        <w:ind w:left="567" w:hanging="283"/>
      </w:pPr>
      <w:r>
        <w:t>•</w:t>
      </w:r>
      <w:r>
        <w:tab/>
      </w:r>
      <w:r>
        <w:rPr>
          <w:b/>
          <w:bCs/>
        </w:rPr>
        <w:t xml:space="preserve">[S39]</w:t>
      </w:r>
      <w:r>
        <w:t xml:space="preserve"> Saaty, T. L. (1990). How to make a decision: The analytic hierarchy process. European Journal of Operational Research. https://doi.org/10.1016/0377-2217(90)90057-I</w:t>
      </w:r>
    </w:p>
    <w:p>
      <w:pPr>
        <w:spacing w:after="60"/>
        <w:ind w:left="567" w:hanging="283"/>
      </w:pPr>
      <w:r>
        <w:t>•</w:t>
      </w:r>
      <w:r>
        <w:tab/>
      </w:r>
      <w:r>
        <w:rPr>
          <w:b/>
          <w:bCs/>
        </w:rPr>
        <w:t xml:space="preserve">[S40]</w:t>
      </w:r>
      <w:r>
        <w:t xml:space="preserve"> Kelemenis, A. y Askounis, D. (2010). A new TOPSIS-based multi-criteria approach to personnel selection. Expert Systems with Applications. https://doi.org/10.1016/j.eswa.2009.12.013</w:t>
      </w:r>
    </w:p>
    <w:p>
      <w:pPr>
        <w:spacing w:after="60"/>
        <w:ind w:left="567" w:hanging="283"/>
      </w:pPr>
      <w:r>
        <w:t>•</w:t>
      </w:r>
      <w:r>
        <w:tab/>
      </w:r>
      <w:r>
        <w:rPr>
          <w:b/>
          <w:bCs/>
        </w:rPr>
        <w:t xml:space="preserve">[S41]</w:t>
      </w:r>
      <w:r>
        <w:t xml:space="preserve"> Mehrabi, N., Morstatter, F., Saxena, N., Lerman, K. y Galstyan, A. (2021). A Survey on Bias and Fairness in Machine Learning. ACM Computing Surveys. https://doi.org/10.1145/3457607</w:t>
      </w:r>
    </w:p>
    <w:p>
      <w:pPr>
        <w:spacing w:after="60"/>
        <w:ind w:left="567" w:hanging="283"/>
      </w:pPr>
      <w:r>
        <w:t>•</w:t>
      </w:r>
      <w:r>
        <w:tab/>
      </w:r>
      <w:r>
        <w:rPr>
          <w:b/>
          <w:bCs/>
        </w:rPr>
        <w:t xml:space="preserve">[S42]</w:t>
      </w:r>
      <w:r>
        <w:t xml:space="preserve"> Barocas, S. y Selbst, A. D. (2016). Big Data's Disparate Impact. California Law Review. https://doi.org/10.15779/Z38BG31</w:t>
      </w:r>
    </w:p>
    <w:p>
      <w:pPr>
        <w:spacing w:after="60"/>
        <w:ind w:left="567" w:hanging="283"/>
      </w:pPr>
      <w:r>
        <w:t>•</w:t>
      </w:r>
      <w:r>
        <w:tab/>
      </w:r>
      <w:r>
        <w:rPr>
          <w:b/>
          <w:bCs/>
        </w:rPr>
        <w:t xml:space="preserve">[S43]</w:t>
      </w:r>
      <w:r>
        <w:t xml:space="preserve"> Hardt, M., Price, E. y Srebro, N. (2016). Equality of Opportunity in Supervised Learning. arXiv. https://doi.org/10.48550/arXiv.1610.02413</w:t>
      </w:r>
    </w:p>
    <w:p>
      <w:pPr>
        <w:spacing w:after="60"/>
        <w:ind w:left="567" w:hanging="283"/>
      </w:pPr>
      <w:r>
        <w:t>•</w:t>
      </w:r>
      <w:r>
        <w:tab/>
      </w:r>
      <w:r>
        <w:rPr>
          <w:b/>
          <w:bCs/>
        </w:rPr>
        <w:t xml:space="preserve">[S44]</w:t>
      </w:r>
      <w:r>
        <w:t xml:space="preserve"> Kleinberg, J., Mullainathan, S. y Raghavan, M. (2017). Inherent Trade-Offs in the Fair Determination of Risk Scores. Schloss Dagstuhl – Leibniz-Zentrum für Informatik. https://doi.org/10.4230/LIPIcs.ITCS.2017.43</w:t>
      </w:r>
    </w:p>
    <w:p>
      <w:pPr>
        <w:spacing w:after="60"/>
        <w:ind w:left="567" w:hanging="283"/>
      </w:pPr>
      <w:r>
        <w:t>•</w:t>
      </w:r>
      <w:r>
        <w:tab/>
      </w:r>
      <w:r>
        <w:rPr>
          <w:b/>
          <w:bCs/>
        </w:rPr>
        <w:t xml:space="preserve">[S45]</w:t>
      </w:r>
      <w:r>
        <w:t xml:space="preserve"> Chouldechova, A. (2017). Fair Prediction with Disparate Impact: A Study of Bias in Recidivism Prediction Instruments. Big Data. https://doi.org/10.1089/big.2016.0047</w:t>
      </w:r>
    </w:p>
    <w:p>
      <w:pPr>
        <w:spacing w:after="60"/>
        <w:ind w:left="567" w:hanging="283"/>
      </w:pPr>
      <w:r>
        <w:t>•</w:t>
      </w:r>
      <w:r>
        <w:tab/>
      </w:r>
      <w:r>
        <w:rPr>
          <w:b/>
          <w:bCs/>
        </w:rPr>
        <w:t xml:space="preserve">[S46]</w:t>
      </w:r>
      <w:r>
        <w:t xml:space="preserve"> Friedler, S. A., Scheidegger, C., Venkatasubramanian, S., Choudhary, S., Hamilton, E. P. y Roth, D. (2019). A comparative study of fairness-enhancing interventions in machine learning. Proceedings of the Conference on Fairness, Accountability, and Transparency. https://doi.org/10.1145/3287560.3287589</w:t>
      </w:r>
    </w:p>
    <w:p>
      <w:pPr>
        <w:spacing w:after="60"/>
        <w:ind w:left="567" w:hanging="283"/>
      </w:pPr>
      <w:r>
        <w:t>•</w:t>
      </w:r>
      <w:r>
        <w:tab/>
      </w:r>
      <w:r>
        <w:rPr>
          <w:b/>
          <w:bCs/>
        </w:rPr>
        <w:t xml:space="preserve">[S47]</w:t>
      </w:r>
      <w:r>
        <w:t xml:space="preserve"> Suresh, H. y Guttag, J. (2021). A Framework for Understanding Sources of Harm throughout the Machine Learning Life Cycle. Equity and Access in Algorithms, Mechanisms, and Optimization. https://doi.org/10.1145/3465416.3483305</w:t>
      </w:r>
    </w:p>
    <w:p>
      <w:pPr>
        <w:spacing w:after="60"/>
        <w:ind w:left="567" w:hanging="283"/>
      </w:pPr>
      <w:r>
        <w:t>•</w:t>
      </w:r>
      <w:r>
        <w:tab/>
      </w:r>
      <w:r>
        <w:rPr>
          <w:b/>
          <w:bCs/>
        </w:rPr>
        <w:t xml:space="preserve">[S48]</w:t>
      </w:r>
      <w:r>
        <w:t xml:space="preserve"> Obermeyer, Z., Powers, B., Vogeli, C. y Mullainathan, S. (2019). Dissecting racial bias in an algorithm used to manage the health of populations. Science. https://doi.org/10.1126/science.aax2342</w:t>
      </w:r>
    </w:p>
    <w:p>
      <w:pPr>
        <w:spacing w:after="60"/>
        <w:ind w:left="567" w:hanging="283"/>
      </w:pPr>
      <w:r>
        <w:t>•</w:t>
      </w:r>
      <w:r>
        <w:tab/>
      </w:r>
      <w:r>
        <w:rPr>
          <w:b/>
          <w:bCs/>
        </w:rPr>
        <w:t xml:space="preserve">[S49]</w:t>
      </w:r>
      <w:r>
        <w:t xml:space="preserve"> Bellamy, R. K. E., Dey, K., Hind, M., Hoffman, S. C., Houde, S., Kannan, K. et al. (2019). AI Fairness 360: An extensible toolkit for detecting and mitigating algorithmic bias. IBM Journal of Research and Development. https://doi.org/10.1147/JRD.2019.2942287</w:t>
      </w:r>
    </w:p>
    <w:p>
      <w:pPr>
        <w:spacing w:after="60"/>
        <w:ind w:left="567" w:hanging="283"/>
      </w:pPr>
      <w:r>
        <w:t>•</w:t>
      </w:r>
      <w:r>
        <w:tab/>
      </w:r>
      <w:r>
        <w:rPr>
          <w:b/>
          <w:bCs/>
        </w:rPr>
        <w:t xml:space="preserve">[S50]</w:t>
      </w:r>
      <w:r>
        <w:t xml:space="preserve"> Holstein, K., Wortman Vaughan, J., Daumé, H., Dudik, M. y Wallach, H. (2019). Improving Fairness in Machine Learning Systems. Proceedings of the 2019 CHI Conference on Human Factors in Computing Systems. https://doi.org/10.1145/3290605.3300830</w:t>
      </w:r>
    </w:p>
    <w:p>
      <w:pPr>
        <w:spacing w:after="60"/>
        <w:ind w:left="567" w:hanging="283"/>
      </w:pPr>
      <w:r>
        <w:t>•</w:t>
      </w:r>
      <w:r>
        <w:tab/>
      </w:r>
      <w:r>
        <w:rPr>
          <w:b/>
          <w:bCs/>
        </w:rPr>
        <w:t xml:space="preserve">[S51]</w:t>
      </w:r>
      <w:r>
        <w:t xml:space="preserve"> Rudin, C. (2019). Stop explaining black box machine learning models for high stakes decisions and use interpretable models instead. Nature Machine Intelligence. https://doi.org/10.1038/s42256-019-0048-x</w:t>
      </w:r>
    </w:p>
    <w:p>
      <w:pPr>
        <w:spacing w:after="60"/>
        <w:ind w:left="567" w:hanging="283"/>
      </w:pPr>
      <w:r>
        <w:t>•</w:t>
      </w:r>
      <w:r>
        <w:tab/>
      </w:r>
      <w:r>
        <w:rPr>
          <w:b/>
          <w:bCs/>
        </w:rPr>
        <w:t xml:space="preserve">[S52]</w:t>
      </w:r>
      <w:r>
        <w:t xml:space="preserve"> Ribeiro, M. T., Singh, S. y Guestrin, C. (2016). "Why Should I Trust You?". Proceedings of the 22nd ACM SIGKDD International Conference on Knowledge Discovery and Data Mining. https://doi.org/10.1145/2939672.2939778</w:t>
      </w:r>
    </w:p>
    <w:p>
      <w:pPr>
        <w:spacing w:after="60"/>
        <w:ind w:left="567" w:hanging="283"/>
      </w:pPr>
      <w:r>
        <w:t>•</w:t>
      </w:r>
      <w:r>
        <w:tab/>
      </w:r>
      <w:r>
        <w:rPr>
          <w:b/>
          <w:bCs/>
        </w:rPr>
        <w:t xml:space="preserve">[S53]</w:t>
      </w:r>
      <w:r>
        <w:t xml:space="preserve"> Lundberg, S. y Lee, S. I. (2017). A Unified Approach to Interpreting Model Predictions. arXiv. https://doi.org/10.48550/arXiv.1705.07874</w:t>
      </w:r>
    </w:p>
    <w:p>
      <w:pPr>
        <w:spacing w:after="60"/>
        <w:ind w:left="567" w:hanging="283"/>
      </w:pPr>
      <w:r>
        <w:t>•</w:t>
      </w:r>
      <w:r>
        <w:tab/>
      </w:r>
      <w:r>
        <w:rPr>
          <w:b/>
          <w:bCs/>
        </w:rPr>
        <w:t xml:space="preserve">[S54]</w:t>
      </w:r>
      <w:r>
        <w:t xml:space="preserve"> Wachter, S., Mittelstadt, B. y Russell, C. (2017). Counterfactual Explanations Without Opening the Black Box: Automated Decisions and the GDPR. SSRN Electronic Journal. https://doi.org/10.2139/ssrn.3063289</w:t>
      </w:r>
    </w:p>
    <w:p>
      <w:pPr>
        <w:spacing w:after="60"/>
        <w:ind w:left="567" w:hanging="283"/>
      </w:pPr>
      <w:r>
        <w:t>•</w:t>
      </w:r>
      <w:r>
        <w:tab/>
      </w:r>
      <w:r>
        <w:rPr>
          <w:b/>
          <w:bCs/>
        </w:rPr>
        <w:t xml:space="preserve">[S55]</w:t>
      </w:r>
      <w:r>
        <w:t xml:space="preserve"> Miller, T. (2019). Explanation in artificial intelligence: Insights from the social sciences. Artificial Intelligence. https://doi.org/10.1016/j.artint.2018.07.007</w:t>
      </w:r>
    </w:p>
    <w:p>
      <w:pPr>
        <w:spacing w:after="60"/>
        <w:ind w:left="567" w:hanging="283"/>
      </w:pPr>
      <w:r>
        <w:t>•</w:t>
      </w:r>
      <w:r>
        <w:tab/>
      </w:r>
      <w:r>
        <w:rPr>
          <w:b/>
          <w:bCs/>
        </w:rPr>
        <w:t xml:space="preserve">[S56]</w:t>
      </w:r>
      <w:r>
        <w:t xml:space="preserve"> Bhatt, U., Xiang, A., Sharma, S., Weller, A., Taly, A., Jia, Y. et al. (2020). Explainable machine learning in deployment. Proceedings of the 2020 Conference on Fairness, Accountability, and Transparency. https://doi.org/10.1145/3351095.3375624</w:t>
      </w:r>
    </w:p>
    <w:p>
      <w:pPr>
        <w:spacing w:after="60"/>
        <w:ind w:left="567" w:hanging="283"/>
      </w:pPr>
      <w:r>
        <w:t>•</w:t>
      </w:r>
      <w:r>
        <w:tab/>
      </w:r>
      <w:r>
        <w:rPr>
          <w:b/>
          <w:bCs/>
        </w:rPr>
        <w:t xml:space="preserve">[S57]</w:t>
      </w:r>
      <w:r>
        <w:t xml:space="preserve"> Green, B. y Chen, Y. (2019). Disparate Interactions. Proceedings of the Conference on Fairness, Accountability, and Transparency. https://doi.org/10.1145/3287560.3287563</w:t>
      </w:r>
    </w:p>
    <w:p>
      <w:pPr>
        <w:spacing w:after="60"/>
        <w:ind w:left="567" w:hanging="283"/>
      </w:pPr>
      <w:r>
        <w:t>•</w:t>
      </w:r>
      <w:r>
        <w:tab/>
      </w:r>
      <w:r>
        <w:rPr>
          <w:b/>
          <w:bCs/>
        </w:rPr>
        <w:t xml:space="preserve">[S58]</w:t>
      </w:r>
      <w:r>
        <w:t xml:space="preserve"> Bansal, G., Wu, T., Zhou, J., Fok, R., Nushi, B., Kamar, E. et al. (2021). Does the Whole Exceed its Parts? The Effect of AI Explanations on Complementary Team Performance. Proceedings of the 2021 CHI Conference on Human Factors in Computing Systems. https://doi.org/10.1145/3411764.3445717</w:t>
      </w:r>
    </w:p>
    <w:p>
      <w:pPr>
        <w:spacing w:after="60"/>
        <w:ind w:left="567" w:hanging="283"/>
      </w:pPr>
      <w:r>
        <w:t>•</w:t>
      </w:r>
      <w:r>
        <w:tab/>
      </w:r>
      <w:r>
        <w:rPr>
          <w:b/>
          <w:bCs/>
        </w:rPr>
        <w:t xml:space="preserve">[S59]</w:t>
      </w:r>
      <w:r>
        <w:t xml:space="preserve"> Vasconcelos, H., Jörke, M., Grunde-McLaughlin, M., Gerstenberg, T., Bernstein, M. S. y Krishna, R. (2023). Explanations Can Reduce Overreliance on AI Systems During Decision-Making. Proceedings of the ACM on Human-Computer Interaction. https://doi.org/10.1145/3579605</w:t>
      </w:r>
    </w:p>
    <w:p>
      <w:pPr>
        <w:spacing w:after="60"/>
        <w:ind w:left="567" w:hanging="283"/>
      </w:pPr>
      <w:r>
        <w:t>•</w:t>
      </w:r>
      <w:r>
        <w:tab/>
      </w:r>
      <w:r>
        <w:rPr>
          <w:b/>
          <w:bCs/>
        </w:rPr>
        <w:t xml:space="preserve">[S60]</w:t>
      </w:r>
      <w:r>
        <w:t xml:space="preserve"> Vaccaro, M., Almaatouq, A. y Malone, T. (2024). When combinations of humans and AI are useful: A systematic review and meta-analysis. Nature Human Behaviour. https://doi.org/10.1038/s41562-024-02024-1</w:t>
      </w:r>
    </w:p>
    <w:p>
      <w:pPr>
        <w:spacing w:after="60"/>
        <w:ind w:left="567" w:hanging="283"/>
      </w:pPr>
      <w:r>
        <w:t>•</w:t>
      </w:r>
      <w:r>
        <w:tab/>
      </w:r>
      <w:r>
        <w:rPr>
          <w:b/>
          <w:bCs/>
        </w:rPr>
        <w:t xml:space="preserve">[S61]</w:t>
      </w:r>
      <w:r>
        <w:t xml:space="preserve"> Alon-Barkat, S. y Busuioc, M. (2022). Human–AI Interactions in Public Sector Decision Making: “Automation Bias” and “Selective Adherence” to Algorithmic Advice. Journal of Public Administration Research and Theory. https://doi.org/10.1093/jopart/muac007</w:t>
      </w:r>
    </w:p>
    <w:p>
      <w:pPr>
        <w:spacing w:after="60"/>
        <w:ind w:left="567" w:hanging="283"/>
      </w:pPr>
      <w:r>
        <w:t>•</w:t>
      </w:r>
      <w:r>
        <w:tab/>
      </w:r>
      <w:r>
        <w:rPr>
          <w:b/>
          <w:bCs/>
        </w:rPr>
        <w:t xml:space="preserve">[S62]</w:t>
      </w:r>
      <w:r>
        <w:t xml:space="preserve"> Amershi, S., Weld, D., Vorvoreanu, M., Fourney, A., Nushi, B., Collisson, P. et al. (2019). Guidelines for Human-AI Interaction. Proceedings of the 2019 CHI Conference on Human Factors in Computing Systems. https://doi.org/10.1145/3290605.3300233</w:t>
      </w:r>
    </w:p>
    <w:p>
      <w:pPr>
        <w:spacing w:after="60"/>
        <w:ind w:left="567" w:hanging="283"/>
      </w:pPr>
      <w:r>
        <w:t>•</w:t>
      </w:r>
      <w:r>
        <w:tab/>
      </w:r>
      <w:r>
        <w:rPr>
          <w:b/>
          <w:bCs/>
        </w:rPr>
        <w:t xml:space="preserve">[S63]</w:t>
      </w:r>
      <w:r>
        <w:t xml:space="preserve"> Parasuraman, R. y Manzey, D. H. (2010). Complacency and Bias in Human Use of Automation: An Attentional Integration. Human Factors: The Journal of the Human Factors and Ergonomics Society. https://doi.org/10.1177/0018720810376055</w:t>
      </w:r>
    </w:p>
    <w:p>
      <w:pPr>
        <w:spacing w:after="60"/>
        <w:ind w:left="567" w:hanging="283"/>
      </w:pPr>
      <w:r>
        <w:t>•</w:t>
      </w:r>
      <w:r>
        <w:tab/>
      </w:r>
      <w:r>
        <w:rPr>
          <w:b/>
          <w:bCs/>
        </w:rPr>
        <w:t xml:space="preserve">[S64]</w:t>
      </w:r>
      <w:r>
        <w:t xml:space="preserve"> Niculescu-Mizil, A. y Caruana, R. (2005). Predicting good probabilities with supervised learning. Proceedings of the 22nd international conference on Machine learning - ICML '05. https://doi.org/10.1145/1102351.1102430</w:t>
      </w:r>
    </w:p>
    <w:p>
      <w:pPr>
        <w:spacing w:after="60"/>
        <w:ind w:left="567" w:hanging="283"/>
      </w:pPr>
      <w:r>
        <w:t>•</w:t>
      </w:r>
      <w:r>
        <w:tab/>
      </w:r>
      <w:r>
        <w:rPr>
          <w:b/>
          <w:bCs/>
        </w:rPr>
        <w:t xml:space="preserve">[S65]</w:t>
      </w:r>
      <w:r>
        <w:t xml:space="preserve"> Guo, C., Pleiss, G., Sun, Y. y Weinberger, K. Q. (2017). On Calibration of Modern Neural Networks. arXiv. https://doi.org/10.48550/arXiv.1706.04599</w:t>
      </w:r>
    </w:p>
    <w:p>
      <w:pPr>
        <w:spacing w:after="60"/>
        <w:ind w:left="567" w:hanging="283"/>
      </w:pPr>
      <w:r>
        <w:t>•</w:t>
      </w:r>
      <w:r>
        <w:tab/>
      </w:r>
      <w:r>
        <w:rPr>
          <w:b/>
          <w:bCs/>
        </w:rPr>
        <w:t xml:space="preserve">[S66]</w:t>
      </w:r>
      <w:r>
        <w:t xml:space="preserve"> Brier, G. W. (1950). VERIFICATION OF FORECASTS EXPRESSED IN TERMS OF PROBABILITY. Monthly Weather Review. https://doi.org/10.1175/1520-0493(1950)078&lt;0001:VOFEIT&gt;2.0.CO;2</w:t>
      </w:r>
    </w:p>
    <w:p>
      <w:pPr>
        <w:spacing w:after="60"/>
        <w:ind w:left="567" w:hanging="283"/>
      </w:pPr>
      <w:r>
        <w:t>•</w:t>
      </w:r>
      <w:r>
        <w:tab/>
      </w:r>
      <w:r>
        <w:rPr>
          <w:b/>
          <w:bCs/>
        </w:rPr>
        <w:t xml:space="preserve">[S67]</w:t>
      </w:r>
      <w:r>
        <w:t xml:space="preserve"> Silva Filho, T., Song, H., Perello-Nieto, M., Santos-Rodriguez, R., Kull, M. y Flach, P. (2023). Classifier calibration: a survey on how to assess and improve predicted class probabilities. Machine Learning. https://doi.org/10.1007/s10994-023-06336-7</w:t>
      </w:r>
    </w:p>
    <w:p>
      <w:pPr>
        <w:spacing w:after="60"/>
        <w:ind w:left="567" w:hanging="283"/>
      </w:pPr>
      <w:r>
        <w:t>•</w:t>
      </w:r>
      <w:r>
        <w:tab/>
      </w:r>
      <w:r>
        <w:rPr>
          <w:b/>
          <w:bCs/>
        </w:rPr>
        <w:t xml:space="preserve">[S68]</w:t>
      </w:r>
      <w:r>
        <w:t xml:space="preserve"> Saito, T. y Rehmsmeier, M. (2015). The Precision-Recall Plot Is More Informative than the ROC Plot When Evaluating Binary Classifiers on Imbalanced Datasets. PLOS ONE. https://doi.org/10.1371/journal.pone.0118432</w:t>
      </w:r>
    </w:p>
    <w:p>
      <w:pPr>
        <w:spacing w:after="60"/>
        <w:ind w:left="567" w:hanging="283"/>
      </w:pPr>
      <w:r>
        <w:t>•</w:t>
      </w:r>
      <w:r>
        <w:tab/>
      </w:r>
      <w:r>
        <w:rPr>
          <w:b/>
          <w:bCs/>
        </w:rPr>
        <w:t xml:space="preserve">[S69]</w:t>
      </w:r>
      <w:r>
        <w:t xml:space="preserve"> Järvelin, K. y Kekäläinen, J. (2002). Cumulated gain-based evaluation of IR techniques. ACM Transactions on Information Systems. https://doi.org/10.1145/582415.582418</w:t>
      </w:r>
    </w:p>
    <w:p>
      <w:pPr>
        <w:spacing w:after="60"/>
        <w:ind w:left="567" w:hanging="283"/>
      </w:pPr>
      <w:r>
        <w:t>•</w:t>
      </w:r>
      <w:r>
        <w:tab/>
      </w:r>
      <w:r>
        <w:rPr>
          <w:b/>
          <w:bCs/>
        </w:rPr>
        <w:t xml:space="preserve">[S70]</w:t>
      </w:r>
      <w:r>
        <w:t xml:space="preserve"> Hüllermeier, E. y Waegeman, W. (2021). Aleatoric and epistemic uncertainty in machine learning: an introduction to concepts and methods. Machine Learning. https://doi.org/10.1007/s10994-021-05946-3</w:t>
      </w:r>
    </w:p>
    <w:p>
      <w:pPr>
        <w:spacing w:after="60"/>
        <w:ind w:left="567" w:hanging="283"/>
      </w:pPr>
      <w:r>
        <w:t>•</w:t>
      </w:r>
      <w:r>
        <w:tab/>
      </w:r>
      <w:r>
        <w:rPr>
          <w:b/>
          <w:bCs/>
        </w:rPr>
        <w:t xml:space="preserve">[S71]</w:t>
      </w:r>
      <w:r>
        <w:t xml:space="preserve"> Mitchell, M., Wu, S., Zaldivar, A., Barnes, P., Vasserman, L., Hutchinson, B. et al. (2019). Model Cards for Model Reporting. Proceedings of the Conference on Fairness, Accountability, and Transparency. https://doi.org/10.1145/3287560.3287596</w:t>
      </w:r>
    </w:p>
    <w:p>
      <w:pPr>
        <w:spacing w:after="60"/>
        <w:ind w:left="567" w:hanging="283"/>
      </w:pPr>
      <w:r>
        <w:t>•</w:t>
      </w:r>
      <w:r>
        <w:tab/>
      </w:r>
      <w:r>
        <w:rPr>
          <w:b/>
          <w:bCs/>
        </w:rPr>
        <w:t xml:space="preserve">[S72]</w:t>
      </w:r>
      <w:r>
        <w:t xml:space="preserve"> Gebru, T., Morgenstern, J., Vecchione, B., Vaughan, J. W., Wallach, H., Iii, H. D. et al. (2021). Datasheets for datasets. Communications of the ACM. https://doi.org/10.1145/3458723</w:t>
      </w:r>
    </w:p>
    <w:p>
      <w:pPr>
        <w:spacing w:after="60"/>
        <w:ind w:left="567" w:hanging="283"/>
      </w:pPr>
      <w:r>
        <w:t>•</w:t>
      </w:r>
      <w:r>
        <w:tab/>
      </w:r>
      <w:r>
        <w:rPr>
          <w:b/>
          <w:bCs/>
        </w:rPr>
        <w:t xml:space="preserve">[S73]</w:t>
      </w:r>
      <w:r>
        <w:t xml:space="preserve"> Raji, I. D., Smart, A., White, R. N., Mitchell, M., Gebru, T., Hutchinson, B. et al. (2020). Closing the AI accountability gap. Proceedings of the 2020 Conference on Fairness, Accountability, and Transparency. https://doi.org/10.1145/3351095.3372873</w:t>
      </w:r>
    </w:p>
    <w:p>
      <w:pPr>
        <w:spacing w:after="60"/>
        <w:ind w:left="567" w:hanging="283"/>
      </w:pPr>
      <w:r>
        <w:t>•</w:t>
      </w:r>
      <w:r>
        <w:tab/>
      </w:r>
      <w:r>
        <w:rPr>
          <w:b/>
          <w:bCs/>
        </w:rPr>
        <w:t xml:space="preserve">[S74]</w:t>
      </w:r>
      <w:r>
        <w:t xml:space="preserve"> Kaufman, S., Rosset, S., Perlich, C. y Stitelman, O. (2012). Leakage in data mining. ACM Transactions on Knowledge Discovery from Data. https://doi.org/10.1145/2382577.2382579</w:t>
      </w:r>
    </w:p>
    <w:p>
      <w:pPr>
        <w:spacing w:after="60"/>
        <w:ind w:left="567" w:hanging="283"/>
      </w:pPr>
      <w:r>
        <w:t>•</w:t>
      </w:r>
      <w:r>
        <w:tab/>
      </w:r>
      <w:r>
        <w:rPr>
          <w:b/>
          <w:bCs/>
        </w:rPr>
        <w:t xml:space="preserve">[S75]</w:t>
      </w:r>
      <w:r>
        <w:t xml:space="preserve"> Gama, J., Žliobaitė, I., Bifet, A., Pechenizkiy, M. y Bouchachia, A. (2014). A survey on concept drift adaptation. ACM Computing Surveys. https://doi.org/10.1145/2523813</w:t>
      </w:r>
    </w:p>
    <w:p>
      <w:pPr>
        <w:spacing w:after="60"/>
        <w:ind w:left="567" w:hanging="283"/>
      </w:pPr>
      <w:r>
        <w:t>•</w:t>
      </w:r>
      <w:r>
        <w:tab/>
      </w:r>
      <w:r>
        <w:rPr>
          <w:b/>
          <w:bCs/>
        </w:rPr>
        <w:t xml:space="preserve">[S76]</w:t>
      </w:r>
      <w:r>
        <w:t xml:space="preserve"> Breck, E., Cai, S., Nielsen, E., Salib, M. y Sculley, D. (2017). The ML test score: A rubric for ML production readiness and technical debt reduction. 2017 IEEE International Conference on Big Data (Big Data). https://doi.org/10.1109/BigData.2017.8258038</w:t>
      </w:r>
    </w:p>
    <w:p>
      <w:pPr>
        <w:spacing w:after="60"/>
        <w:ind w:left="567" w:hanging="283"/>
      </w:pPr>
      <w:r>
        <w:t>•</w:t>
      </w:r>
      <w:r>
        <w:tab/>
      </w:r>
      <w:r>
        <w:rPr>
          <w:b/>
          <w:bCs/>
        </w:rPr>
        <w:t xml:space="preserve">[S77]</w:t>
      </w:r>
      <w:r>
        <w:t xml:space="preserve"> Kreuzberger, D., Kühl, N. y Hirschl, S. (2023). Machine Learning Operations (MLOps): Overview, Definition, and Architecture. IEEE Access. https://doi.org/10.1109/access.2023.3262138</w:t>
      </w:r>
    </w:p>
    <w:p>
      <w:pPr>
        <w:spacing w:after="60"/>
        <w:ind w:left="567" w:hanging="283"/>
      </w:pPr>
      <w:r>
        <w:t>•</w:t>
      </w:r>
      <w:r>
        <w:tab/>
      </w:r>
      <w:r>
        <w:rPr>
          <w:b/>
          <w:bCs/>
        </w:rPr>
        <w:t xml:space="preserve">[S78]</w:t>
      </w:r>
      <w:r>
        <w:t xml:space="preserve"> Paleyes, A., Urma, R. G. y Lawrence, N. D. (2022). Challenges in Deploying Machine Learning: A Survey of Case Studies. ACM Computing Surveys. https://doi.org/10.1145/3533378</w:t>
      </w:r>
    </w:p>
    <w:p>
      <w:pPr>
        <w:spacing w:after="60"/>
        <w:ind w:left="567" w:hanging="283"/>
      </w:pPr>
      <w:r>
        <w:t>•</w:t>
      </w:r>
      <w:r>
        <w:tab/>
      </w:r>
      <w:r>
        <w:rPr>
          <w:b/>
          <w:bCs/>
        </w:rPr>
        <w:t xml:space="preserve">[S79]</w:t>
      </w:r>
      <w:r>
        <w:t xml:space="preserve"> Hutchinson, B., Smart, A., Hanna, A., Denton, R., Greer, C., Kjartansson, O. et al. (2021). Towards Accountability for Machine Learning Datasets: Practices from Software Engineering and Infrastructure. Proceedings of the 2021 ACM Conference on Fairness, Accountability, and Transparency. https://doi.org/10.1145/3442188.3445918</w:t>
      </w:r>
    </w:p>
    <w:p>
      <w:pPr>
        <w:spacing w:after="60"/>
        <w:ind w:left="567" w:hanging="283"/>
      </w:pPr>
      <w:r>
        <w:t>•</w:t>
      </w:r>
      <w:r>
        <w:tab/>
      </w:r>
      <w:r>
        <w:rPr>
          <w:b/>
          <w:bCs/>
        </w:rPr>
        <w:t xml:space="preserve">[S80]</w:t>
      </w:r>
      <w:r>
        <w:t xml:space="preserve"> Giermindl, L. M., Strich, F., Christ, O., Leicht-Deobald, U. y Redzepi, A. (2021). The dark sides of people analytics: reviewing the perils for organisations and employees. European Journal of Information Systems. https://doi.org/10.1080/0960085x.2021.1927213</w:t>
      </w:r>
    </w:p>
    <w:p>
      <w:pPr>
        <w:spacing w:after="60"/>
        <w:ind w:left="567" w:hanging="283"/>
      </w:pPr>
      <w:r>
        <w:t>•</w:t>
      </w:r>
      <w:r>
        <w:tab/>
      </w:r>
      <w:r>
        <w:rPr>
          <w:b/>
          <w:bCs/>
        </w:rPr>
        <w:t xml:space="preserve">[S81]</w:t>
      </w:r>
      <w:r>
        <w:t xml:space="preserve"> Koenecke, A., Choi, A. S. G., Mei, K. X., Schellmann, H. y Sloane, M. (2024). Careless Whisper: Speech-to-Text Hallucination Harms. The 2024 ACM Conference on Fairness, Accountability, and Transparency. https://doi.org/10.1145/3630106.3658996</w:t>
      </w:r>
    </w:p>
    <w:p>
      <w:pPr>
        <w:spacing w:after="60"/>
        <w:ind w:left="567" w:hanging="283"/>
      </w:pPr>
      <w:r>
        <w:t>•</w:t>
      </w:r>
      <w:r>
        <w:tab/>
      </w:r>
      <w:r>
        <w:rPr>
          <w:b/>
          <w:bCs/>
        </w:rPr>
        <w:t xml:space="preserve">[S82]</w:t>
      </w:r>
      <w:r>
        <w:t xml:space="preserve"> Thompson, I., Koenig, N., Mracek, D. L. y Tonidandel, S. (2023). Deep Learning in Employee Selection: Evaluation of Algorithms to Automate the Scoring of Open-Ended Assessments. Journal of Business and Psychology. https://doi.org/10.1007/s10869-023-09874-y</w:t>
      </w:r>
    </w:p>
    <w:p>
      <w:pPr>
        <w:spacing w:after="60"/>
        <w:ind w:left="567" w:hanging="283"/>
      </w:pPr>
      <w:r>
        <w:t>•</w:t>
      </w:r>
      <w:r>
        <w:tab/>
      </w:r>
      <w:r>
        <w:rPr>
          <w:b/>
          <w:bCs/>
        </w:rPr>
        <w:t xml:space="preserve">[S83]</w:t>
      </w:r>
      <w:r>
        <w:t xml:space="preserve"> Armstrong, L., Liu, A., MacNeil, S. y Metaxa, D. (2024). The Silicon Ceiling: Auditing GPT’s Race and Gender Biases in Hiring. Proceedings of the 4th ACM Conference on Equity and Access in Algorithms, Mechanisms, and Optimization. https://doi.org/10.1145/3689904.3694699</w:t>
      </w:r>
    </w:p>
    <w:p>
      <w:pPr>
        <w:spacing w:after="60"/>
        <w:ind w:left="567" w:hanging="283"/>
      </w:pPr>
      <w:r>
        <w:t>•</w:t>
      </w:r>
      <w:r>
        <w:tab/>
      </w:r>
      <w:r>
        <w:rPr>
          <w:b/>
          <w:bCs/>
        </w:rPr>
        <w:t xml:space="preserve">[S84]</w:t>
      </w:r>
      <w:r>
        <w:t xml:space="preserve"> Wilson, K., Sim, M., Gueorguieva, A. M. y Caliskan, A. (2025). No Thoughts Just AI: Biased LLM Hiring Recommendations Alter Human Decision Making and Limit Human Autonomy. Proceedings of the AAAI/ACM Conference on AI, Ethics, and Society. https://doi.org/10.1609/aies.v8i3.36749</w:t>
      </w:r>
    </w:p>
    <w:p>
      <w:pPr>
        <w:spacing w:after="60"/>
        <w:ind w:left="567" w:hanging="283"/>
      </w:pPr>
      <w:r>
        <w:t>•</w:t>
      </w:r>
      <w:r>
        <w:tab/>
      </w:r>
      <w:r>
        <w:rPr>
          <w:b/>
          <w:bCs/>
        </w:rPr>
        <w:t xml:space="preserve">[S85]</w:t>
      </w:r>
      <w:r>
        <w:t xml:space="preserve"> Booth, B. M., Hickman, L., Subburaj, S. K., Tay, L., Woo, S. E. y D'Mello, S. K. (2021). Bias and Fairness in Multimodal Machine Learning: A Case Study of Automated Video Interviews. Proceedings of the 2021 International Conference on Multimodal Interaction. https://doi.org/10.1145/3462244.3479897</w:t>
      </w:r>
    </w:p>
    <w:p>
      <w:pPr>
        <w:spacing w:after="60"/>
        <w:ind w:left="567" w:hanging="283"/>
      </w:pPr>
      <w:r>
        <w:t>•</w:t>
      </w:r>
      <w:r>
        <w:tab/>
      </w:r>
      <w:r>
        <w:rPr>
          <w:b/>
          <w:bCs/>
        </w:rPr>
        <w:t xml:space="preserve">[S86]</w:t>
      </w:r>
      <w:r>
        <w:t xml:space="preserve"> Van Iddekinge, C. H., Lievens, F. y Sackett, P. R. (2023). Personnel selection: A review of ways to maximize validity, diversity, and the applicant experience. Personnel Psychology. https://doi.org/10.1111/peps.12578</w:t>
      </w:r>
    </w:p>
    <w:p>
      <w:pPr>
        <w:spacing w:after="60"/>
        <w:ind w:left="567" w:hanging="283"/>
      </w:pPr>
      <w:r>
        <w:t>•</w:t>
      </w:r>
      <w:r>
        <w:tab/>
      </w:r>
      <w:r>
        <w:rPr>
          <w:b/>
          <w:bCs/>
        </w:rPr>
        <w:t xml:space="preserve">[S87]</w:t>
      </w:r>
      <w:r>
        <w:t xml:space="preserve"> Glazko, K., Mohammed, Y., Kosa, B., Potluri, V. y Mankoff, J. (2024). Identifying and Improving Disability Bias in GPT-Based Resume Screening. The 2024 ACM Conference on Fairness Accountability and Transparency. https://doi.org/10.1145/3630106.3658933</w:t>
      </w:r>
    </w:p>
    <w:p>
      <w:pPr>
        <w:spacing w:after="60"/>
        <w:ind w:left="567" w:hanging="283"/>
      </w:pPr>
      <w:r>
        <w:t>•</w:t>
      </w:r>
      <w:r>
        <w:tab/>
      </w:r>
      <w:r>
        <w:rPr>
          <w:b/>
          <w:bCs/>
        </w:rPr>
        <w:t xml:space="preserve">[S88]</w:t>
      </w:r>
      <w:r>
        <w:t xml:space="preserve"> Bredin, H. (2023). pyannote.audio 2.1 speaker diarization pipeline: principle, benchmark, and recipe. INTERSPEECH 2023. https://doi.org/10.21437/interspeech.2023-105</w:t>
      </w:r>
    </w:p>
    <w:p>
      <w:pPr>
        <w:spacing w:after="60"/>
        <w:ind w:left="567" w:hanging="283"/>
      </w:pPr>
      <w:r>
        <w:t>•</w:t>
      </w:r>
      <w:r>
        <w:tab/>
      </w:r>
      <w:r>
        <w:rPr>
          <w:b/>
          <w:bCs/>
        </w:rPr>
        <w:t xml:space="preserve">[S89]</w:t>
      </w:r>
      <w:r>
        <w:t xml:space="preserve"> Koenig, N., Tonidandel, S., Thompson, I., Albritton, B., Koohifar, F., Yankov, G. et al. (2023). Improving measurement and prediction in personnel selection through the application of machine learning. Personnel Psychology. https://doi.org/10.1111/peps.12608</w:t>
      </w:r>
    </w:p>
    <w:p>
      <w:pPr>
        <w:pStyle w:val="Heading2"/>
      </w:pPr>
      <w:r>
        <w:t xml:space="preserve">Normas y documentos oficiales</w:t>
      </w:r>
    </w:p>
    <w:p>
      <w:pPr>
        <w:spacing w:after="60"/>
        <w:ind w:left="567" w:hanging="283"/>
      </w:pPr>
      <w:r>
        <w:t>•</w:t>
      </w:r>
      <w:r>
        <w:tab/>
      </w:r>
      <w:r>
        <w:rPr>
          <w:b/>
          <w:bCs/>
        </w:rPr>
        <w:t xml:space="preserve">[O01]</w:t>
      </w:r>
      <w:r>
        <w:t xml:space="preserve"> Parlamento Europeo y Consejo de la Unión Europea. (2024). Reglamento (UE) 2024/1689, por el que se establecen normas armonizadas en materia de inteligencia artificial (Reglamento de Inteligencia Artificial). Diario Oficial de la Unión Europea. https://eur-lex.europa.eu/eli/reg/2024/1689/oj (consultado el 2026-09-30)</w:t>
      </w:r>
    </w:p>
    <w:p>
      <w:pPr>
        <w:spacing w:after="60"/>
        <w:ind w:left="567" w:hanging="283"/>
      </w:pPr>
      <w:r>
        <w:t>•</w:t>
      </w:r>
      <w:r>
        <w:tab/>
      </w:r>
      <w:r>
        <w:rPr>
          <w:b/>
          <w:bCs/>
        </w:rPr>
        <w:t xml:space="preserve">[O02]</w:t>
      </w:r>
      <w:r>
        <w:t xml:space="preserve"> Parlamento Europeo y Consejo de la Unión Europea. (2016). Reglamento (UE) 2016/679, relativo a la protección de las personas físicas en lo que respecta al tratamiento de datos personales (Reglamento general de protección de datos). Diario Oficial de la Unión Europea. https://eur-lex.europa.eu/eli/reg/2016/679/oj (consultado el 2026-09-30)</w:t>
      </w:r>
    </w:p>
    <w:p>
      <w:pPr>
        <w:spacing w:after="60"/>
        <w:ind w:left="567" w:hanging="283"/>
      </w:pPr>
      <w:r>
        <w:t>•</w:t>
      </w:r>
      <w:r>
        <w:tab/>
      </w:r>
      <w:r>
        <w:rPr>
          <w:b/>
          <w:bCs/>
        </w:rPr>
        <w:t xml:space="preserve">[O03]</w:t>
      </w:r>
      <w:r>
        <w:t xml:space="preserve"> Tabassi, E. (2023). Artificial Intelligence Risk Management Framework (AI RMF 1.0). National Institute of Standards and Technology (U.S.). https://doi.org/10.6028/NIST.AI.100-1</w:t>
      </w:r>
    </w:p>
    <w:p>
      <w:pPr>
        <w:spacing w:after="60"/>
        <w:ind w:left="567" w:hanging="283"/>
      </w:pPr>
      <w:r>
        <w:t>•</w:t>
      </w:r>
      <w:r>
        <w:tab/>
      </w:r>
      <w:r>
        <w:rPr>
          <w:b/>
          <w:bCs/>
        </w:rPr>
        <w:t xml:space="preserve">[O04]</w:t>
      </w:r>
      <w:r>
        <w:t xml:space="preserve"> Schwartz, R., Vassilev, A., Greene, K., Perine, L., Burt, A. y Hall, P. (2022). Towards a standard for identifying and managing bias in artificial intelligence. National Institute of Standards and Technology (U.S.). https://doi.org/10.6028/NIST.SP.1270</w:t>
      </w:r>
    </w:p>
    <w:p>
      <w:pPr>
        <w:spacing w:after="60"/>
        <w:ind w:left="567" w:hanging="283"/>
      </w:pPr>
      <w:r>
        <w:t>•</w:t>
      </w:r>
      <w:r>
        <w:tab/>
      </w:r>
      <w:r>
        <w:rPr>
          <w:b/>
          <w:bCs/>
        </w:rPr>
        <w:t xml:space="preserve">[O05]</w:t>
      </w:r>
      <w:r>
        <w:t xml:space="preserve"> ISO/IEC. (2023). ISO/IEC 42001:2023 Information technology — Artificial intelligence — Management system. https://www.iso.org/standard/42001 (consultado el 2026-09-30)</w:t>
      </w:r>
    </w:p>
    <w:p>
      <w:pPr>
        <w:spacing w:after="60"/>
        <w:ind w:left="567" w:hanging="283"/>
      </w:pPr>
      <w:r>
        <w:t>•</w:t>
      </w:r>
      <w:r>
        <w:tab/>
      </w:r>
      <w:r>
        <w:rPr>
          <w:b/>
          <w:bCs/>
        </w:rPr>
        <w:t xml:space="preserve">[O06]</w:t>
      </w:r>
      <w:r>
        <w:t xml:space="preserve"> ISO/IEC. (2023). ISO/IEC 23894:2023 Information technology — Artificial intelligence — Guidance on risk management. https://www.iso.org/standard/77304.html (consultado el 2026-09-30)</w:t>
      </w:r>
    </w:p>
    <w:p>
      <w:pPr>
        <w:spacing w:after="60"/>
        <w:ind w:left="567" w:hanging="283"/>
      </w:pPr>
      <w:r>
        <w:t>•</w:t>
      </w:r>
      <w:r>
        <w:tab/>
      </w:r>
      <w:r>
        <w:rPr>
          <w:b/>
          <w:bCs/>
        </w:rPr>
        <w:t xml:space="preserve">[O07]</w:t>
      </w:r>
      <w:r>
        <w:t xml:space="preserve"> OCDE. (s. f.). OECD AI Principles (Recomendación del Consejo sobre Inteligencia Artificial). https://oecd.ai/en/ai-principles (consultado el 2026-09-30)</w:t>
      </w:r>
    </w:p>
    <w:p>
      <w:pPr>
        <w:spacing w:after="60"/>
        <w:ind w:left="567" w:hanging="283"/>
      </w:pPr>
      <w:r>
        <w:t>•</w:t>
      </w:r>
      <w:r>
        <w:tab/>
      </w:r>
      <w:r>
        <w:rPr>
          <w:b/>
          <w:bCs/>
        </w:rPr>
        <w:t xml:space="preserve">[O08]</w:t>
      </w:r>
      <w:r>
        <w:t xml:space="preserve"> UNESCO. (2021). Recomendación sobre la ética de la inteligencia artificial. https://www.unesco.org/en/artificial-intelligence/recommendation-ethics (consultado el 2026-09-30)</w:t>
      </w:r>
    </w:p>
    <w:p>
      <w:pPr>
        <w:spacing w:after="60"/>
        <w:ind w:left="567" w:hanging="283"/>
      </w:pPr>
      <w:r>
        <w:t>•</w:t>
      </w:r>
      <w:r>
        <w:tab/>
      </w:r>
      <w:r>
        <w:rPr>
          <w:b/>
          <w:bCs/>
        </w:rPr>
        <w:t xml:space="preserve">[O09]</w:t>
      </w:r>
      <w:r>
        <w:t xml:space="preserve"> Ministerio de Justicia y Derechos Humanos. (2024). Decreto Supremo N.° 016-2024-JUS, que aprueba el Reglamento de la Ley N.° 29733, Ley de Protección de Datos Personales. https://www.gob.pe/institucion/smv/normas-legales/6426760-016-2024-jus (consultado el 2026-09-30)</w:t>
      </w:r>
    </w:p>
    <w:p>
      <w:pPr>
        <w:spacing w:after="60"/>
        <w:ind w:left="567" w:hanging="283"/>
      </w:pPr>
      <w:r>
        <w:t>•</w:t>
      </w:r>
      <w:r>
        <w:tab/>
      </w:r>
      <w:r>
        <w:rPr>
          <w:b/>
          <w:bCs/>
        </w:rPr>
        <w:t xml:space="preserve">[O10]</w:t>
      </w:r>
      <w:r>
        <w:t xml:space="preserve"> Congreso de la República del Perú. (2023). Ley N.° 31814, Ley que promueve el uso de la inteligencia artificial en favor del desarrollo económico y social del país. https://www.gob.pe/institucion/congreso-de-la-republica/normas-legales/4565760-31814 (consultado el 2026-09-30)</w:t>
      </w:r>
    </w:p>
    <w:p>
      <w:pPr>
        <w:spacing w:after="60"/>
        <w:ind w:left="567" w:hanging="283"/>
      </w:pPr>
      <w:r>
        <w:t>•</w:t>
      </w:r>
      <w:r>
        <w:tab/>
      </w:r>
      <w:r>
        <w:rPr>
          <w:b/>
          <w:bCs/>
        </w:rPr>
        <w:t xml:space="preserve">[O11]</w:t>
      </w:r>
      <w:r>
        <w:t xml:space="preserve"> Estados Unidos. 29 CFR Part 1607 — Uniform Guidelines on Employee Selection Procedures (1978). Code of Federal Regulations, edición 2017 (govinfo). https://www.govinfo.gov/content/pkg/CFR-2017-title29-vol4/xml/CFR-2017-title29-vol4-part1607.xml (consultado el 2026-09-30)</w:t>
      </w:r>
    </w:p>
    <w:p>
      <w:pPr>
        <w:spacing w:after="60"/>
        <w:ind w:left="567" w:hanging="283"/>
      </w:pPr>
      <w:r>
        <w:t>•</w:t>
      </w:r>
      <w:r>
        <w:tab/>
      </w:r>
      <w:r>
        <w:rPr>
          <w:b/>
          <w:bCs/>
        </w:rPr>
        <w:t xml:space="preserve">[O12]</w:t>
      </w:r>
      <w:r>
        <w:t xml:space="preserve"> Ciudad de Nueva York, Department of Consumer and Worker Protection. (s. f.). Automated Employment Decision Tools (AEDT) (Local Law 144 of 2021). https://www.nyc.gov/site/dca/about/automated-employment-decision-tools.page (consultado el 2026-09-30)</w:t>
      </w:r>
    </w:p>
    <w:p>
      <w:pPr>
        <w:spacing w:after="60"/>
        <w:ind w:left="567" w:hanging="283"/>
      </w:pPr>
      <w:r>
        <w:t>•</w:t>
      </w:r>
      <w:r>
        <w:tab/>
      </w:r>
      <w:r>
        <w:rPr>
          <w:b/>
          <w:bCs/>
        </w:rPr>
        <w:t xml:space="preserve">[O13]</w:t>
      </w:r>
      <w:r>
        <w:t xml:space="preserve"> Presidencia del Consejo de Ministros. (2025). Decreto Supremo N.° 115-2025-PCM, que aprueba el Reglamento de la Ley N.° 31814. El Peruano, 9 de setiembre de 2025. https://www.gob.pe/institucion/pcm/normas-legales/7133522-115-2025-pcm (consultado el 2026-09-30)</w:t>
      </w:r>
    </w:p>
    <w:p>
      <w:pPr>
        <w:spacing w:after="60"/>
        <w:ind w:left="567" w:hanging="283"/>
      </w:pPr>
      <w:r>
        <w:t>•</w:t>
      </w:r>
      <w:r>
        <w:tab/>
      </w:r>
      <w:r>
        <w:rPr>
          <w:b/>
          <w:bCs/>
        </w:rPr>
        <w:t xml:space="preserve">[O14]</w:t>
      </w:r>
      <w:r>
        <w:t xml:space="preserve"> Ministerio de Educación del Perú. (2012). Marco de Buen Desempeño Docente (RM N.° 0547-2012-ED). https://www.gob.pe/institucion/minedu/informes-publicaciones/3280180-marco-del-buen-desempeno-docente (consultado el 2026-09-30)</w:t>
      </w:r>
    </w:p>
    <w:p>
      <w:pPr>
        <w:spacing w:after="60"/>
        <w:ind w:left="567" w:hanging="283"/>
      </w:pPr>
      <w:r>
        <w:t>•</w:t>
      </w:r>
      <w:r>
        <w:tab/>
      </w:r>
      <w:r>
        <w:rPr>
          <w:b/>
          <w:bCs/>
        </w:rPr>
        <w:t xml:space="preserve">[O15]</w:t>
      </w:r>
      <w:r>
        <w:t xml:space="preserve"> Congreso de la República del Perú. (2011). Ley N.° 29733, Ley de Protección de Datos Personales (3 de julio de 2011). https://www.gob.pe/institucion/congreso-de-la-republica/normas-legales/243470-29733 (consultado el 2026-09-30)</w:t>
      </w:r>
    </w:p>
    <w:p>
      <w:pPr>
        <w:spacing w:after="60"/>
        <w:ind w:left="567" w:hanging="283"/>
      </w:pPr>
      <w:r>
        <w:t>•</w:t>
      </w:r>
      <w:r>
        <w:tab/>
      </w:r>
      <w:r>
        <w:rPr>
          <w:b/>
          <w:bCs/>
        </w:rPr>
        <w:t xml:space="preserve">[O16]</w:t>
      </w:r>
      <w:r>
        <w:t xml:space="preserve"> Parlamento Europeo y Consejo de la Unión Europea. (2026). Reglamento (UE) 2026/1744, de 8 de julio de 2026, por el que se modifican los Reglamentos (UE) 2024/1689, (UE) 2018/1139 y (UE) 2023/1230 en lo que respecta a la simplificación de la aplicación de normas armonizadas en materia de inteligencia artificial (Digital Omnibus on AI). Diario Oficial de la Unión Europea, serie L, 24 de julio de 2026. https://eur-lex.europa.eu/eli/reg/2026/1744/oj (consultado el 2026-09-30)</w:t>
      </w:r>
    </w:p>
    <w:p>
      <w:pPr>
        <w:pStyle w:val="Heading2"/>
      </w:pPr>
      <w:r>
        <w:t xml:space="preserve">Fuentes secundarias</w:t>
      </w:r>
    </w:p>
    <w:p>
      <w:pPr>
        <w:spacing w:after="60"/>
        <w:ind w:left="567" w:hanging="283"/>
      </w:pPr>
      <w:r>
        <w:t>•</w:t>
      </w:r>
      <w:r>
        <w:tab/>
      </w:r>
      <w:r>
        <w:rPr>
          <w:b/>
          <w:bCs/>
        </w:rPr>
        <w:t xml:space="preserve">[X01]</w:t>
      </w:r>
      <w:r>
        <w:t xml:space="preserve"> EU Artificial Intelligence Act (sitio informativo, no oficial). (s. f.). Annex III: High-Risk AI Systems Referred to in Article 6(2). https://artificialintelligenceact.eu/annex/3/ (consultado el 2026-09-30)</w:t>
      </w:r>
    </w:p>
    <w:p>
      <w:pPr>
        <w:spacing w:after="60"/>
        <w:ind w:left="567" w:hanging="283"/>
      </w:pPr>
      <w:r>
        <w:t>•</w:t>
      </w:r>
      <w:r>
        <w:tab/>
      </w:r>
      <w:r>
        <w:rPr>
          <w:b/>
          <w:bCs/>
        </w:rPr>
        <w:t xml:space="preserve">[X02]</w:t>
      </w:r>
      <w:r>
        <w:t xml:space="preserve"> Gibson Dunn. (s. f.). EU AI Act Omnibus Agreement — Postponed High-Risk Deadlines and Other Key Changes (análisis de un despacho de abogados). https://www.gibsondunn.com/eu-ai-act-omnibus-agreement-postponed-high-risk-deadlines-and-other-key-changes/ (consultado el 2026-09-30)</w:t>
      </w:r>
    </w:p>
    <w:sectPr>
      <w:headerReference w:type="default" r:id="rId3"/>
      <w:footerReference w:type="default" r:id="rId4"/>
      <w:pgSz w:w="12240" w:h="15840"/>
      <w:pgMar w:top="1985" w:right="1701" w:bottom="1418" w:left="1701" w:header="709" w:footer="709" w:gutter="0"/>
    </w:sectPr>
  </w:body>
</w:document>
</file>

<file path=word/footer1.xml><?xml version="1.0" encoding="utf-8"?>
<w:ftr xmlns:w="http://schemas.openxmlformats.org/wordprocessingml/2006/main" xmlns:r="http://schemas.openxmlformats.org/officeDocument/2006/relationships">
  <w:p>
    <w:pPr>
      <w:pStyle w:val="Footer"/>
      <w:tabs>
        <w:tab w:val="right" w:pos="8838"/>
      </w:tabs>
    </w:pPr>
    <w:r>
      <w:rPr>
        <w:sz w:val="16"/>
      </w:rPr>
      <w:t xml:space="preserve">F30 — Investigación IA reclutamiento</w:t>
    </w:r>
    <w:r>
      <w:tab/>
    </w:r>
    <w:r>
      <w:rPr>
        <w:rFonts w:ascii="Calibri" w:hAnsi="Calibri"/>
        <w:sz w:val="18"/>
      </w:rPr>
      <w:t xml:space="preserve">Página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w:p>
    <w:pPr>
      <w:pStyle w:val="Header"/>
    </w:pPr>
    <w:r>
      <w:rPr>
        <w:rFonts w:ascii="Calibri" w:hAnsi="Calibri"/>
        <w:b/>
        <w:sz w:val="26"/>
      </w:rPr>
      <w:t>Área Informática</w:t>
    </w:r>
  </w:p>
  <w:p>
    <w:pPr>
      <w:pStyle w:val="Header"/>
      <w:pBdr>
        <w:bottom w:val="single" w:sz="36" w:space="4" w:color="4F81BD"/>
      </w:pBdr>
      <w:jc w:val="right"/>
    </w:pPr>
    <w:r>
      <w:rPr>
        <w:rFonts w:ascii="Calibri" w:hAnsi="Calibri"/>
        <w:b/>
        <w:i/>
        <w:color w:val="365F91"/>
        <w:sz w:val="18"/>
      </w:rPr>
      <w:t>Pruebas y Calidad de Software — NRC 28607</w:t>
    </w:r>
  </w:p>
</w:hdr>
</file>

<file path=word/settings.xml><?xml version="1.0" encoding="utf-8"?>
<w:settings xmlns:w="http://schemas.openxmlformats.org/wordprocessingml/2006/main" xmlns:r="http://schemas.openxmlformats.org/officeDocument/2006/relationships">
  <w:updateFields w:val="true"/>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0"/>
        <w:szCs w:val="20"/>
        <w:lang w:val="es-PE"/>
      </w:rPr>
    </w:rPrDefault>
    <w:pPrDefault>
      <w:pPr>
        <w:spacing w:after="120" w:line="264" w:lineRule="auto"/>
      </w:pPr>
    </w:pPrDefault>
  </w:docDefaults>
  <w:style w:type="paragraph" w:default="1" w:styleId="Normal">
    <w:name w:val="Normal"/>
    <w:qFormat/>
  </w:style>
  <w:style w:type="paragraph" w:styleId="Heading1">
    <w:name w:val="heading 1"/>
    <w:basedOn w:val="Normal"/>
    <w:next w:val="Normal"/>
    <w:qFormat/>
    <w:pPr>
      <w:keepNext/>
      <w:keepLines/>
      <w:spacing w:before="360" w:after="160"/>
      <w:outlineLvl w:val="0"/>
    </w:pPr>
    <w:rPr>
      <w:b/>
      <w:bCs/>
      <w:color w:val="365F91"/>
      <w:sz w:val="30"/>
      <w:szCs w:val="30"/>
    </w:rPr>
  </w:style>
  <w:style w:type="paragraph" w:styleId="Heading2">
    <w:name w:val="heading 2"/>
    <w:basedOn w:val="Normal"/>
    <w:next w:val="Normal"/>
    <w:qFormat/>
    <w:pPr>
      <w:keepNext/>
      <w:keepLines/>
      <w:spacing w:before="240" w:after="120"/>
      <w:outlineLvl w:val="1"/>
    </w:pPr>
    <w:rPr>
      <w:b/>
      <w:bCs/>
      <w:color w:val="365F91"/>
      <w:sz w:val="24"/>
      <w:szCs w:val="24"/>
    </w:rPr>
  </w:style>
  <w:style w:type="paragraph" w:styleId="TOC1">
    <w:name w:val="toc 1"/>
    <w:basedOn w:val="Normal"/>
    <w:next w:val="Normal"/>
    <w:pPr>
      <w:tabs>
        <w:tab w:val="right" w:leader="dot" w:pos="8838"/>
      </w:tabs>
      <w:spacing w:after="60"/>
    </w:pPr>
    <w:rPr>
      <w:b/>
    </w:rPr>
  </w:style>
  <w:style w:type="paragraph" w:styleId="TOC2">
    <w:name w:val="toc 2"/>
    <w:basedOn w:val="Normal"/>
    <w:next w:val="Normal"/>
    <w:pPr>
      <w:tabs>
        <w:tab w:val="right" w:leader="dot" w:pos="8838"/>
      </w:tabs>
      <w:spacing w:after="40"/>
      <w:ind w:left="284"/>
    </w:pPr>
  </w:style>
  <w:style w:type="paragraph" w:styleId="Header">
    <w:name w:val="header"/>
    <w:basedOn w:val="Normal"/>
    <w:pPr>
      <w:spacing w:after="0"/>
    </w:pPr>
  </w:style>
  <w:style w:type="paragraph" w:styleId="Footer">
    <w:name w:val="footer"/>
    <w:basedOn w:val="Normal"/>
    <w:pPr>
      <w:spacing w:after="0"/>
    </w:p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footer" Target="footer1.xml"/></Relationships>
</file>

<file path=docProps/app.xml><?xml version="1.0" encoding="utf-8"?>
<Properties xmlns="http://schemas.openxmlformats.org/officeDocument/2006/extended-properties">
  <Application>f27b docxpkg</Application>
</Properties>
</file>

<file path=docProps/core.xml><?xml version="1.0" encoding="utf-8"?>
<cp:coreProperties xmlns:cp="http://schemas.openxmlformats.org/package/2006/metadata/core-properties" xmlns:dc="http://purl.org/dc/elements/1.1/" xmlns:dcterms="http://purl.org/dc/terms/" xmlns:xsi="http://www.w3.org/2001/XMLSchema-instance">
  <dc:title>F30 — Investigación científica y tecnológica para el motor inteligente de reclutamiento</dc:title>
  <dc:creator>Coronacion Meza, Peña Arroyo, Vila Meza</dc:creator>
  <cp:lastModifiedBy>Equipo del proyecto</cp:lastModifiedBy>
  <dcterms:created xsi:type="dcterms:W3CDTF">2026-09-30T00:00:00Z</dcterms:created>
  <dcterms:modified xsi:type="dcterms:W3CDTF">2026-09-30T00:00:00Z</dcterms:modified>
</cp:coreProperties>
</file>