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Lista de autores y roles</w:t>
      </w:r>
    </w:p>
    <w:p>
      <w:pPr>
        <w:pStyle w:val="Pending"/>
      </w:pPr>
      <w:r>
        <w:t xml:space="preserve">BORRADOR — REQUIERE VALIDACIÓN DE IDENTIDADES APORTES Y FIRMAS</w:t>
      </w:r>
    </w:p>
    <w:p>
      <w:pPr>
        <w:pStyle w:val="Meta"/>
      </w:pPr>
      <w:r>
        <w:t xml:space="preserve">Título provisional — pendiente de confirmación humana</w:t>
      </w:r>
    </w:p>
    <w:p>
      <w:pPr>
        <w:pStyle w:val="Subtitle"/>
      </w:pPr>
      <w:r>
        <w:t xml:space="preserve">Plataforma SaaS Multiempresa para la Gestión del Reclutamiento, Evaluación y Selección de Personal</w:t>
      </w:r>
    </w:p>
    <w:p>
      <w:pPr>
        <w:pStyle w:val="Meta"/>
      </w:pPr>
      <w:r>
        <w:t xml:space="preserve">Título jurídico definitivo: [PENDIENTE DE CONFIRMACIÓN HUMANA]</w:t>
      </w:r>
    </w:p>
    <w:p>
      <w:pPr>
        <w:pStyle w:val="Meta"/>
      </w:pPr>
      <w:r>
        <w:t xml:space="preserve">Versión del registro: [PENDIENTE DE CONFIRMACIÓN HUMANA]</w:t>
      </w:r>
    </w:p>
    <w:p>
      <w:pPr>
        <w:pStyle w:val="Meta"/>
      </w:pPr>
      <w:r>
        <w:t xml:space="preserve">Snapshot técnico auditado: b8892af39a6492d8dd44a36290604efc602380cd</w:t>
      </w:r>
    </w:p>
    <w:p>
      <w:pPr>
        <w:pStyle w:val="Heading1"/>
      </w:pPr>
      <w:r>
        <w:t xml:space="preserve">1 Alcance de la lista</w:t>
      </w:r>
    </w:p>
    <w:p>
      <w:pPr>
        <w:pStyle w:val="Normal"/>
      </w:pPr>
      <w:r>
        <w:t xml:space="preserve">Las siguientes personas están identificadas como integrantes en la documentación académica del proyecto. Su inclusión no confirma todavía autoría legal, porcentaje de participación, titularidad o aportes individuales. Cada campo debe validarse con la persona y con la evidencia que corresponda.</w:t>
      </w:r>
    </w:p>
    <w:p>
      <w:pPr>
        <w:pStyle w:val="Heading1"/>
      </w:pPr>
      <w:r>
        <w:t xml:space="preserve">2 Integrantes identificados en documentación académica</w:t>
      </w:r>
    </w:p>
    <w:tbl>
      <w:tblPr>
        <w:tblW w:w="145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600"/>
        <w:gridCol w:w="2200"/>
        <w:gridCol w:w="2200"/>
        <w:gridCol w:w="2700"/>
        <w:gridCol w:w="2200"/>
        <w:gridCol w:w="2600"/>
      </w:tblGrid>
      <w:tr>
        <w:trPr>
          <w:cantSplit/>
          <w:tblHeader/>
        </w:trPr>
        <w:tc>
          <w:tcPr>
            <w:tcW w:w="2600" w:type="dxa"/>
            <w:vAlign w:val="center"/>
            <w:shd w:fill="E7EDF3"/>
          </w:tcPr>
          <w:p>
            <w:pPr>
              <w:pStyle w:val="CellHead"/>
            </w:pPr>
            <w:r>
              <w:t xml:space="preserve">Nombre</w:t>
            </w:r>
          </w:p>
        </w:tc>
        <w:tc>
          <w:tcPr>
            <w:tcW w:w="2200" w:type="dxa"/>
            <w:vAlign w:val="center"/>
            <w:shd w:fill="E7EDF3"/>
          </w:tcPr>
          <w:p>
            <w:pPr>
              <w:pStyle w:val="CellHead"/>
            </w:pPr>
            <w:r>
              <w:t xml:space="preserve">DNI</w:t>
            </w:r>
          </w:p>
        </w:tc>
        <w:tc>
          <w:tcPr>
            <w:tcW w:w="2200" w:type="dxa"/>
            <w:vAlign w:val="center"/>
            <w:shd w:fill="E7EDF3"/>
          </w:tcPr>
          <w:p>
            <w:pPr>
              <w:pStyle w:val="CellHead"/>
            </w:pPr>
            <w:r>
              <w:t xml:space="preserve">Rol</w:t>
            </w:r>
          </w:p>
        </w:tc>
        <w:tc>
          <w:tcPr>
            <w:tcW w:w="2700" w:type="dxa"/>
            <w:vAlign w:val="center"/>
            <w:shd w:fill="E7EDF3"/>
          </w:tcPr>
          <w:p>
            <w:pPr>
              <w:pStyle w:val="CellHead"/>
            </w:pPr>
            <w:r>
              <w:t xml:space="preserve">Módulo / componente</w:t>
            </w:r>
          </w:p>
        </w:tc>
        <w:tc>
          <w:tcPr>
            <w:tcW w:w="2200" w:type="dxa"/>
            <w:vAlign w:val="center"/>
            <w:shd w:fill="E7EDF3"/>
          </w:tcPr>
          <w:p>
            <w:pPr>
              <w:pStyle w:val="CellHead"/>
            </w:pPr>
            <w:r>
              <w:t xml:space="preserve">Periodo</w:t>
            </w:r>
          </w:p>
        </w:tc>
        <w:tc>
          <w:tcPr>
            <w:tcW w:w="2600" w:type="dxa"/>
            <w:vAlign w:val="center"/>
            <w:shd w:fill="E7EDF3"/>
          </w:tcPr>
          <w:p>
            <w:pPr>
              <w:pStyle w:val="CellHead"/>
            </w:pPr>
            <w:r>
              <w:t xml:space="preserve">Aportes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fill="FFFFFF"/>
          </w:tcPr>
          <w:p>
            <w:pPr>
              <w:pStyle w:val="Cell"/>
            </w:pPr>
            <w:r>
              <w:t xml:space="preserve">Coronacion Meza Fredy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  <w:tc>
          <w:tcPr>
            <w:tcW w:w="27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  <w:tc>
          <w:tcPr>
            <w:tcW w:w="26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fill="F6F8FA"/>
          </w:tcPr>
          <w:p>
            <w:pPr>
              <w:pStyle w:val="Cell"/>
            </w:pPr>
            <w:r>
              <w:t xml:space="preserve">Peña Arroyo Anthony</w:t>
            </w:r>
          </w:p>
        </w:tc>
        <w:tc>
          <w:tcPr>
            <w:tcW w:w="22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  <w:tc>
          <w:tcPr>
            <w:tcW w:w="22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  <w:tc>
          <w:tcPr>
            <w:tcW w:w="27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  <w:tc>
          <w:tcPr>
            <w:tcW w:w="22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  <w:tc>
          <w:tcPr>
            <w:tcW w:w="26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2600" w:type="dxa"/>
            <w:vAlign w:val="center"/>
            <w:shd w:fill="FFFFFF"/>
          </w:tcPr>
          <w:p>
            <w:pPr>
              <w:pStyle w:val="Cell"/>
            </w:pPr>
            <w:r>
              <w:t xml:space="preserve">Vila Meza Luis Antonio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  <w:tc>
          <w:tcPr>
            <w:tcW w:w="27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  <w:tc>
          <w:tcPr>
            <w:tcW w:w="22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  <w:tc>
          <w:tcPr>
            <w:tcW w:w="26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</w:tbl>
    <w:p>
      <w:pPr>
        <w:pStyle w:val="Meta"/>
      </w:pPr>
      <w:r>
        <w:t xml:space="preserve"/>
      </w:r>
    </w:p>
    <w:p>
      <w:pPr>
        <w:pStyle w:val="Meta"/>
      </w:pPr>
      <w:r>
        <w:t xml:space="preserve">Confirmación del nombre legal completo de cada integrante: [PENDIENTE DE CONFIRMACIÓN HUMANA]. Relación completa de otros posibles autores/coautores: [PENDIENTE DE CONFIRMACIÓN HUMANA].</w:t>
      </w:r>
    </w:p>
    <w:p>
      <w:r>
        <w:br w:type="page"/>
      </w:r>
    </w:p>
    <w:p>
      <w:pPr>
        <w:pStyle w:val="Heading1"/>
      </w:pPr>
      <w:r>
        <w:t xml:space="preserve">3 Evidencia técnica disponible</w:t>
      </w:r>
    </w:p>
    <w:p>
      <w:pPr>
        <w:pStyle w:val="Normal"/>
      </w:pPr>
      <w:r>
        <w:t xml:space="preserve">El reporte maestro registra principalmente las identidades Git luivmz y Luis Antonio Vila Meza. Ambas usan el mismo correo en los commits analizados. El historial alcanzable desde el snapshot contiene 299 commits, incluidos merges: 295 bajo luivmz y cuatro bajo el nombre completo. Estos son metadatos técnicos configurables, no identificación legal ni reparto de autoría.</w:t>
      </w:r>
    </w:p>
    <w:p>
      <w:pPr>
        <w:pStyle w:val="Normal"/>
      </w:pPr>
      <w:r>
        <w:t xml:space="preserve">Los cuatro commits con el nombre completo documentan materiales, entregable, gobierno e integración de F24. La cuenta luivmz registra operaciones en backend, frontend, ML y documentación. Esto no permite atribuirle legalmente todo el software ni excluir aportes de los otros integrantes. También hay trailers que registran asistencia de herramientas de IA; su tratamiento requiere validación humana.</w:t>
      </w:r>
    </w:p>
    <w:p>
      <w:pPr>
        <w:pStyle w:val="Heading1"/>
      </w:pPr>
      <w:r>
        <w:t xml:space="preserve">4 Validación de roles y aportaciones</w:t>
      </w:r>
    </w:p>
    <w:p>
      <w:pPr>
        <w:pStyle w:val="Normal"/>
      </w:pPr>
      <w:r>
        <w:t xml:space="preserve">Por cada persona deben confirmarse actividades, módulos, periodo y descripción de aportes. No se asignan cargos de backend, frontend, base de datos o QA por el nombre de una plantilla o el número de commits.</w:t>
      </w:r>
    </w:p>
    <w:p>
      <w:pPr>
        <w:pStyle w:val="Heading1"/>
      </w:pPr>
      <w:r>
        <w:t xml:space="preserve">5 Validación por el titular si corresponde</w:t>
      </w:r>
    </w:p>
    <w:tbl>
      <w:tblPr>
        <w:tblW w:w="145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4000"/>
        <w:gridCol w:w="10500"/>
      </w:tblGrid>
      <w:tr>
        <w:trPr>
          <w:cantSplit/>
          <w:tblHeader/>
        </w:trPr>
        <w:tc>
          <w:tcPr>
            <w:tcW w:w="4000" w:type="dxa"/>
            <w:vAlign w:val="center"/>
            <w:shd w:fill="E7EDF3"/>
          </w:tcPr>
          <w:p>
            <w:pPr>
              <w:pStyle w:val="CellHead"/>
            </w:pPr>
            <w:r>
              <w:t xml:space="preserve">Campo</w:t>
            </w:r>
          </w:p>
        </w:tc>
        <w:tc>
          <w:tcPr>
            <w:tcW w:w="10500" w:type="dxa"/>
            <w:vAlign w:val="center"/>
            <w:shd w:fill="E7EDF3"/>
          </w:tcPr>
          <w:p>
            <w:pPr>
              <w:pStyle w:val="CellHead"/>
            </w:pPr>
            <w:r>
              <w:t xml:space="preserve">Información pendiente</w:t>
            </w:r>
          </w:p>
        </w:tc>
      </w:tr>
      <w:tr>
        <w:trPr>
          <w:cantSplit/>
        </w:trPr>
        <w:tc>
          <w:tcPr>
            <w:tcW w:w="4000" w:type="dxa"/>
            <w:vAlign w:val="center"/>
            <w:shd w:fill="FFFFFF"/>
          </w:tcPr>
          <w:p>
            <w:pPr>
              <w:pStyle w:val="Cell"/>
            </w:pPr>
            <w:r>
              <w:t xml:space="preserve">Titular y aplicabilidad de validación</w:t>
            </w:r>
          </w:p>
        </w:tc>
        <w:tc>
          <w:tcPr>
            <w:tcW w:w="105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4000" w:type="dxa"/>
            <w:vAlign w:val="center"/>
            <w:shd w:fill="F6F8FA"/>
          </w:tcPr>
          <w:p>
            <w:pPr>
              <w:pStyle w:val="Cell"/>
            </w:pPr>
            <w:r>
              <w:t xml:space="preserve">Representante o persona autorizada</w:t>
            </w:r>
          </w:p>
        </w:tc>
        <w:tc>
          <w:tcPr>
            <w:tcW w:w="105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4000" w:type="dxa"/>
            <w:vAlign w:val="center"/>
            <w:shd w:fill="FFFFFF"/>
          </w:tcPr>
          <w:p>
            <w:pPr>
              <w:pStyle w:val="Cell"/>
            </w:pPr>
            <w:r>
              <w:t xml:space="preserve">Cargo y facultades, si corresponde</w:t>
            </w:r>
          </w:p>
        </w:tc>
        <w:tc>
          <w:tcPr>
            <w:tcW w:w="10500" w:type="dxa"/>
            <w:vAlign w:val="center"/>
            <w:shd w:fill="FFFFFF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  <w:tr>
        <w:trPr>
          <w:cantSplit/>
        </w:trPr>
        <w:tc>
          <w:tcPr>
            <w:tcW w:w="4000" w:type="dxa"/>
            <w:vAlign w:val="center"/>
            <w:shd w:fill="F6F8FA"/>
          </w:tcPr>
          <w:p>
            <w:pPr>
              <w:pStyle w:val="Cell"/>
            </w:pPr>
            <w:r>
              <w:t xml:space="preserve">Firma y fecha de validación</w:t>
            </w:r>
          </w:p>
        </w:tc>
        <w:tc>
          <w:tcPr>
            <w:tcW w:w="10500" w:type="dxa"/>
            <w:vAlign w:val="center"/>
            <w:shd w:fill="F6F8FA"/>
          </w:tcPr>
          <w:p>
            <w:pPr>
              <w:pStyle w:val="Cell"/>
            </w:pPr>
            <w:r>
              <w:t xml:space="preserve">[PENDIENTE DE CONFIRMACIÓN HUMANA]</w:t>
            </w:r>
          </w:p>
        </w:tc>
      </w:tr>
    </w:tbl>
    <w:p>
      <w:pPr>
        <w:pStyle w:val="Meta"/>
      </w:pPr>
      <w:r>
        <w:t xml:space="preserve"/>
      </w:r>
    </w:p>
    <w:p>
      <w:pPr>
        <w:pStyle w:val="Heading1"/>
      </w:pPr>
      <w:r>
        <w:t xml:space="preserve">6 Fuentes</w:t>
      </w:r>
    </w:p>
    <w:p>
      <w:pPr>
        <w:pStyle w:val="Normal"/>
      </w:pPr>
      <w:r>
        <w:t xml:space="preserve">README.md y ACADEMIC_BASELINE.md identifican los tres integrantes. Reporte maestro, sección 15, conserva el análisis Git y sus límites. Las declaraciones individuales 03A, 03B y 03C requieren revisión y firma; esta tabla no las sustituye.</w:t>
      </w:r>
    </w:p>
    <w:sectPr>
      <w:footerReference w:type="default" r:id="rIdFooter"/>
      <w:pgSz w:w="16838" w:h="11906" w:orient="landscape"/>
      <w:pgMar w:top="1134" w:right="1134" w:bottom="1134" w:left="1134" w:header="500" w:footer="50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Meta"/>
      <w:jc w:val="center"/>
    </w:pPr>
    <w:r>
      <w:t xml:space="preserve">Documento para revisión humana</w:t>
    </w:r>
  </w:p>
  <w:p>
    <w:pPr>
      <w:jc w:val="center"/>
    </w:pPr>
    <w:r>
      <w:t xml:space="preserve">Página </w:t>
    </w:r>
    <w:fldSimple w:instr="PAGE">
      <w:r>
        <w:t xml:space="preserve">1</w:t>
      </w:r>
    </w:fldSimple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4A76F9"/>
    <w:multiLevelType w:val="multilevel"/>
    <w:tmpl w:val="1BCE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D5BB3"/>
    <w:multiLevelType w:val="multilevel"/>
    <w:tmpl w:val="6862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60683A"/>
    <w:multiLevelType w:val="multilevel"/>
    <w:tmpl w:val="98AC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547E8F"/>
    <w:multiLevelType w:val="multilevel"/>
    <w:tmpl w:val="F562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w="http://schemas.openxmlformats.org/wordprocessingml/2006/main">
  <w:zoom w:percent="100"/>
  <w:defaultTabStop w:val="320"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  <w:b w:val="0"/>
        <w:lang w:val="es-PE"/>
      </w:rPr>
    </w:rPrDefault>
    <w:pPrDefault>
      <w:pPr>
        <w:spacing w:after="100" w:line="264" w:lineRule="auto"/>
        <w:widowControl/>
      </w:pPr>
    </w:pPrDefault>
  </w:docDefaults>
  <w:style w:type="paragraph" w:default="1" w:styleId="Normal">
    <w:name w:val="Normal"/>
    <w:rPr>
      <w:rFonts w:ascii="Arial" w:hAnsi="Arial"/>
      <w:sz w:val="22"/>
      <w:b w:val="0"/>
    </w:rPr>
  </w:style>
  <w:style w:type="paragraph" w:styleId="Title">
    <w:name w:val="Title"/>
    <w:basedOn w:val="Normal"/>
    <w:pPr>
      <w:spacing w:before="0" w:after="160"/>
      <w:keepNext/>
    </w:pPr>
    <w:rPr>
      <w:rFonts w:ascii="Arial" w:hAnsi="Arial" w:eastAsia="Arial"/>
      <w:color w:val="000000"/>
      <w:sz w:val="38"/>
      <w:b w:val="1"/>
    </w:rPr>
  </w:style>
  <w:style w:type="paragraph" w:styleId="Subtitle">
    <w:name w:val="Subtitle"/>
    <w:basedOn w:val="Normal"/>
    <w:pPr>
      <w:spacing w:after="130"/>
      <w:keepNext/>
    </w:pPr>
    <w:rPr>
      <w:rFonts w:ascii="Arial" w:hAnsi="Arial" w:eastAsia="Arial"/>
      <w:color w:val="000000"/>
      <w:sz w:val="25"/>
      <w:b w:val="1"/>
    </w:rPr>
  </w:style>
  <w:style w:type="paragraph" w:styleId="Heading1">
    <w:name w:val="heading 1"/>
    <w:basedOn w:val="Normal"/>
    <w:pPr>
      <w:spacing w:before="200" w:after="100"/>
      <w:keepNext/>
      <w:keepLines/>
      <w:outlineLvl w:val="0"/>
    </w:pPr>
    <w:rPr>
      <w:rFonts w:ascii="Arial" w:hAnsi="Arial" w:eastAsia="Arial"/>
      <w:color w:val="000000"/>
      <w:sz w:val="28"/>
      <w:b w:val="1"/>
    </w:rPr>
  </w:style>
  <w:style w:type="paragraph" w:styleId="Heading2">
    <w:name w:val="heading 2"/>
    <w:basedOn w:val="Normal"/>
    <w:pPr>
      <w:spacing w:before="140" w:after="80"/>
      <w:keepNext/>
      <w:keepLines/>
      <w:outlineLvl w:val="1"/>
    </w:pPr>
    <w:rPr>
      <w:rFonts w:ascii="Arial" w:hAnsi="Arial" w:eastAsia="Arial"/>
      <w:color w:val="000000"/>
      <w:sz w:val="24"/>
      <w:b w:val="1"/>
    </w:rPr>
  </w:style>
  <w:style w:type="paragraph" w:styleId="Meta">
    <w:name w:val="Metadata"/>
    <w:basedOn w:val="Normal"/>
    <w:pPr>
      <w:spacing w:after="60" w:line="228"/>
      <w:keepLines/>
    </w:pPr>
    <w:rPr>
      <w:rFonts w:ascii="Arial" w:hAnsi="Arial" w:eastAsia="Arial"/>
      <w:color w:val="000000"/>
      <w:sz w:val="19"/>
      <w:b w:val="0"/>
    </w:rPr>
  </w:style>
  <w:style w:type="paragraph" w:styleId="Cell">
    <w:name w:val="Table text"/>
    <w:basedOn w:val="Normal"/>
    <w:pPr>
      <w:spacing w:after="50" w:line="240"/>
      <w:widowControl/>
    </w:pPr>
    <w:rPr>
      <w:rFonts w:ascii="Arial" w:hAnsi="Arial" w:eastAsia="Arial"/>
      <w:color w:val="000000"/>
      <w:sz w:val="20"/>
      <w:b w:val="0"/>
    </w:rPr>
  </w:style>
  <w:style w:type="paragraph" w:styleId="CellHead">
    <w:name w:val="Table header"/>
    <w:basedOn w:val="Normal"/>
    <w:pPr>
      <w:spacing w:after="40"/>
      <w:keepNext/>
    </w:pPr>
    <w:rPr>
      <w:rFonts w:ascii="Arial" w:hAnsi="Arial" w:eastAsia="Arial"/>
      <w:color w:val="000000"/>
      <w:sz w:val="20"/>
      <w:b w:val="1"/>
    </w:rPr>
  </w:style>
  <w:style w:type="paragraph" w:styleId="Caption">
    <w:name w:val="Caption"/>
    <w:basedOn w:val="Normal"/>
    <w:pPr>
      <w:spacing w:before="60" w:after="120"/>
      <w:keepLines/>
    </w:pPr>
    <w:rPr>
      <w:rFonts w:ascii="Arial" w:hAnsi="Arial" w:eastAsia="Arial"/>
      <w:color w:val="000000"/>
      <w:sz w:val="19"/>
      <w:b w:val="0"/>
    </w:rPr>
  </w:style>
  <w:style w:type="paragraph" w:styleId="Code">
    <w:name w:val="Code"/>
    <w:basedOn w:val="Normal"/>
    <w:pPr>
      <w:spacing w:before="0" w:after="0" w:line="208" w:lineRule="exact"/>
      <w:widowControl w:val="0"/>
      <w:tabs>
        <w:tab w:val="left" w:pos="320"/>
      </w:tabs>
    </w:pPr>
    <w:rPr>
      <w:rFonts w:ascii="Consolas" w:hAnsi="Consolas" w:eastAsia="Consolas"/>
      <w:color w:val="000000"/>
      <w:sz w:val="18"/>
      <w:b w:val="0"/>
    </w:rPr>
  </w:style>
  <w:style w:type="paragraph" w:styleId="Pending">
    <w:name w:val="Pending"/>
    <w:basedOn w:val="Normal"/>
    <w:pPr>
      <w:spacing w:after="110"/>
      <w:keepLines/>
    </w:pPr>
    <w:rPr>
      <w:rFonts w:ascii="Arial" w:hAnsi="Arial" w:eastAsia="Arial"/>
      <w:color w:val="000000"/>
      <w:sz w:val="21"/>
      <w:b w:val="1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" Type="http://schemas.openxmlformats.org/officeDocument/2006/relationships/footer" Target="footer1.xml"/><Relationship Id="rIdthemetheme1xml" Type="http://schemas.openxmlformats.org/officeDocument/2006/relationships/theme" Target="theme/theme1.xml"/><Relationship Id="rIdfontTablexml" Type="http://schemas.openxmlformats.org/officeDocument/2006/relationships/fontTable" Target="fontTable.xml"/><Relationship Id="rIdnumberingxml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OOXML</Application>
</Properties>
</file>

<file path=docProps/core.xml><?xml version="1.0" encoding="utf-8"?>
<cp:coreProperties xmlns:cp="http://schemas.openxmlformats.org/package/2006/metadata/core-properties" xmlns:dc="http://purl.org/dc/elements/1.1/">
  <dc:title>Lista de autores y roles</dc:title>
  <dc:creator/>
  <dc:subject>Paquete técnico para revisión humana</dc:subject>
  <dc:description>Snapshot técnico b8892af39a6492d8dd44a36290604efc602380cd. Versión del registro pendiente.</dc:description>
</cp:coreProperties>
</file>