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Representación legal del titular</w:t>
      </w:r>
    </w:p>
    <w:p>
      <w:pPr>
        <w:pStyle w:val="Pending"/>
      </w:pPr>
      <w:r>
        <w:t xml:space="preserve">BORRADOR CONDICIONAL — UTILIZAR ÚNICAMENTE SI EL TITULAR ES UNA PERSONA JURÍDICA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Normal"/>
      </w:pPr>
      <w:r>
        <w:t xml:space="preserve">La aplicabilidad de este documento depende de la definición humana de la titularidad patrimonial del software.</w:t>
      </w:r>
    </w:p>
    <w:p>
      <w:pPr>
        <w:pStyle w:val="Normal"/>
      </w:pPr>
      <w:r>
        <w:t xml:space="preserve">Este borrador organiza campos para una eventual persona jurídica. No acredita la existencia de una empresa, poderes, derechos patrimoniales o autorización. Si el titular resulta ser una persona natural, deberá revisarse si este documento corresponde al expediente.</w:t>
      </w:r>
    </w:p>
    <w:p>
      <w:pPr>
        <w:pStyle w:val="Heading1"/>
      </w:pPr>
      <w:r>
        <w:t xml:space="preserve">1 Identificación de la persona jurídica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Razón social completa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RUC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Domicilio legal o fiscal registrado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Documento de existencia e identificación aplicable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Heading1"/>
      </w:pPr>
      <w:r>
        <w:t xml:space="preserve">2 Identificación del representante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Nombre legal completo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DNI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Cargo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Documento de representación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Vigencia de poder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Heading1"/>
      </w:pPr>
      <w:r>
        <w:t xml:space="preserve">3 Titularidad patrimonial</w:t>
      </w:r>
    </w:p>
    <w:p>
      <w:pPr>
        <w:pStyle w:val="Normal"/>
      </w:pPr>
      <w:r>
        <w:t xml:space="preserve">Definición del titular, cadena de derechos y documentos que la sustentan: [PENDIENTE DE CONFIRMACIÓN HUMANA].</w:t>
      </w:r>
    </w:p>
    <w:p>
      <w:pPr>
        <w:pStyle w:val="Normal"/>
      </w:pPr>
      <w:r>
        <w:t xml:space="preserve">Las organizaciones de demostración, el contexto del caso de estudio y la pertenencia académica no acreditan titularidad. La identidad de quien administra una cuenta Git tampoco la determina. No se incorpora una declaración de propiedad como si ya hubiese sido emitida.</w:t>
      </w:r>
    </w:p>
    <w:p>
      <w:pPr>
        <w:pStyle w:val="Heading1"/>
      </w:pPr>
      <w:r>
        <w:t xml:space="preserve">4 Facultades para la gestión del registro</w:t>
      </w:r>
    </w:p>
    <w:p>
      <w:pPr>
        <w:pStyle w:val="Normal"/>
      </w:pPr>
      <w:r>
        <w:t xml:space="preserve">Facultades del representante y alcance de la autorización para presentar documentos o suscribir actos relacionados: [PENDIENTE DE CONFIRMACIÓN HUMANA].</w:t>
      </w:r>
    </w:p>
    <w:p>
      <w:pPr>
        <w:pStyle w:val="Normal"/>
      </w:pPr>
      <w:r>
        <w:t xml:space="preserve">Cualquier cesión, licencia, autorización o facultad de explotación debe ser revisada por las personas competentes. Este borrador no constituye una cesión ni una manifestación de facultades vigentes.</w:t>
      </w:r>
    </w:p>
    <w:p>
      <w:pPr>
        <w:pStyle w:val="Heading1"/>
      </w:pPr>
      <w:r>
        <w:t xml:space="preserve">5 Responsabilidad y documentación de respaldo</w:t>
      </w:r>
    </w:p>
    <w:p>
      <w:pPr>
        <w:pStyle w:val="Normal"/>
      </w:pPr>
      <w:r>
        <w:t xml:space="preserve">Texto de declaración de responsabilidad por veracidad y autenticidad que, de corresponder, será revisado y suscrito: [PENDIENTE DE CONFIRMACIÓN HUMANA].</w:t>
      </w:r>
    </w:p>
    <w:p>
      <w:pPr>
        <w:pStyle w:val="Normal"/>
      </w:pPr>
      <w:r>
        <w:t xml:space="preserve">Anexos de identificación, representación, titularidad y autorizaciones: [PENDIENTE DE CONFIRMACIÓN HUMANA]. No se adjuntan documentos empresariales supuestos ni ejemplos de terceros.</w:t>
      </w:r>
    </w:p>
    <w:p>
      <w:pPr>
        <w:pStyle w:val="Heading1"/>
      </w:pPr>
      <w:r>
        <w:t xml:space="preserve">6 Firma sello lugar y fecha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Firma del representante autorizado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Nombre y DNI del firmante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Cargo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Sello, si corresponde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Lugar y fecha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Heading1"/>
      </w:pPr>
      <w:r>
        <w:t xml:space="preserve">7 Referencias</w:t>
      </w:r>
    </w:p>
    <w:p>
      <w:pPr>
        <w:pStyle w:val="Normal"/>
      </w:pPr>
      <w:r>
        <w:t xml:space="preserve">Documento 5 de las plantillas; reporte maestro, secciones 15–18. La pertinencia, los requisitos administrativos vigentes y la forma de suscripción deben confirmarse antes de una eventual presentación.</w:t>
      </w:r>
    </w:p>
    <w:sectPr>
      <w:footerReference w:type="default" r:id="rIdFooter"/>
      <w:pgSz w:w="11906" w:h="16838"/>
      <w:pgMar w:top="1134" w:right="1134" w:bottom="1134" w:left="1134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C454E"/>
    <w:multiLevelType w:val="multilevel"/>
    <w:tmpl w:val="F3D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A6ADB"/>
    <w:multiLevelType w:val="multilevel"/>
    <w:tmpl w:val="3FA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063BE"/>
    <w:multiLevelType w:val="multilevel"/>
    <w:tmpl w:val="65C0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F2796"/>
    <w:multiLevelType w:val="multilevel"/>
    <w:tmpl w:val="A32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E7485"/>
    <w:multiLevelType w:val="multilevel"/>
    <w:tmpl w:val="E89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C01CE"/>
    <w:multiLevelType w:val="multilevel"/>
    <w:tmpl w:val="CF3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Representación legal del titular</dc:title>
  <dc:creator/>
  <dc:subject>Paquete técnico para revisión humana</dc:subject>
  <dc:description>Snapshot técnico b8892af39a6492d8dd44a36290604efc602380cd. Versión del registro pendiente.</dc:description>
</cp:coreProperties>
</file>