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55935304" w:rsidR="007A4B26" w:rsidRDefault="007A4B26" w:rsidP="007A4B26">
      <w:pPr>
        <w:pStyle w:val="Ttulo1"/>
        <w:spacing w:line="240" w:lineRule="auto"/>
      </w:pPr>
      <w:r>
        <w:t>Formato 0</w:t>
      </w:r>
      <w:r w:rsidR="00CC7CE9">
        <w:t>3</w:t>
      </w:r>
      <w:r>
        <w:t>:</w:t>
      </w:r>
    </w:p>
    <w:p w14:paraId="1ED54D48" w14:textId="226159C5" w:rsidR="00C95537" w:rsidRDefault="00CC7CE9" w:rsidP="007A4B26">
      <w:pPr>
        <w:pStyle w:val="Ttulo1"/>
        <w:spacing w:before="0" w:after="240"/>
      </w:pPr>
      <w:r>
        <w:t>Diagrama BPM (Modelado del Proceso)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Análisis y Diseño de una Plataforma SaaS Multiempresa para la Gestión del Reclutamiento, Evaluación y Selección de Personal – Caso de estudio: Colegio Andino de Huancayo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Coronacion Meza Fredy; Peña Arroyo Anthony; Vila Meza Luis Antonio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58A072E1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 o institución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Colegio Andino de Huancayo (caso de estudio académico)</w:t>
            </w:r>
          </w:p>
        </w:tc>
      </w:tr>
      <w:tr w:rsidR="00F6625E" w14:paraId="7BAD43A9" w14:textId="77777777" w:rsidTr="00A04786">
        <w:tc>
          <w:tcPr>
            <w:tcW w:w="2405" w:type="dxa"/>
            <w:tcBorders>
              <w:right w:val="nil"/>
            </w:tcBorders>
          </w:tcPr>
          <w:p w14:paraId="255BD896" w14:textId="0089D4EB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proceso analizado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90B70D" w14:textId="42B9F0F2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Reclutamiento, evaluación y selección de personal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Dr. Maglioni Arana Caparachin</w:t>
            </w:r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638724BC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 w:rsidR="00A04786">
              <w:rPr>
                <w:b/>
                <w:bCs/>
              </w:rPr>
              <w:t xml:space="preserve"> de elaboración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26/09/2026</w:t>
            </w:r>
          </w:p>
        </w:tc>
      </w:tr>
    </w:tbl>
    <w:p>
      <w:pPr>
        <w:spacing w:after="0"/>
        <w:ind w:left="284"/>
      </w:pP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  <w:shd w:val="clear" w:color="auto" w:fill="FFF2CC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de la información de este formato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HECHO VERIFICADO:</w:t>
            </w:r>
            <w:r>
              <w:rPr>
                <w:sz w:val="18"/>
                <w:szCs w:val="18"/>
              </w:rPr>
              <w:t xml:space="preserve"> comprobado en el repositorio (código, pruebas ejecutadas, documentos versionados).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AS-IS PRELIMINAR:</w:t>
            </w:r>
            <w:r>
              <w:rPr>
                <w:sz w:val="18"/>
                <w:szCs w:val="18"/>
              </w:rPr>
              <w:t xml:space="preserve"> reconstrucción del proceso actual hecha por el equipo; </w:t>
            </w:r>
            <w:r>
              <w:rPr>
                <w:b/>
                <w:bCs/>
                <w:sz w:val="18"/>
                <w:szCs w:val="18"/>
              </w:rPr>
              <w:t xml:space="preserve">sujeta a validación institucional</w:t>
            </w:r>
            <w:r>
              <w:rPr>
                <w:sz w:val="18"/>
                <w:szCs w:val="18"/>
              </w:rPr>
              <w:t xml:space="preserve"> (RR. HH. / Administración del Colegio). No es un procedimiento validado por la institución.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TO-BE PROPUESTO:</w:t>
            </w:r>
            <w:r>
              <w:rPr>
                <w:sz w:val="18"/>
                <w:szCs w:val="18"/>
              </w:rPr>
              <w:t xml:space="preserve"> proceso mejorado diseñado por el equipo; su adopción en la institución no está validada.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SOFTWARE IMPLEMENTADO:</w:t>
            </w:r>
            <w:r>
              <w:rPr>
                <w:sz w:val="18"/>
                <w:szCs w:val="18"/>
              </w:rPr>
              <w:t xml:space="preserve"> comportamiento de la plataforma v1.1 (etiqueta v1.1.0-academic), verificado con pruebas.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EXPERIMENTAL / PROPUESTO:</w:t>
            </w:r>
            <w:r>
              <w:rPr>
                <w:sz w:val="18"/>
                <w:szCs w:val="18"/>
              </w:rPr>
              <w:t xml:space="preserve"> RF-28 (candidato, no implementado), RF-29 (experimental, solo sobre el proceso) y RNF-C (propuesta). No forman parte de la línea base RF-01 a RF-27.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Este BPMN es un </w:t>
            </w:r>
            <w:r>
              <w:rPr>
                <w:b/>
                <w:bCs/>
                <w:sz w:val="18"/>
                <w:szCs w:val="18"/>
              </w:rPr>
              <w:t xml:space="preserve">BPMN AS-IS preliminar derivado del análisis del equipo</w:t>
            </w:r>
            <w:r>
              <w:rPr>
                <w:sz w:val="18"/>
                <w:szCs w:val="18"/>
              </w:rPr>
              <w:t xml:space="preserve">. No está validado por la institución y no es el modelo formal de PowerDesigner (pendiente para la Fase 29, ver </w:t>
            </w:r>
            <w:r>
              <w:rPr>
                <w:rFonts w:ascii="Consolas" w:hAnsi="Consolas"/>
                <w:sz w:val="18"/>
                <w:szCs w:val="18"/>
              </w:rPr>
              <w:t xml:space="preserve">POWERDESIGNER_PENDING.md</w:t>
            </w:r>
            <w:r>
              <w:rPr>
                <w:sz w:val="18"/>
                <w:szCs w:val="18"/>
              </w:rPr>
              <w:t xml:space="preserve">).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plataforma </w:t>
            </w:r>
            <w:r>
              <w:rPr>
                <w:b/>
                <w:bCs/>
                <w:sz w:val="18"/>
                <w:szCs w:val="18"/>
              </w:rPr>
              <w:t xml:space="preserve">nunca</w:t>
            </w:r>
            <w:r>
              <w:rPr>
                <w:sz w:val="18"/>
                <w:szCs w:val="18"/>
              </w:rPr>
              <w:t xml:space="preserve"> selecciona, descarta ni contrata automáticamente: el ranking calcula, ordena y compara.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decisión final de selección es </w:t>
            </w:r>
            <w:r>
              <w:rPr>
                <w:b/>
                <w:bCs/>
                <w:sz w:val="18"/>
                <w:szCs w:val="18"/>
              </w:rPr>
              <w:t xml:space="preserve">humana</w:t>
            </w:r>
            <w:r>
              <w:rPr>
                <w:sz w:val="18"/>
                <w:szCs w:val="18"/>
              </w:rPr>
              <w:t xml:space="preserve">: la registra el Aprobador / Dirección con confirmación explícita y justificación (RF-23).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Todos los datos de ejemplo son ficticios. No se usan datos personales reales.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proceso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Describir brevemente el proceso que será representado en el diagrama BPM, indicando su propósito, alcance (inicio y fin) y contexto.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Proceso:</w:t>
            </w:r>
            <w:r>
              <w:t xml:space="preserve"> Reclutamiento, evaluación y selección de personal en el Colegio Andino de Huancayo (caso de estudio académico).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Propósito:</w:t>
            </w:r>
            <w:r>
              <w:t xml:space="preserve"> cubrir necesidades de personal con una decisión final de la Dirección.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Alcance:</w:t>
            </w:r>
            <w:r>
              <w:t xml:space="preserve"> desde que un área identifica una necesidad de personal (EI-01) hasta que se comunica el resultado a los postulantes (EF-03). Caminos alternativos: necesidad no aprobada (EF-01) y candidato no preseleccionado (EF-02).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</w:rPr>
              <w:t xml:space="preserve">Contexto:</w:t>
            </w:r>
            <w:r>
              <w:t xml:space="preserve"> representa las 14 actividades del Formato 02 (AS-01 a AS-14). Es un modelo preliminar, sin canales, herramientas ni tiempos reales verificados.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Diagrama BPM del proceso actual (AS-IS)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Inserte el diagrama BPM elaborado utilizando notación BPMN.</w:t>
      </w:r>
    </w:p>
    <w:p>
      <w:pPr>
        <w:spacing w:after="60"/>
        <w:jc w:val="center"/>
      </w:pPr>
      <w:r>
        <w:drawing>
          <wp:inline distT="0" distB="0" distL="0" distR="0">
            <wp:extent cx="5759999" cy="5613380"/>
            <wp:docPr id="101" name="F3-bpmn-as-is-part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3-bpmn-as-is-parte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56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1. BPMN AS-IS preliminar, parte 1 (EI-01 a AS-08).</w:t>
      </w:r>
    </w:p>
    <w:p>
      <w:pPr>
        <w:spacing w:after="60"/>
        <w:jc w:val="center"/>
      </w:pPr>
      <w:r>
        <w:drawing>
          <wp:inline distT="0" distB="0" distL="0" distR="0">
            <wp:extent cx="5759999" cy="4761599"/>
            <wp:docPr id="102" name="F3-bpmn-as-is-part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3-bpmn-as-is-parte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47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2. BPMN AS-IS preliminar, parte 2 (AS-09 a EF-03).</w:t>
      </w:r>
    </w:p>
    <w:p>
      <w:pPr>
        <w:spacing w:after="100"/>
        <w:ind w:left="284"/>
      </w:pPr>
      <w:r>
        <w:t xml:space="preserve">Borrador de revisión dibujado desde la especificación de este formato. La versión formal se modelará en PowerDesigner cuando la auditoría F27C apruebe el contenido.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Elementos BPMN utilizados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575"/>
        <w:gridCol w:w="1643"/>
        <w:gridCol w:w="2300"/>
        <w:gridCol w:w="3697"/>
      </w:tblGrid>
      <w:tr>
        <w:trPr>
          <w:cantSplit/>
          <w:tblHeader/>
        </w:trPr>
        <w:tc>
          <w:tcPr>
            <w:tcW w:w="57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w="164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Elemento BPMN</w:t>
            </w:r>
          </w:p>
        </w:tc>
        <w:tc>
          <w:tcPr>
            <w:tcW w:w="2300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w="369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Uso en el proceso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Pool (participante)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Contenedor de un participante del proceso.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«Colegio Andino de Huancayo — reclutamiento y selección (AS-IS preliminar)» y «Postulante» (externo).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Lane (carril)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Subdivisión de un pool por responsable.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Área solicitante, RR. HH., Dirección y Evaluadores dentro del pool del Colegio.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Evento de inicio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Punto donde empieza el proceso.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EI-01 «Necesidad de personal identificada» (Área solicitante).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Tarea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Trabajo que realiza un actor.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AS-01 a AS-14.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Compuerta exclusiva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Decisión con una sola salida posible.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G-01 «¿Necesidad aprobada?» (Dirección) y G-02 «¿Candidato preseleccionado?» (RR. HH., por candidato).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Evento de fin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Punto donde termina un camino del proceso.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EF-01 «Necesidad no aprobada», EF-02 «Candidato no continúa» y EF-03 «Resultado comunicado».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Flujo de secuencia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Orden de ejecución dentro de un pool.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Conecta las tareas y compuertas del Colegio.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Flujo de mensaje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Comunicación entre pools.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Convocatoria (AS-06 → Postulante), postulación y CV (AS-07 → AS-08), citación (AS-10 → Postulante) y resultado (AS-14 → Postulante).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Anotación</w:t>
            </w:r>
          </w:p>
        </w:tc>
        <w:tc>
          <w:tcPr>
            <w:tcW w:w="230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Texto aclaratorio.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Marca «AS-IS preliminar, sujeto a validación institucional».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Identificación de actores (Pools / Lanes)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575"/>
        <w:gridCol w:w="2054"/>
        <w:gridCol w:w="1889"/>
        <w:gridCol w:w="3697"/>
      </w:tblGrid>
      <w:tr>
        <w:trPr>
          <w:cantSplit/>
          <w:tblHeader/>
        </w:trPr>
        <w:tc>
          <w:tcPr>
            <w:tcW w:w="57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N°</w:t>
            </w:r>
          </w:p>
        </w:tc>
        <w:tc>
          <w:tcPr>
            <w:tcW w:w="205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w="1889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Tipo (Interno / Externo / Sistemas)</w:t>
            </w:r>
          </w:p>
        </w:tc>
        <w:tc>
          <w:tcPr>
            <w:tcW w:w="369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Lane asignado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Área solicitante</w:t>
            </w:r>
          </w:p>
        </w:tc>
        <w:tc>
          <w:tcPr>
            <w:tcW w:w="188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Lane «Área solicitante» (pool del Colegio)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Recursos Humanos</w:t>
            </w:r>
          </w:p>
        </w:tc>
        <w:tc>
          <w:tcPr>
            <w:tcW w:w="188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Lane «RR. HH.» (pool del Colegio)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Dirección</w:t>
            </w:r>
          </w:p>
        </w:tc>
        <w:tc>
          <w:tcPr>
            <w:tcW w:w="188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Lane «Dirección» (pool del Colegio)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Evaluadores</w:t>
            </w:r>
          </w:p>
        </w:tc>
        <w:tc>
          <w:tcPr>
            <w:tcW w:w="188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Lane «Evaluadores» (pool del Colegio)</w:t>
            </w:r>
          </w:p>
        </w:tc>
      </w:tr>
      <w:tr>
        <w:trPr>
          <w:cantSplit/>
        </w:trPr>
        <w:tc>
          <w:tcPr>
            <w:tcW w:w="5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Postulante</w:t>
            </w:r>
          </w:p>
        </w:tc>
        <w:tc>
          <w:tcPr>
            <w:tcW w:w="1889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Externo</w:t>
            </w:r>
          </w:p>
        </w:tc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Pool «Postulante» (externo), comunicado por flujos de mensaje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No hay lane de «Sistemas»: el AS-IS preliminar no identifica ninguna herramienta informática del Colegio.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del flujo del proceso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Describir paso a paso cómo se desarrolla el proceso según el diagrama BPM.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1. El proceso inicia cuando el </w:t>
            </w:r>
            <w:r>
              <w:rPr>
                <w:b/>
                <w:bCs/>
              </w:rPr>
              <w:t xml:space="preserve">Área solicitante</w:t>
            </w:r>
            <w:r>
              <w:t xml:space="preserve"> identifica una necesidad de personal (EI-01, AS-01) y la comunica a RR. HH. (AS-02).</w:t>
            </w:r>
          </w:p>
          <w:p>
            <w:pPr>
              <w:spacing w:after="60" w:line="252" w:lineRule="auto"/>
              <w:jc w:val="left"/>
            </w:pPr>
            <w:r>
              <w:t xml:space="preserve">2. </w:t>
            </w:r>
            <w:r>
              <w:rPr>
                <w:b/>
                <w:bCs/>
              </w:rPr>
              <w:t xml:space="preserve">RR. HH.</w:t>
            </w:r>
            <w:r>
              <w:t xml:space="preserve"> revisa la necesidad (AS-03) y la eleva a </w:t>
            </w:r>
            <w:r>
              <w:rPr>
                <w:b/>
                <w:bCs/>
              </w:rPr>
              <w:t xml:space="preserve">Dirección</w:t>
            </w:r>
            <w:r>
              <w:t xml:space="preserve">, que decide si procede (AS-04). En la compuerta G-01, si no se aprueba, el camino termina (EF-01) y el área recibe la respuesta.</w:t>
            </w:r>
          </w:p>
          <w:p>
            <w:pPr>
              <w:spacing w:after="60" w:line="252" w:lineRule="auto"/>
              <w:jc w:val="left"/>
            </w:pPr>
            <w:r>
              <w:t xml:space="preserve">3. Si se aprueba, RR. HH. define el perfil del puesto (AS-05) y difunde la convocatoria (AS-06), que llega al </w:t>
            </w:r>
            <w:r>
              <w:rPr>
                <w:b/>
                <w:bCs/>
              </w:rPr>
              <w:t xml:space="preserve">Postulante</w:t>
            </w:r>
            <w:r>
              <w:t xml:space="preserve"> como mensaje.</w:t>
            </w:r>
          </w:p>
          <w:p>
            <w:pPr>
              <w:spacing w:after="60" w:line="252" w:lineRule="auto"/>
              <w:jc w:val="left"/>
            </w:pPr>
            <w:r>
              <w:t xml:space="preserve">4. El Postulante presenta su postulación y CV (AS-07). RR. HH. los recibe y reúne (AS-08).</w:t>
            </w:r>
          </w:p>
          <w:p>
            <w:pPr>
              <w:spacing w:after="60" w:line="252" w:lineRule="auto"/>
              <w:jc w:val="left"/>
            </w:pPr>
            <w:r>
              <w:t xml:space="preserve">5. RR. HH. revisa los CV y preselecciona (AS-09). En G-02, que se evalúa por candidato, quien no es preseleccionado no continúa (EF-02). </w:t>
            </w:r>
            <w:r>
              <w:rPr>
                <w:b/>
                <w:bCs/>
              </w:rPr>
              <w:t xml:space="preserve">No está verificado</w:t>
            </w:r>
            <w:r>
              <w:t xml:space="preserve"> si se le informa.</w:t>
            </w:r>
          </w:p>
          <w:p>
            <w:pPr>
              <w:spacing w:after="60" w:line="252" w:lineRule="auto"/>
              <w:jc w:val="left"/>
            </w:pPr>
            <w:r>
              <w:t xml:space="preserve">6. Para los preseleccionados, RR. HH. coordina evaluaciones y entrevistas y cita a los candidatos (AS-10). Los </w:t>
            </w:r>
            <w:r>
              <w:rPr>
                <w:b/>
                <w:bCs/>
              </w:rPr>
              <w:t xml:space="preserve">Evaluadores</w:t>
            </w:r>
            <w:r>
              <w:t xml:space="preserve"> las realizan y entregan sus resultados (AS-11).</w:t>
            </w:r>
          </w:p>
          <w:p>
            <w:pPr>
              <w:spacing w:after="60" w:line="252" w:lineRule="auto"/>
              <w:jc w:val="left"/>
            </w:pPr>
            <w:r>
              <w:t xml:space="preserve">7. RR. HH. consolida y compara los resultados (AS-12). Dirección decide el candidato seleccionado (AS-13).</w:t>
            </w:r>
          </w:p>
          <w:p>
            <w:pPr>
              <w:spacing w:after="60" w:line="252" w:lineRule="auto"/>
              <w:jc w:val="left"/>
            </w:pPr>
            <w:r>
              <w:t xml:space="preserve">8. RR. HH. comunica el resultado a los postulantes (AS-14) y el proceso termina (EF-03).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Validación del modelo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Marque con un aspa (X) si se cumplen los enunciados. Se aplica a la especificación y al borrador de este formato.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3697"/>
        <w:gridCol w:w="492"/>
        <w:gridCol w:w="4025"/>
      </w:tblGrid>
      <w:tr>
        <w:trPr>
          <w:cantSplit/>
          <w:tblHeader/>
        </w:trPr>
        <w:tc>
          <w:tcPr>
            <w:tcW w:w="369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Enunciado</w:t>
            </w:r>
          </w:p>
        </w:tc>
        <w:tc>
          <w:tcPr>
            <w:tcW w:w="492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w="402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Comprobación</w:t>
            </w:r>
          </w:p>
        </w:tc>
      </w:tr>
      <w:tr>
        <w:trPr>
          <w:cantSplit/>
        </w:trPr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El proceso tiene evento de inicio y fin claramente definidos.</w:t>
            </w:r>
          </w:p>
        </w:tc>
        <w:tc>
          <w:tcPr>
            <w:tcW w:w="49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w="402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EI-01; EF-01, EF-02 y EF-03.</w:t>
            </w:r>
          </w:p>
        </w:tc>
      </w:tr>
      <w:tr>
        <w:trPr>
          <w:cantSplit/>
        </w:trPr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Todas las actividades están conectadas correctamente.</w:t>
            </w:r>
          </w:p>
        </w:tc>
        <w:tc>
          <w:tcPr>
            <w:tcW w:w="49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w="402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AS-01 a AS-14 tienen entrada y salida; las partes 1 y 2 se unen con el enlace A.</w:t>
            </w:r>
          </w:p>
        </w:tc>
      </w:tr>
      <w:tr>
        <w:trPr>
          <w:cantSplit/>
        </w:trPr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Se utilizan correctamente los elementos BPMN.</w:t>
            </w:r>
          </w:p>
        </w:tc>
        <w:tc>
          <w:tcPr>
            <w:tcW w:w="49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w="402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Secuencia dentro del pool y mensajes entre pools. G-02 por candidato queda anotada para modelarse como instancia múltiple en PowerDesigner.</w:t>
            </w:r>
          </w:p>
        </w:tc>
      </w:tr>
      <w:tr>
        <w:trPr>
          <w:cantSplit/>
        </w:trPr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Cada actividad tiene un actor asignado.</w:t>
            </w:r>
          </w:p>
        </w:tc>
        <w:tc>
          <w:tcPr>
            <w:tcW w:w="49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w="402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Cada tarea está en el lane de su actor (tabla 5).</w:t>
            </w:r>
          </w:p>
        </w:tc>
      </w:tr>
      <w:tr>
        <w:trPr>
          <w:cantSplit/>
        </w:trPr>
        <w:tc>
          <w:tcPr>
            <w:tcW w:w="369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El flujo es coherente y entendible.</w:t>
            </w:r>
          </w:p>
        </w:tc>
        <w:tc>
          <w:tcPr>
            <w:tcW w:w="492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w="402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Coincide con las 8 actividades macro de §3.1 y con el Formato 02.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La validación es </w:t>
      </w:r>
      <w:r>
        <w:rPr>
          <w:b/>
          <w:bCs/>
        </w:rPr>
        <w:t xml:space="preserve">interna del equipo</w:t>
      </w:r>
      <w:r>
        <w:t xml:space="preserve">. Falta la validación institucional del contenido del AS-IS.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Evidencias</w:t>
      </w:r>
    </w:p>
    <w:p>
      <w:pPr>
        <w:spacing w:after="40"/>
        <w:ind w:left="567"/>
      </w:pPr>
      <w:r>
        <w:t xml:space="preserve">• Fuente del AS-IS: </w:t>
      </w:r>
      <w:r>
        <w:rPr>
          <w:rFonts w:ascii="Consolas" w:hAnsi="Consolas"/>
        </w:rPr>
        <w:t xml:space="preserve">docs/final-report/03-procesos-negocio.md</w:t>
      </w:r>
      <w:r>
        <w:t xml:space="preserve"> §3.1 (8 actividades macro, responsables y problemas P1–P5 asociados) — rotulado como «preliminar, pendiente de validación» desde la v1.0.</w:t>
      </w:r>
    </w:p>
    <w:p>
      <w:pPr>
        <w:spacing w:after="40"/>
        <w:ind w:left="567"/>
      </w:pPr>
      <w:r>
        <w:t xml:space="preserve">• Contexto y problemas: </w:t>
      </w:r>
      <w:r>
        <w:rPr>
          <w:rFonts w:ascii="Consolas" w:hAnsi="Consolas"/>
        </w:rPr>
        <w:t xml:space="preserve">docs/final-report/02-contexto-problema.md</w:t>
      </w:r>
      <w:r>
        <w:t xml:space="preserve"> §2.1–2.2 (sin documentación institucional verificada en el repositorio).</w:t>
      </w:r>
    </w:p>
    <w:p>
      <w:pPr>
        <w:spacing w:after="40"/>
        <w:ind w:left="567"/>
      </w:pPr>
      <w:r>
        <w:t xml:space="preserve">• Informe del BPMN AS-IS v1.0: </w:t>
      </w:r>
      <w:r>
        <w:rPr>
          <w:rFonts w:ascii="Consolas" w:hAnsi="Consolas"/>
        </w:rPr>
        <w:t xml:space="preserve">docs/final-report/diagram-reports/01-bpmn-as-is-report.md</w:t>
      </w:r>
      <w:r>
        <w:t xml:space="preserve"> (el diagrama original del equipo </w:t>
      </w:r>
      <w:r>
        <w:rPr>
          <w:b/>
          <w:bCs/>
        </w:rPr>
        <w:t xml:space="preserve">no está versionado</w:t>
      </w:r>
      <w:r>
        <w:t xml:space="preserve">; estado «evidencia externa pendiente»).</w:t>
      </w:r>
    </w:p>
    <w:p>
      <w:pPr>
        <w:spacing w:after="40"/>
        <w:ind w:left="567"/>
      </w:pPr>
      <w:r>
        <w:t xml:space="preserve">• Guía oficial: </w:t>
      </w:r>
      <w:r>
        <w:rPr>
          <w:rFonts w:ascii="Consolas" w:hAnsi="Consolas"/>
        </w:rPr>
        <w:t xml:space="preserve">docs/academico/00-fuentes-oficiales/guias/</w:t>
      </w:r>
      <w:r>
        <w:t xml:space="preserve"> (Prácticas 02 y 03) y plantillas oficiales de los Formatos 02 y 03 (SHA-256 en </w:t>
      </w:r>
      <w:r>
        <w:rPr>
          <w:rFonts w:ascii="Consolas" w:hAnsi="Consolas"/>
        </w:rPr>
        <w:t xml:space="preserve">docs/academico/00-fuentes-oficiales/inventory.md</w:t>
      </w:r>
      <w:r>
        <w:t xml:space="preserve">).</w:t>
      </w:r>
    </w:p>
    <w:p>
      <w:pPr>
        <w:spacing w:after="40"/>
        <w:ind w:left="567"/>
      </w:pPr>
      <w:r>
        <w:t xml:space="preserve">• Modelo de datos del documento y generador reproducible: </w:t>
      </w:r>
      <w:r>
        <w:rPr>
          <w:rFonts w:ascii="Consolas" w:hAnsi="Consolas"/>
        </w:rPr>
        <w:t xml:space="preserve">docs/academico/tools/f27b/</w:t>
      </w:r>
      <w:r>
        <w:t xml:space="preserve"> (</w:t>
      </w:r>
      <w:r>
        <w:rPr>
          <w:rFonts w:ascii="Consolas" w:hAnsi="Consolas"/>
        </w:rPr>
        <w:t xml:space="preserve">m_asis.py</w:t>
      </w:r>
      <w:r>
        <w:t xml:space="preserve">, </w:t>
      </w:r>
      <w:r>
        <w:rPr>
          <w:rFonts w:ascii="Consolas" w:hAnsi="Consolas"/>
        </w:rPr>
        <w:t xml:space="preserve">build.py</w:t>
      </w:r>
      <w:r>
        <w:t xml:space="preserve">).</w:t>
      </w:r>
    </w:p>
    <w:p>
      <w:pPr>
        <w:spacing w:after="40"/>
        <w:ind w:left="567"/>
      </w:pPr>
      <w:r>
        <w:t xml:space="preserve">• Borradores: </w:t>
      </w:r>
      <w:r>
        <w:rPr>
          <w:rFonts w:ascii="Consolas" w:hAnsi="Consolas"/>
        </w:rPr>
        <w:t xml:space="preserve">docs/academico/practica-03/diagramas/draft/F3-bpmn-as-is-parte1.png</w:t>
      </w:r>
      <w:r>
        <w:t xml:space="preserve"> y </w:t>
      </w:r>
      <w:r>
        <w:rPr>
          <w:rFonts w:ascii="Consolas" w:hAnsi="Consolas"/>
        </w:rPr>
        <w:t xml:space="preserve">…parte2.png</w:t>
      </w:r>
      <w:r>
        <w:t xml:space="preserve">.</w:t>
      </w:r>
    </w:p>
    <w:p>
      <w:pPr>
        <w:spacing w:after="40"/>
        <w:ind w:left="567"/>
      </w:pPr>
      <w:r>
        <w:t xml:space="preserve">• Pendiente de modelado formal: </w:t>
      </w:r>
      <w:r>
        <w:rPr>
          <w:rFonts w:ascii="Consolas" w:hAnsi="Consolas"/>
        </w:rPr>
        <w:t xml:space="preserve">docs/academico/practica-03/POWERDESIGNER_PENDING.md</w:t>
      </w:r>
      <w:r>
        <w:t xml:space="preserve">.</w:t>
      </w:r>
    </w:p>
    <w:p>
      <w:pPr>
        <w:spacing w:after="0"/>
        <w:ind w:left="284"/>
      </w:pPr>
    </w:p>
    <w:sectPr w:rsidR="00A0478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CEDF9" w14:textId="77777777" w:rsidR="00CD7768" w:rsidRDefault="00CD7768" w:rsidP="007A4B26">
      <w:pPr>
        <w:spacing w:after="0" w:line="240" w:lineRule="auto"/>
      </w:pPr>
      <w:r>
        <w:separator/>
      </w:r>
    </w:p>
  </w:endnote>
  <w:endnote w:type="continuationSeparator" w:id="0">
    <w:p w14:paraId="508510F0" w14:textId="77777777" w:rsidR="00CD7768" w:rsidRDefault="00CD7768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91987" w14:textId="77777777" w:rsidR="00CD7768" w:rsidRDefault="00CD7768" w:rsidP="007A4B26">
      <w:pPr>
        <w:spacing w:after="0" w:line="240" w:lineRule="auto"/>
      </w:pPr>
      <w:r>
        <w:separator/>
      </w:r>
    </w:p>
  </w:footnote>
  <w:footnote w:type="continuationSeparator" w:id="0">
    <w:p w14:paraId="3639B2C7" w14:textId="77777777" w:rsidR="00CD7768" w:rsidRDefault="00CD7768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8190E"/>
    <w:rsid w:val="005D07C1"/>
    <w:rsid w:val="007A4B26"/>
    <w:rsid w:val="00880531"/>
    <w:rsid w:val="00935A68"/>
    <w:rsid w:val="009B1C80"/>
    <w:rsid w:val="00A04786"/>
    <w:rsid w:val="00A226CF"/>
    <w:rsid w:val="00B838D5"/>
    <w:rsid w:val="00C95537"/>
    <w:rsid w:val="00CC7CE9"/>
    <w:rsid w:val="00CD7768"/>
    <w:rsid w:val="00DD2621"/>
    <w:rsid w:val="00DD5913"/>
    <w:rsid w:val="00E047A5"/>
    <w:rsid w:val="00E37272"/>
    <w:rsid w:val="00F6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1" Type="http://schemas.openxmlformats.org/officeDocument/2006/relationships/image" Target="media/f27b_1.png"/><Relationship Id="rId102" Type="http://schemas.openxmlformats.org/officeDocument/2006/relationships/image" Target="media/f27b_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03 — Diagrama BPM del proceso actual (AS-IS preliminar)</dc:title>
  <dc:subject/>
  <dc:creator>Coronacion Meza Fredy; Peña Arroyo Anthony; Vila Meza Luis Antonio</dc:creator>
  <cp:keywords/>
  <dc:description/>
  <cp:lastModifiedBy>Equipo del proyecto</cp:lastModifiedBy>
  <cp:revision>4</cp:revision>
  <dcterms:created xsi:type="dcterms:W3CDTF">2026-03-16T06:30:00Z</dcterms:created>
  <dcterms:modified xsi:type="dcterms:W3CDTF">2026-03-23T22:08:00Z</dcterms:modified>
</cp:coreProperties>
</file>