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33C3A84C" w:rsidR="007A4B26" w:rsidRDefault="007A4B26" w:rsidP="007A4B26">
      <w:pPr>
        <w:pStyle w:val="Ttulo1"/>
        <w:spacing w:line="240" w:lineRule="auto"/>
      </w:pPr>
      <w:r>
        <w:t>Formato 0</w:t>
      </w:r>
      <w:r w:rsidR="00DB3D15">
        <w:t>5</w:t>
      </w:r>
      <w:r>
        <w:t>:</w:t>
      </w:r>
    </w:p>
    <w:p w14:paraId="1ED54D48" w14:textId="362AD226" w:rsidR="00C95537" w:rsidRDefault="00DB3D15" w:rsidP="007A4B26">
      <w:pPr>
        <w:pStyle w:val="Ttulo1"/>
        <w:spacing w:before="0" w:after="240"/>
      </w:pPr>
      <w:r>
        <w:t>Modelo BPM Mejorado (Proceso TO-BE)</w:t>
      </w:r>
    </w:p>
    <w:p w14:paraId="07031711" w14:textId="7218F354" w:rsidR="007A4B26" w:rsidRPr="007A4B26" w:rsidRDefault="007A4B26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Análisis y Diseño de una Plataforma SaaS Multiempresa para la Gestión del Reclutamiento, Evaluación y Selección de Personal – Caso de estudio: Colegio Andino de Huancayo</w:t>
            </w:r>
          </w:p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Coronacion Meza Fredy; Peña Arroyo Anthony; Vila Meza Luis Antonio</w:t>
            </w:r>
          </w:p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58A072E1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 la empresa o institución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Colegio Andino de Huancayo (caso de estudio académico)</w:t>
            </w:r>
          </w:p>
        </w:tc>
      </w:tr>
      <w:tr w:rsidR="00F6625E" w14:paraId="7BAD43A9" w14:textId="77777777" w:rsidTr="00A04786">
        <w:tc>
          <w:tcPr>
            <w:tcW w:w="2405" w:type="dxa"/>
            <w:tcBorders>
              <w:right w:val="nil"/>
            </w:tcBorders>
          </w:tcPr>
          <w:p w14:paraId="255BD896" w14:textId="0089D4EB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proceso analizado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90B70D" w14:textId="42B9F0F2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Reclutamiento, evaluación y selección de personal</w:t>
            </w:r>
          </w:p>
        </w:tc>
      </w:tr>
      <w:tr w:rsidR="007A4B26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Dr. Maglioni Arana Caparachin</w:t>
            </w:r>
          </w:p>
        </w:tc>
      </w:tr>
      <w:tr w:rsidR="007A4B26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638724BC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  <w:r w:rsidR="00A04786">
              <w:rPr>
                <w:b/>
                <w:bCs/>
              </w:rPr>
              <w:t xml:space="preserve"> de elaboración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26/09/2026</w:t>
            </w:r>
          </w:p>
        </w:tc>
      </w:tr>
    </w:tbl>
    <w:p>
      <w:pPr>
        <w:spacing w:after="0"/>
        <w:ind w:left="284"/>
      </w:pP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  <w:shd w:val="clear" w:color="auto" w:fill="FFF2CC"/>
          </w:tcPr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de la información de este formato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HECHO VERIFICADO:</w:t>
            </w:r>
            <w:r>
              <w:rPr>
                <w:sz w:val="18"/>
                <w:szCs w:val="18"/>
              </w:rPr>
              <w:t xml:space="preserve"> comprobado en el repositorio (código, pruebas ejecutadas, documentos versionados).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AS-IS PRELIMINAR:</w:t>
            </w:r>
            <w:r>
              <w:rPr>
                <w:sz w:val="18"/>
                <w:szCs w:val="18"/>
              </w:rPr>
              <w:t xml:space="preserve"> reconstrucción del proceso actual hecha por el equipo; </w:t>
            </w:r>
            <w:r>
              <w:rPr>
                <w:b/>
                <w:bCs/>
                <w:sz w:val="18"/>
                <w:szCs w:val="18"/>
              </w:rPr>
              <w:t xml:space="preserve">sujeta a validación institucional</w:t>
            </w:r>
            <w:r>
              <w:rPr>
                <w:sz w:val="18"/>
                <w:szCs w:val="18"/>
              </w:rPr>
              <w:t xml:space="preserve"> (RR. HH. / Administración del Colegio). No es un procedimiento validado por la institución.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TO-BE PROPUESTO:</w:t>
            </w:r>
            <w:r>
              <w:rPr>
                <w:sz w:val="18"/>
                <w:szCs w:val="18"/>
              </w:rPr>
              <w:t xml:space="preserve"> proceso mejorado diseñado por el equipo; su adopción en la institución no está validada.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SOFTWARE IMPLEMENTADO:</w:t>
            </w:r>
            <w:r>
              <w:rPr>
                <w:sz w:val="18"/>
                <w:szCs w:val="18"/>
              </w:rPr>
              <w:t xml:space="preserve"> comportamiento de la plataforma v1.1 (etiqueta v1.1.0-academic), verificado con pruebas.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EXPERIMENTAL / PROPUESTO:</w:t>
            </w:r>
            <w:r>
              <w:rPr>
                <w:sz w:val="18"/>
                <w:szCs w:val="18"/>
              </w:rPr>
              <w:t xml:space="preserve"> RF-28 (candidato, no implementado), RF-29 (experimental, solo sobre el proceso) y RNF-C (propuesta). No forman parte de la línea base RF-01 a RF-27.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El proceso de este formato es </w:t>
            </w:r>
            <w:r>
              <w:rPr>
                <w:b/>
                <w:bCs/>
                <w:sz w:val="18"/>
                <w:szCs w:val="18"/>
              </w:rPr>
              <w:t xml:space="preserve">TO-BE PROPUESTO</w:t>
            </w:r>
            <w:r>
              <w:rPr>
                <w:sz w:val="18"/>
                <w:szCs w:val="18"/>
              </w:rPr>
              <w:t xml:space="preserve">: está soportado por el </w:t>
            </w:r>
            <w:r>
              <w:rPr>
                <w:b/>
                <w:bCs/>
                <w:sz w:val="18"/>
                <w:szCs w:val="18"/>
              </w:rPr>
              <w:t xml:space="preserve">SOFTWARE IMPLEMENTADO</w:t>
            </w:r>
            <w:r>
              <w:rPr>
                <w:sz w:val="18"/>
                <w:szCs w:val="18"/>
              </w:rPr>
              <w:t xml:space="preserve"> v1.1, salvo TB-F1 (propuesta futura no implementada). RF-29 (experimental) no forma parte del TO-BE base.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La plataforma </w:t>
            </w:r>
            <w:r>
              <w:rPr>
                <w:b/>
                <w:bCs/>
                <w:sz w:val="18"/>
                <w:szCs w:val="18"/>
              </w:rPr>
              <w:t xml:space="preserve">nunca</w:t>
            </w:r>
            <w:r>
              <w:rPr>
                <w:sz w:val="18"/>
                <w:szCs w:val="18"/>
              </w:rPr>
              <w:t xml:space="preserve"> selecciona, descarta ni contrata automáticamente: el ranking calcula, ordena y compara.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La decisión final de selección es </w:t>
            </w:r>
            <w:r>
              <w:rPr>
                <w:b/>
                <w:bCs/>
                <w:sz w:val="18"/>
                <w:szCs w:val="18"/>
              </w:rPr>
              <w:t xml:space="preserve">humana</w:t>
            </w:r>
            <w:r>
              <w:rPr>
                <w:sz w:val="18"/>
                <w:szCs w:val="18"/>
              </w:rPr>
              <w:t xml:space="preserve">: la registra el Aprobador / Dirección con confirmación explícita y justificación (RF-23).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Todos los datos de ejemplo son ficticios. No se usan datos personales reales.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Descripción general del proceso</w:t>
      </w:r>
    </w:p>
    <w:p>
      <w:pPr>
        <w:keepNext/>
        <w:spacing w:after="80"/>
        <w:ind w:left="284"/>
      </w:pPr>
      <w:r>
        <w:rPr>
          <w:i/>
          <w:iCs/>
          <w:color w:val="595959"/>
          <w:sz w:val="18"/>
          <w:szCs w:val="18"/>
        </w:rPr>
        <w:t xml:space="preserve">Describir de manera clara el proceso mejorado.</w:t>
      </w:r>
    </w:p>
    <w:p>
      <w:pPr>
        <w:keepNext/>
        <w:spacing w:after="60"/>
        <w:ind w:left="284"/>
      </w:pPr>
      <w:r>
        <w:rPr>
          <w:b/>
          <w:bCs/>
        </w:rPr>
        <w:t xml:space="preserve">Objetivo del proceso.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</w:tcPr>
          <w:p>
            <w:pPr>
              <w:spacing w:after="60" w:line="252" w:lineRule="auto"/>
              <w:jc w:val="left"/>
            </w:pPr>
            <w:r>
              <w:t xml:space="preserve">Gestionar el reclutamiento, la evaluación y la selección de personal de forma centralizada, trazable y multiempresa: el sistema calcula, ordena y compara, y la decisión final la toma y justifica una persona autorizada (Aprobador / Dirección).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Alcance (inicio y fin).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</w:tcPr>
          <w:p>
            <w:pPr>
              <w:spacing w:after="60" w:line="252" w:lineRule="auto"/>
              <w:jc w:val="left"/>
            </w:pPr>
            <w:r>
              <w:rPr>
                <w:b/>
                <w:bCs/>
              </w:rPr>
              <w:t xml:space="preserve">Inicio:</w:t>
            </w:r>
            <w:r>
              <w:t xml:space="preserve"> un área identifica una necesidad de personal y registra el requerimiento (TB-01).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</w:rPr>
              <w:t xml:space="preserve">Fin:</w:t>
            </w:r>
            <w:r>
              <w:t xml:space="preserve"> la convocatoria se cierra con selección y cada postulante recibe su resultado (TB-28 y TB-29). Caminos alternativos: requerimiento rechazado (TB-06) y postulación descartada (TB-16/TB-17).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Principales mejoras respecto al proceso actual (AS-IS).</w:t>
      </w:r>
    </w:p>
    <w:p>
      <w:pPr>
        <w:spacing w:after="40"/>
        <w:ind w:left="567"/>
      </w:pPr>
      <w:r>
        <w:t xml:space="preserve">• S-01: Centralización de la información (P1).</w:t>
      </w:r>
    </w:p>
    <w:p>
      <w:pPr>
        <w:spacing w:after="40"/>
        <w:ind w:left="567"/>
      </w:pPr>
      <w:r>
        <w:t xml:space="preserve">• S-02: Control del avance y responsables identificados (P2).</w:t>
      </w:r>
    </w:p>
    <w:p>
      <w:pPr>
        <w:spacing w:after="40"/>
        <w:ind w:left="567"/>
      </w:pPr>
      <w:r>
        <w:t xml:space="preserve">• S-03: Evaluación uniforme y comparable (P3).</w:t>
      </w:r>
    </w:p>
    <w:p>
      <w:pPr>
        <w:spacing w:after="40"/>
        <w:ind w:left="567"/>
      </w:pPr>
      <w:r>
        <w:t xml:space="preserve">• S-04: Comunicación oportuna y con constancia (P4).</w:t>
      </w:r>
    </w:p>
    <w:p>
      <w:pPr>
        <w:spacing w:after="40"/>
        <w:ind w:left="567"/>
      </w:pPr>
      <w:r>
        <w:t xml:space="preserve">• S-05: Sustento y trazabilidad de la decisión (parcial) (P5).</w:t>
      </w:r>
    </w:p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Reglas del TO-BE</w:t>
      </w:r>
    </w:p>
    <w:p>
      <w:pPr>
        <w:spacing w:after="40"/>
        <w:ind w:left="567"/>
      </w:pPr>
      <w:r>
        <w:t xml:space="preserve">• El ranking </w:t>
      </w:r>
      <w:r>
        <w:rPr>
          <w:b/>
          <w:bCs/>
        </w:rPr>
        <w:t xml:space="preserve">no</w:t>
      </w:r>
      <w:r>
        <w:t xml:space="preserve"> cambia estados ni elige a nadie (A-23 a A-27).</w:t>
      </w:r>
    </w:p>
    <w:p>
      <w:pPr>
        <w:spacing w:after="40"/>
        <w:ind w:left="567"/>
      </w:pPr>
      <w:r>
        <w:t xml:space="preserve">• La </w:t>
      </w:r>
      <w:r>
        <w:rPr>
          <w:b/>
          <w:bCs/>
        </w:rPr>
        <w:t xml:space="preserve">decisión final</w:t>
      </w:r>
      <w:r>
        <w:t xml:space="preserve"> la registra solo el </w:t>
      </w:r>
      <w:r>
        <w:rPr>
          <w:b/>
          <w:bCs/>
        </w:rPr>
        <w:t xml:space="preserve">Aprobador / Dirección</w:t>
      </w:r>
      <w:r>
        <w:t xml:space="preserve"> de la organización, con confirmación explícita y justificación. Puede recaer en un finalista que no sea el primero del ranking (A-27, RF-23).</w:t>
      </w:r>
    </w:p>
    <w:p>
      <w:pPr>
        <w:spacing w:after="40"/>
        <w:ind w:left="567"/>
      </w:pPr>
      <w:r>
        <w:t xml:space="preserve">• RR. HH. </w:t>
      </w:r>
      <w:r>
        <w:rPr>
          <w:b/>
          <w:bCs/>
        </w:rPr>
        <w:t xml:space="preserve">aplica</w:t>
      </w:r>
      <w:r>
        <w:t xml:space="preserve"> la decisión (selección, RF-24) y cierra (RF-25). No decide.</w:t>
      </w:r>
    </w:p>
    <w:p>
      <w:pPr>
        <w:spacing w:after="40"/>
        <w:ind w:left="567"/>
      </w:pPr>
      <w:r>
        <w:t xml:space="preserve">• Tras la decisión no se permiten cambios manuales de etapa (A-28).</w:t>
      </w:r>
    </w:p>
    <w:p>
      <w:pPr>
        <w:spacing w:after="40"/>
        <w:ind w:left="567"/>
      </w:pPr>
      <w:r>
        <w:t xml:space="preserve">• La convocatoria solo se cierra </w:t>
      </w:r>
      <w:r>
        <w:rPr>
          <w:b/>
          <w:bCs/>
        </w:rPr>
        <w:t xml:space="preserve">con selección</w:t>
      </w:r>
      <w:r>
        <w:t xml:space="preserve">. El cierre sin selección es una propuesta futura (TB-F1, A-30).</w:t>
      </w:r>
    </w:p>
    <w:p>
      <w:pPr>
        <w:spacing w:after="40"/>
        <w:ind w:left="567"/>
      </w:pPr>
      <w:r>
        <w:t xml:space="preserve">• El resultado final se notifica solo al cerrar (A-31).</w:t>
      </w:r>
    </w:p>
    <w:p>
      <w:pPr>
        <w:spacing w:after="40"/>
        <w:ind w:left="567"/>
      </w:pPr>
      <w:r>
        <w:t xml:space="preserve">• La consulta del riesgo operacional (RF-29, </w:t>
      </w:r>
      <w:r>
        <w:rPr>
          <w:b/>
          <w:bCs/>
        </w:rPr>
        <w:t xml:space="preserve">experimental</w:t>
      </w:r>
      <w:r>
        <w:t xml:space="preserve">) </w:t>
      </w:r>
      <w:r>
        <w:rPr>
          <w:b/>
          <w:bCs/>
        </w:rPr>
        <w:t xml:space="preserve">no</w:t>
      </w:r>
      <w:r>
        <w:t xml:space="preserve"> forma parte del TO-BE base: es informativa, sobre el proceso, y no interviene en el ranking ni en la decisión.</w:t>
      </w:r>
    </w:p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Objetivos de mejora</w:t>
      </w:r>
    </w:p>
    <w:p>
      <w:pPr>
        <w:keepNext/>
        <w:spacing w:after="80"/>
        <w:ind w:left="284"/>
      </w:pPr>
      <w:r>
        <w:rPr>
          <w:i/>
          <w:iCs/>
          <w:color w:val="595959"/>
          <w:sz w:val="18"/>
          <w:szCs w:val="18"/>
        </w:rPr>
        <w:t xml:space="preserve">Detallar los objetivos que se buscan con el rediseño del proceso.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821"/>
        <w:gridCol w:w="6162"/>
        <w:gridCol w:w="1232"/>
      </w:tblGrid>
      <w:tr>
        <w:trPr>
          <w:cantSplit/>
          <w:tblHeader/>
        </w:trPr>
        <w:tc>
          <w:tcPr>
            <w:tcW w:w="821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6162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Objetivo de mejora</w:t>
            </w:r>
          </w:p>
        </w:tc>
        <w:tc>
          <w:tcPr>
            <w:tcW w:w="1232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Problema (F4)</w:t>
            </w:r>
          </w:p>
        </w:tc>
      </w:tr>
      <w:tr>
        <w:trPr>
          <w:cantSplit/>
        </w:trPr>
        <w:tc>
          <w:tcPr>
            <w:tcW w:w="82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OM-01</w:t>
            </w:r>
          </w:p>
        </w:tc>
        <w:tc>
          <w:tcPr>
            <w:tcW w:w="6162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Centralizar la información de cada convocatoria en un único registro por organización.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w="82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OM-02</w:t>
            </w:r>
          </w:p>
        </w:tc>
        <w:tc>
          <w:tcPr>
            <w:tcW w:w="6162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Controlar el avance con estados, transiciones válidas e historial con autor y fecha.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w="82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OM-03</w:t>
            </w:r>
          </w:p>
        </w:tc>
        <w:tc>
          <w:tcPr>
            <w:tcW w:w="6162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Evaluar con criterios, ponderaciones y rangos comunes definidos antes de publicar.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P3</w:t>
            </w:r>
          </w:p>
        </w:tc>
      </w:tr>
      <w:tr>
        <w:trPr>
          <w:cantSplit/>
        </w:trPr>
        <w:tc>
          <w:tcPr>
            <w:tcW w:w="82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OM-04</w:t>
            </w:r>
          </w:p>
        </w:tc>
        <w:tc>
          <w:tcPr>
            <w:tcW w:w="6162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Eliminar la dependencia de avisos manuales en los eventos clave del proceso.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P4</w:t>
            </w:r>
          </w:p>
        </w:tc>
      </w:tr>
      <w:tr>
        <w:trPr>
          <w:cantSplit/>
        </w:trPr>
        <w:tc>
          <w:tcPr>
            <w:tcW w:w="82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OM-05</w:t>
            </w:r>
          </w:p>
        </w:tc>
        <w:tc>
          <w:tcPr>
            <w:tcW w:w="6162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Dar sustento y trazabilidad a la decisión final, que sigue siendo humana.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P5</w:t>
            </w:r>
          </w:p>
        </w:tc>
      </w:tr>
    </w:tbl>
    <w:p>
      <w:pPr>
        <w:spacing w:after="0"/>
        <w:ind w:left="284"/>
      </w:pPr>
    </w:p>
    <w:p>
      <w:pPr>
        <w:spacing w:after="100"/>
        <w:ind w:left="284"/>
      </w:pPr>
      <w:r>
        <w:t xml:space="preserve">Los objetivos </w:t>
      </w:r>
      <w:r>
        <w:rPr>
          <w:b/>
          <w:bCs/>
        </w:rPr>
        <w:t xml:space="preserve">no se cuantifican</w:t>
      </w:r>
      <w:r>
        <w:t xml:space="preserve"> (por ejemplo, «reducir X % el tiempo»): no hay una línea base medida del AS-IS. Cuantificarlos exige medir el proceso real con la institución.</w:t>
      </w: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Relación Problema-Solución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575"/>
        <w:gridCol w:w="1478"/>
        <w:gridCol w:w="4518"/>
        <w:gridCol w:w="1643"/>
      </w:tblGrid>
      <w:tr>
        <w:trPr>
          <w:cantSplit/>
          <w:tblHeader/>
        </w:trPr>
        <w:tc>
          <w:tcPr>
            <w:tcW w:w="57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N°</w:t>
            </w:r>
          </w:p>
        </w:tc>
        <w:tc>
          <w:tcPr>
            <w:tcW w:w="1478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Problema identificado (F4)</w:t>
            </w:r>
          </w:p>
        </w:tc>
        <w:tc>
          <w:tcPr>
            <w:tcW w:w="4518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Solución propuesta</w:t>
            </w:r>
          </w:p>
        </w:tc>
        <w:tc>
          <w:tcPr>
            <w:tcW w:w="1643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Mejora aplicada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Información distribuida</w:t>
            </w:r>
          </w:p>
        </w:tc>
        <w:tc>
          <w:tcPr>
            <w:tcW w:w="451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Registro único por convocatoria en la plataforma multiempresa: requerimiento, vacante con perfil y criterios, perfil del postulante con CV privado y expediente de postulación.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Centralización de la información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Seguimiento manual</w:t>
            </w:r>
          </w:p>
        </w:tc>
        <w:tc>
          <w:tcPr>
            <w:tcW w:w="451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Estados e historial sistematizados del requerimiento y de la postulación (quién, cuándo y de qué estado a cuál), con transiciones controladas.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Control del avance y responsables identificados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Evaluaciones heterogéneas</w:t>
            </w:r>
          </w:p>
        </w:tc>
        <w:tc>
          <w:tcPr>
            <w:tcW w:w="451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Criterios con ponderación y rango definidos antes de publicar; puntajes validados; ranking ponderado explicable y comparación común.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Evaluación uniforme y comparable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P4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Comunicación manual</w:t>
            </w:r>
          </w:p>
        </w:tc>
        <w:tc>
          <w:tcPr>
            <w:tcW w:w="451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Notificaciones automáticas en cada evento clave: rechazo, recepción, cambio de etapa, convocatoria y resultado. No incluyen datos confidenciales.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Comunicación oportuna y con constancia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P5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Indicadores limitados</w:t>
            </w:r>
          </w:p>
        </w:tc>
        <w:tc>
          <w:tcPr>
            <w:tcW w:w="451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Comparación explicable como apoyo a la decisión humana y auditoría de solo inserción consultable por Dirección. </w:t>
            </w:r>
            <w:r>
              <w:rPr>
                <w:b/>
                <w:bCs/>
                <w:sz w:val="17"/>
                <w:szCs w:val="17"/>
              </w:rPr>
              <w:t xml:space="preserve">Límite:</w:t>
            </w:r>
            <w:r>
              <w:rPr>
                <w:sz w:val="17"/>
                <w:szCs w:val="17"/>
              </w:rPr>
              <w:t xml:space="preserve"> los indicadores de gestión del proceso (tiempos, embudo) no se implementan; RF-28 es un candidato no implementado.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Sustento y trazabilidad de la decisión (parcial)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Matriz problema → solución → actividad TO-BE → RF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150"/>
        <w:gridCol w:w="985"/>
        <w:gridCol w:w="3615"/>
        <w:gridCol w:w="2464"/>
      </w:tblGrid>
      <w:tr>
        <w:trPr>
          <w:cantSplit/>
          <w:tblHeader/>
        </w:trPr>
        <w:tc>
          <w:tcPr>
            <w:tcW w:w="1150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Problema (F4)</w:t>
            </w:r>
          </w:p>
        </w:tc>
        <w:tc>
          <w:tcPr>
            <w:tcW w:w="98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Solución</w:t>
            </w:r>
          </w:p>
        </w:tc>
        <w:tc>
          <w:tcPr>
            <w:tcW w:w="361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Actividades TO-BE</w:t>
            </w:r>
          </w:p>
        </w:tc>
        <w:tc>
          <w:tcPr>
            <w:tcW w:w="2464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RF asociados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S-01</w:t>
            </w:r>
          </w:p>
        </w:tc>
        <w:tc>
          <w:tcPr>
            <w:tcW w:w="361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TB-01, TB-07, TB-08, TB-12, TB-13, TB-15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RF-01, RF-05, RF-06, RF-09, RF-10, RF-12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S-02</w:t>
            </w:r>
          </w:p>
        </w:tc>
        <w:tc>
          <w:tcPr>
            <w:tcW w:w="361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TB-02, TB-03, TB-04, TB-05, TB-16, TB-23, TB-27, TB-28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RF-02, RF-03, RF-13, RF-14, RF-24, RF-25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S-03</w:t>
            </w:r>
          </w:p>
        </w:tc>
        <w:tc>
          <w:tcPr>
            <w:tcW w:w="361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TB-07, TB-09, TB-18, TB-19, TB-20, TB-21, TB-22, TB-24, TB-25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RF-05, RF-16, RF-17, RF-18, RF-19, RF-20, RF-21, RF-22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P4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S-04</w:t>
            </w:r>
          </w:p>
        </w:tc>
        <w:tc>
          <w:tcPr>
            <w:tcW w:w="361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TB-06, TB-14, TB-17, TB-19, TB-29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RF-04, RF-11, RF-15, RF-17, RF-26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P5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S-05</w:t>
            </w:r>
          </w:p>
        </w:tc>
        <w:tc>
          <w:tcPr>
            <w:tcW w:w="361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TB-24, TB-25, TB-26, TB-30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RF-21, RF-22, RF-23, RF-27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Diagrama BPM mejorado (TO-BE)</w:t>
      </w:r>
    </w:p>
    <w:p>
      <w:pPr>
        <w:keepNext/>
        <w:spacing w:after="80"/>
        <w:ind w:left="284"/>
      </w:pPr>
      <w:r>
        <w:rPr>
          <w:i/>
          <w:iCs/>
          <w:color w:val="595959"/>
          <w:sz w:val="18"/>
          <w:szCs w:val="18"/>
        </w:rPr>
        <w:t xml:space="preserve">Inserte el diagrama BPM del proceso mejorado.</w:t>
      </w:r>
    </w:p>
    <w:p>
      <w:pPr>
        <w:spacing w:after="60"/>
        <w:jc w:val="center"/>
      </w:pPr>
      <w:r>
        <w:drawing>
          <wp:inline distT="0" distB="0" distL="0" distR="0">
            <wp:extent cx="5940000" cy="5773218"/>
            <wp:docPr id="101" name="F5-bpmn-to-be-part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5-bpmn-to-be-parte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7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284"/>
        <w:jc w:val="center"/>
      </w:pPr>
      <w:r>
        <w:rPr>
          <w:i/>
          <w:iCs/>
          <w:sz w:val="18"/>
          <w:szCs w:val="18"/>
        </w:rPr>
        <w:t xml:space="preserve">Figura 1. BPMN TO-BE propuesto, parte 1 de 3. Borrador de revisión.</w:t>
      </w:r>
    </w:p>
    <w:p>
      <w:pPr>
        <w:spacing w:after="60"/>
        <w:jc w:val="center"/>
      </w:pPr>
      <w:r>
        <w:drawing>
          <wp:inline distT="0" distB="0" distL="0" distR="0">
            <wp:extent cx="5940000" cy="7665550"/>
            <wp:docPr id="102" name="F5-bpmn-to-be-part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5-bpmn-to-be-parte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284"/>
        <w:jc w:val="center"/>
      </w:pPr>
      <w:r>
        <w:rPr>
          <w:i/>
          <w:iCs/>
          <w:sz w:val="18"/>
          <w:szCs w:val="18"/>
        </w:rPr>
        <w:t xml:space="preserve">Figura 2. BPMN TO-BE propuesto, parte 2 de 3. Borrador de revisión.</w:t>
      </w:r>
    </w:p>
    <w:p>
      <w:pPr>
        <w:spacing w:after="60"/>
        <w:jc w:val="center"/>
      </w:pPr>
      <w:r>
        <w:drawing>
          <wp:inline distT="0" distB="0" distL="0" distR="0">
            <wp:extent cx="5940000" cy="4259352"/>
            <wp:docPr id="103" name="F5-bpmn-to-be-part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5-bpmn-to-be-parte3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5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284"/>
        <w:jc w:val="center"/>
      </w:pPr>
      <w:r>
        <w:rPr>
          <w:i/>
          <w:iCs/>
          <w:sz w:val="18"/>
          <w:szCs w:val="18"/>
        </w:rPr>
        <w:t xml:space="preserve">Figura 3. BPMN TO-BE propuesto, parte 3 de 3. Borrador de revisión.</w:t>
      </w:r>
    </w:p>
    <w:p>
      <w:pPr>
        <w:spacing w:after="100"/>
        <w:ind w:left="284"/>
      </w:pPr>
      <w:r>
        <w:t xml:space="preserve">Borrador dibujado desde la especificación de este formato. La versión formal se modelará en PowerDesigner (</w:t>
      </w:r>
      <w:r>
        <w:rPr>
          <w:rFonts w:ascii="Consolas" w:hAnsi="Consolas"/>
        </w:rPr>
        <w:t xml:space="preserve">POWERDESIGNER_PENDING.md</w:t>
      </w:r>
      <w:r>
        <w:t xml:space="preserve">) después de la auditoría F27C.</w:t>
      </w: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Descripción de actividades del proceso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657"/>
        <w:gridCol w:w="1807"/>
        <w:gridCol w:w="3450"/>
        <w:gridCol w:w="1232"/>
        <w:gridCol w:w="1068"/>
      </w:tblGrid>
      <w:tr>
        <w:trPr>
          <w:cantSplit/>
          <w:tblHeader/>
        </w:trPr>
        <w:tc>
          <w:tcPr>
            <w:tcW w:w="657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N°</w:t>
            </w:r>
          </w:p>
        </w:tc>
        <w:tc>
          <w:tcPr>
            <w:tcW w:w="1807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Actividad</w:t>
            </w:r>
          </w:p>
        </w:tc>
        <w:tc>
          <w:tcPr>
            <w:tcW w:w="3450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w="1232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Actor responsable</w:t>
            </w:r>
          </w:p>
        </w:tc>
        <w:tc>
          <w:tcPr>
            <w:tcW w:w="1068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RF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TB-01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Registrar el requerimiento de personal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Registra puesto, área, número de plazas, tipo de contrato, fecha requerida y justificación.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Área solicitante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RF-01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TB-02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Enviar el requerimiento a RR. HH.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Envía el requerimiento registrado. Queda en estado «enviado», con historial.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Área solicitante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RF-02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TB-03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Revisar el requerimiento y validarlo u observarlo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 lo valida o lo observa con un comentario.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RF-02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TB-04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Corregir y reenviar el requerimiento observado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área corrige lo observado y lo reenvía a RR. HH.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Área solicitante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RF-02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TB-05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Aprobar o rechazar el requerimiento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Decide sobre el requerimiento validado. El rechazo exige un motivo.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Aprobador / Dirección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RF-03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TB-06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Notificar el rechazo al área solicitante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Aviso automático del rechazo con su motivo.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Sistema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RF-04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TB-07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Crear la vacante y registrar el perfil y los criterios ponderados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Crea la vacante desde un requerimiento aprobado, con perfil del puesto y criterios (etapa, ponderación y rango).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RF-05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TB-08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Configurar la vacante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Define plazas (sin superar las aprobadas), fechas y demás datos de la convocatoria.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RF-06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TB-09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Validar la configuración, las ponderaciones y los rangos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Validación automática previa a la publicación. Si no es válida, la vacante no se publica.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Sistema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RF-06, RF-20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TB-10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Publicar la vacante en el portal de empleos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La vacante válida queda visible en el portal público.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RF-07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TB-11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Crear la cuenta e iniciar sesión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postulante crea su cuenta global de postulante.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Postulante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RF-08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TB-12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Completar el perfil y cargar el CV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Perfil mínimo (sin DNI ni fecha de nacimiento) y CV en PDF privado.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Postulante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RF-09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TB-13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Registrar la postulación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Una sola postulación por vacante publicada y vigente, con perfil completo y CV.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Postulante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RF-10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TB-14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Confirmar la postulación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Código de seguimiento y aviso de recepción al postulante.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Sistema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RF-11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TB-15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Revisar las postulaciones y el expediente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Listado por vacante y expediente con datos, CV e historial.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RF-12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TB-16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Preseleccionar o descartar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Preselecciona o descarta. El descarte lleva un motivo interno, que no se envía al postulante.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RF-13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TB-17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Notificar el cambio de etapa al postulante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Aviso de cada cambio de etapa, sin observaciones internas.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Sistema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RF-15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TB-18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Programar la evaluación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Evaluador de la organización, fecha futura, modalidad y lugar.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RF-16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TB-19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Enviar la convocatoria al postulante y el aviso al evaluador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Convocatoria automática con fecha, modalidad, lugar e indicaciones.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Sistema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RF-17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TB-20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Programar la entrevista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Entrevista con evaluador asignado. Usa la misma convocatoria que la evaluación.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RF-18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TB-21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Registrar puntajes, resultado y observaciones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evaluador asignado registra una sola vez los puntajes de todos los criterios de la etapa.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Evaluador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RF-19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TB-22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Validar los puntajes dentro del rango de cada criterio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Rechaza puntajes fuera de rango o de criterios ajenos.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Sistema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RF-20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TB-23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Actualizar la etapa de la postulación (finalista o descarte)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Cambios de etapa según la máquina de estados, con historial.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RF-14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TB-24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Calcular el ranking ponderado explicable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Ranking determinista con aportes por criterio, empates marcados y candidatos incompletos aparte. </w:t>
            </w:r>
            <w:r>
              <w:rPr>
                <w:b/>
                <w:bCs/>
                <w:sz w:val="16"/>
                <w:szCs w:val="16"/>
              </w:rPr>
              <w:t xml:space="preserve">No selecciona ni cambia estados.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Sistema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RF-21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TB-25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Presentar la comparación de candidatos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Comparación con criterios, promedios, aportes, total y posición. La consultan RR. HH. y el Aprobador / Dirección.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Sistema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RF-22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TB-26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Registrar la decisión final humana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Decisión humana</w:t>
            </w:r>
            <w:r>
              <w:rPr>
                <w:sz w:val="16"/>
                <w:szCs w:val="16"/>
              </w:rPr>
              <w:t xml:space="preserve"> con confirmación explícita y justificación. Puede recaer en un finalista que no sea el primero del ranking. Es única e inmutable por vacante.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Aprobador / Dirección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RF-23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TB-27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Registrar la selección del candidato decidido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Aplica la decisión: la postulación elegida pasa a «seleccionado».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RF-24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TB-28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Cerrar la convocatoria (con selección)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Solo después de la selección. Las demás postulaciones activas pasan a «no seleccionado».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RF-25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TB-29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Notificar el resultado a cada postulante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Resultado propio de cada postulante, solo al cerrar, sin puntajes ni datos de otros candidatos.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Sistema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RF-26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TB-30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Registrar la auditoría de las acciones críticas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Registro de solo inserción de cada acción crítica. Lo consulta el Aprobador / Dirección.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Sistema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RF-27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TB-F1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Cerrar la convocatoria sin selección (convocatoria desierta)</w:t>
            </w:r>
          </w:p>
        </w:tc>
        <w:tc>
          <w:tcPr>
            <w:tcW w:w="3450" w:type="dxa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Propuesta futura, NO implementada.</w:t>
            </w:r>
            <w:r>
              <w:rPr>
                <w:sz w:val="16"/>
                <w:szCs w:val="16"/>
              </w:rPr>
              <w:t xml:space="preserve"> Figura en el TO-BE original del equipo (anexo A del F9 v1.0). El prototipo solo cierra con selección (A-30, RF-25). Para implementarla hace falta un cambio de alcance con un RF nuevo o una redefinición aprobada de RF-25, y sus pruebas.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Correcciones conceptuales respecto del TO-BE original del equipo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657"/>
        <w:gridCol w:w="1643"/>
        <w:gridCol w:w="5915"/>
      </w:tblGrid>
      <w:tr>
        <w:trPr>
          <w:cantSplit/>
          <w:tblHeader/>
        </w:trPr>
        <w:tc>
          <w:tcPr>
            <w:tcW w:w="657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w="1643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Tema</w:t>
            </w:r>
          </w:p>
        </w:tc>
        <w:tc>
          <w:tcPr>
            <w:tcW w:w="591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Corrección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C-01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Decisión final</w:t>
            </w:r>
          </w:p>
        </w:tc>
        <w:tc>
          <w:tcPr>
            <w:tcW w:w="591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Se mantiene </w:t>
            </w:r>
            <w:r>
              <w:rPr>
                <w:b/>
                <w:bCs/>
                <w:sz w:val="17"/>
                <w:szCs w:val="17"/>
              </w:rPr>
              <w:t xml:space="preserve">humana</w:t>
            </w:r>
            <w:r>
              <w:rPr>
                <w:sz w:val="17"/>
                <w:szCs w:val="17"/>
              </w:rPr>
              <w:t xml:space="preserve"> y a cargo del </w:t>
            </w:r>
            <w:r>
              <w:rPr>
                <w:b/>
                <w:bCs/>
                <w:sz w:val="17"/>
                <w:szCs w:val="17"/>
              </w:rPr>
              <w:t xml:space="preserve">Aprobador / Dirección</w:t>
            </w:r>
            <w:r>
              <w:rPr>
                <w:sz w:val="17"/>
                <w:szCs w:val="17"/>
              </w:rPr>
              <w:t xml:space="preserve"> (RF-23). RR. HH. solo registra la selección y cierra. Coincide con el TO-BE original del equipo («Aprobador toma decisión final»).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C-02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Cierre sin selección</w:t>
            </w:r>
          </w:p>
        </w:tc>
        <w:tc>
          <w:tcPr>
            <w:tcW w:w="591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El TO-BE original tenía la rama «cerrar sin selección». Se conserva como </w:t>
            </w:r>
            <w:r>
              <w:rPr>
                <w:b/>
                <w:bCs/>
                <w:sz w:val="17"/>
                <w:szCs w:val="17"/>
              </w:rPr>
              <w:t xml:space="preserve">propuesta futura no implementada</w:t>
            </w:r>
            <w:r>
              <w:rPr>
                <w:sz w:val="17"/>
                <w:szCs w:val="17"/>
              </w:rPr>
              <w:t xml:space="preserve"> (TB-F1), fuera del flujo principal.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C-03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Ranking</w:t>
            </w:r>
          </w:p>
        </w:tc>
        <w:tc>
          <w:tcPr>
            <w:tcW w:w="591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Se presenta como apoyo que calcula, ordena y compara. No selecciona (A-23 a A-27).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C-04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Riesgo operacional (RF-29)</w:t>
            </w:r>
          </w:p>
        </w:tc>
        <w:tc>
          <w:tcPr>
            <w:tcW w:w="591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Queda fuera del TO-BE base: es experimental y no evalúa personas.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C-05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Indicadores de gestión (P5)</w:t>
            </w:r>
          </w:p>
        </w:tc>
        <w:tc>
          <w:tcPr>
            <w:tcW w:w="591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No se presentan como resueltos: RF-28 es un candidato no implementado.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Conclusiones del rediseño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</w:tcPr>
          <w:p>
            <w:pPr>
              <w:spacing w:after="60" w:line="252" w:lineRule="auto"/>
              <w:jc w:val="left"/>
            </w:pPr>
            <w:r>
              <w:rPr>
                <w:b/>
                <w:bCs/>
              </w:rPr>
              <w:t xml:space="preserve">Qué cambia respecto del AS-IS:</w:t>
            </w:r>
            <w:r>
              <w:t xml:space="preserve"> el TO-BE sustituye un proceso con información dispersa, seguimiento manual, evaluaciones heterogéneas y avisos manuales por un flujo con registro único, estados e historial, criterios ponderados definidos de antemano, notificaciones automáticas y auditoría.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</w:rPr>
              <w:t xml:space="preserve">Qué se mantiene:</w:t>
            </w:r>
            <w:r>
              <w:t xml:space="preserve"> la decisión sigue siendo </w:t>
            </w:r>
            <w:r>
              <w:rPr>
                <w:b/>
                <w:bCs/>
              </w:rPr>
              <w:t xml:space="preserve">humana y de la Dirección</w:t>
            </w:r>
            <w:r>
              <w:t xml:space="preserve">; el sistema solo aporta un ranking y una comparación explicables como apoyo.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</w:rPr>
              <w:t xml:space="preserve">Qué queda fuera:</w:t>
            </w:r>
            <w:r>
              <w:t xml:space="preserve"> el cierre sin selección es una propuesta futura, y los indicadores de gestión (P5) no se resuelven (RF-28 es un candidato).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</w:rPr>
              <w:t xml:space="preserve">Qué no está demostrado:</w:t>
            </w:r>
            <w:r>
              <w:t xml:space="preserve"> el impacto en tiempos o costos no está medido, y la adopción en el Colegio no está validada.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Evidencias</w:t>
      </w:r>
    </w:p>
    <w:p>
      <w:pPr>
        <w:keepNext/>
        <w:spacing w:after="80"/>
        <w:ind w:left="284"/>
      </w:pPr>
      <w:r>
        <w:rPr>
          <w:i/>
          <w:iCs/>
          <w:color w:val="595959"/>
          <w:sz w:val="18"/>
          <w:szCs w:val="18"/>
        </w:rPr>
        <w:t xml:space="preserve">Adjuntar capturas del diagrama BPM mejorado.</w:t>
      </w:r>
    </w:p>
    <w:p>
      <w:pPr>
        <w:spacing w:after="60"/>
        <w:jc w:val="center"/>
      </w:pPr>
      <w:r>
        <w:drawing>
          <wp:inline distT="0" distB="0" distL="0" distR="0">
            <wp:extent cx="5759999" cy="4800928"/>
            <wp:docPr id="104" name="antecedente-to-be-f9-v1.0-anexo-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antecedente-to-be-f9-v1.0-anexo-A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480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284"/>
        <w:jc w:val="center"/>
      </w:pPr>
      <w:r>
        <w:rPr>
          <w:i/>
          <w:iCs/>
          <w:sz w:val="18"/>
          <w:szCs w:val="18"/>
        </w:rPr>
        <w:t xml:space="preserve">Figura 4. Antecedente: TO-BE original del equipo (anexo A del F9 v1.0, copia sin modificar). Incluye la rama «cerrar sin selección», no implementada.</w:t>
      </w:r>
    </w:p>
    <w:p>
      <w:pPr>
        <w:spacing w:after="40"/>
        <w:ind w:left="567"/>
      </w:pPr>
      <w:r>
        <w:t xml:space="preserve">• TO-BE escrito e implementado: </w:t>
      </w:r>
      <w:r>
        <w:rPr>
          <w:rFonts w:ascii="Consolas" w:hAnsi="Consolas"/>
        </w:rPr>
        <w:t xml:space="preserve">docs/final-report/03-procesos-negocio.md</w:t>
      </w:r>
      <w:r>
        <w:t xml:space="preserve"> §3.3–3.5 y </w:t>
      </w:r>
      <w:r>
        <w:rPr>
          <w:rFonts w:ascii="Consolas" w:hAnsi="Consolas"/>
        </w:rPr>
        <w:t xml:space="preserve">docs/final-report/diagram-reports/02-bpmn-to-be-report.md</w:t>
      </w:r>
      <w:r>
        <w:t xml:space="preserve">.</w:t>
      </w:r>
    </w:p>
    <w:p>
      <w:pPr>
        <w:spacing w:after="40"/>
        <w:ind w:left="567"/>
      </w:pPr>
      <w:r>
        <w:t xml:space="preserve">• Reglas: </w:t>
      </w:r>
      <w:r>
        <w:rPr>
          <w:rFonts w:ascii="Consolas" w:hAnsi="Consolas"/>
        </w:rPr>
        <w:t xml:space="preserve">docs/assumptions.md</w:t>
      </w:r>
      <w:r>
        <w:t xml:space="preserve"> (A-05, A-13, A-16, A-23 a A-31). Verificación del flujo completo: E2E-13 y la QA de la Fase 25 (</w:t>
      </w:r>
      <w:r>
        <w:rPr>
          <w:rFonts w:ascii="Consolas" w:hAnsi="Consolas"/>
        </w:rPr>
        <w:t xml:space="preserve">docs/v1.1/phase-25-final-qa.md</w:t>
      </w:r>
      <w:r>
        <w:t xml:space="preserve">).</w:t>
      </w:r>
    </w:p>
    <w:p>
      <w:pPr>
        <w:spacing w:after="40"/>
        <w:ind w:left="567"/>
      </w:pPr>
      <w:r>
        <w:t xml:space="preserve">• Comportamiento implementado de referencia (no es el TO-BE institucional): AC-01 (</w:t>
      </w:r>
      <w:r>
        <w:rPr>
          <w:rFonts w:ascii="Consolas" w:hAnsi="Consolas"/>
        </w:rPr>
        <w:t xml:space="preserve">docs/v1.1/powerdesigner/exports/AC-01-proceso-reclutamiento.png</w:t>
      </w:r>
      <w:r>
        <w:t xml:space="preserve">).</w:t>
      </w:r>
    </w:p>
    <w:p>
      <w:pPr>
        <w:spacing w:after="0"/>
        <w:ind w:left="284"/>
      </w:pPr>
    </w:p>
    <w:sectPr w:rsidR="00A04786" w:rsidSect="00C77A6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3F081" w14:textId="77777777" w:rsidR="00C1637C" w:rsidRDefault="00C1637C" w:rsidP="007A4B26">
      <w:pPr>
        <w:spacing w:after="0" w:line="240" w:lineRule="auto"/>
      </w:pPr>
      <w:r>
        <w:separator/>
      </w:r>
    </w:p>
  </w:endnote>
  <w:endnote w:type="continuationSeparator" w:id="0">
    <w:p w14:paraId="7C2B97EA" w14:textId="77777777" w:rsidR="00C1637C" w:rsidRDefault="00C1637C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EE07A" w14:textId="77777777" w:rsidR="00C1637C" w:rsidRDefault="00C1637C" w:rsidP="007A4B26">
      <w:pPr>
        <w:spacing w:after="0" w:line="240" w:lineRule="auto"/>
      </w:pPr>
      <w:r>
        <w:separator/>
      </w:r>
    </w:p>
  </w:footnote>
  <w:footnote w:type="continuationSeparator" w:id="0">
    <w:p w14:paraId="75E8EF45" w14:textId="77777777" w:rsidR="00C1637C" w:rsidRDefault="00C1637C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186C"/>
    <w:multiLevelType w:val="hybridMultilevel"/>
    <w:tmpl w:val="330A964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34F2C"/>
    <w:multiLevelType w:val="hybridMultilevel"/>
    <w:tmpl w:val="80720994"/>
    <w:lvl w:ilvl="0" w:tplc="28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7A6E1146"/>
    <w:multiLevelType w:val="hybridMultilevel"/>
    <w:tmpl w:val="B688F006"/>
    <w:lvl w:ilvl="0" w:tplc="74985704">
      <w:numFmt w:val="bullet"/>
      <w:lvlText w:val="-"/>
      <w:lvlJc w:val="left"/>
      <w:pPr>
        <w:ind w:left="644" w:hanging="360"/>
      </w:pPr>
      <w:rPr>
        <w:rFonts w:ascii="Century Gothic" w:eastAsiaTheme="minorHAnsi" w:hAnsi="Century Gothic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483D0D"/>
    <w:rsid w:val="0058190E"/>
    <w:rsid w:val="005D07C1"/>
    <w:rsid w:val="007A4B26"/>
    <w:rsid w:val="00880531"/>
    <w:rsid w:val="00935A68"/>
    <w:rsid w:val="009B1C80"/>
    <w:rsid w:val="00A04786"/>
    <w:rsid w:val="00A226CF"/>
    <w:rsid w:val="00B838D5"/>
    <w:rsid w:val="00C1637C"/>
    <w:rsid w:val="00C77A65"/>
    <w:rsid w:val="00C95537"/>
    <w:rsid w:val="00CC7CE9"/>
    <w:rsid w:val="00CD7768"/>
    <w:rsid w:val="00DB3D15"/>
    <w:rsid w:val="00DD2621"/>
    <w:rsid w:val="00DD5913"/>
    <w:rsid w:val="00E047A5"/>
    <w:rsid w:val="00E37272"/>
    <w:rsid w:val="00EE7DF9"/>
    <w:rsid w:val="00F6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1" Type="http://schemas.openxmlformats.org/officeDocument/2006/relationships/image" Target="media/f27b_1.png"/><Relationship Id="rId102" Type="http://schemas.openxmlformats.org/officeDocument/2006/relationships/image" Target="media/f27b_2.png"/><Relationship Id="rId103" Type="http://schemas.openxmlformats.org/officeDocument/2006/relationships/image" Target="media/f27b_3.png"/><Relationship Id="rId104" Type="http://schemas.openxmlformats.org/officeDocument/2006/relationships/image" Target="media/f27b_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05 — Modelo BPM mejorado (proceso TO-BE)</dc:title>
  <dc:subject/>
  <dc:creator>Coronacion Meza Fredy; Peña Arroyo Anthony; Vila Meza Luis Antonio</dc:creator>
  <cp:keywords/>
  <dc:description/>
  <cp:lastModifiedBy>Equipo del proyecto</cp:lastModifiedBy>
  <cp:revision>6</cp:revision>
  <dcterms:created xsi:type="dcterms:W3CDTF">2026-03-16T06:30:00Z</dcterms:created>
  <dcterms:modified xsi:type="dcterms:W3CDTF">2026-03-30T20:54:00Z</dcterms:modified>
</cp:coreProperties>
</file>