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771B2" w14:textId="77777777" w:rsidR="003A06F4" w:rsidRDefault="003A06F4"/>
    <w:p w14:paraId="7CC1979F" w14:textId="77777777" w:rsidR="003A06F4" w:rsidRDefault="003A06F4"/>
    <w:p w14:paraId="29E2A66D" w14:textId="77777777" w:rsidR="003A06F4" w:rsidRDefault="003A06F4"/>
    <w:p w14:paraId="77175A38" w14:textId="77777777" w:rsidR="009243E4" w:rsidRDefault="009243E4" w:rsidP="009243E4">
      <w:pPr>
        <w:jc w:val="right"/>
      </w:pPr>
      <w:bookmarkStart w:id="0" w:name="_Hlk226360013"/>
      <w:r>
        <w:rPr>
          <w:rFonts w:ascii="Times New Roman" w:eastAsia="Times New Roman" w:hAnsi="Times New Roman" w:cs="Times New Roman"/>
          <w:b/>
          <w:sz w:val="24"/>
        </w:rPr>
        <w:t>“</w:t>
      </w:r>
      <w:r>
        <w:rPr>
          <w:rFonts w:ascii="Times New Roman" w:eastAsia="Times New Roman" w:hAnsi="Times New Roman" w:cs="Times New Roman"/>
          <w:b/>
          <w:color w:val="040C28"/>
          <w:sz w:val="30"/>
        </w:rPr>
        <w:t>Año de la recuperación y consolidación de la economía peruana</w:t>
      </w:r>
      <w:r>
        <w:rPr>
          <w:rFonts w:ascii="Times New Roman" w:eastAsia="Times New Roman" w:hAnsi="Times New Roman" w:cs="Times New Roman"/>
          <w:b/>
          <w:sz w:val="24"/>
        </w:rPr>
        <w:t xml:space="preserve">” </w:t>
      </w:r>
    </w:p>
    <w:p w14:paraId="55ED0024" w14:textId="77777777" w:rsidR="009243E4" w:rsidRDefault="009243E4" w:rsidP="009243E4">
      <w:pPr>
        <w:spacing w:after="60"/>
        <w:jc w:val="center"/>
      </w:pPr>
      <w:r>
        <w:rPr>
          <w:b/>
          <w:sz w:val="24"/>
        </w:rPr>
        <w:t>UNIVERSIDAD CONTINENTAL</w:t>
      </w:r>
    </w:p>
    <w:p w14:paraId="002B5134" w14:textId="77777777" w:rsidR="009243E4" w:rsidRDefault="009243E4" w:rsidP="009243E4">
      <w:pPr>
        <w:ind w:left="2490"/>
      </w:pPr>
      <w:r>
        <w:rPr>
          <w:noProof/>
        </w:rPr>
        <mc:AlternateContent>
          <mc:Choice Requires="wpg">
            <w:drawing>
              <wp:inline distT="0" distB="0" distL="0" distR="0" wp14:anchorId="20761CAF" wp14:editId="6E373BD0">
                <wp:extent cx="2647950" cy="1996107"/>
                <wp:effectExtent l="0" t="0" r="0" b="0"/>
                <wp:docPr id="127385" name="Group 127385" descr="Isotipo institucional de la Universidad Continental"/>
                <wp:cNvGraphicFramePr/>
                <a:graphic xmlns:a="http://schemas.openxmlformats.org/drawingml/2006/main">
                  <a:graphicData uri="http://schemas.microsoft.com/office/word/2010/wordprocessingGroup">
                    <wpg:wgp>
                      <wpg:cNvGrpSpPr/>
                      <wpg:grpSpPr>
                        <a:xfrm>
                          <a:off x="0" y="0"/>
                          <a:ext cx="2647950" cy="1996107"/>
                          <a:chOff x="0" y="0"/>
                          <a:chExt cx="2647950" cy="1996107"/>
                        </a:xfrm>
                      </wpg:grpSpPr>
                      <pic:pic xmlns:pic="http://schemas.openxmlformats.org/drawingml/2006/picture">
                        <pic:nvPicPr>
                          <pic:cNvPr id="23" name="Picture 23"/>
                          <pic:cNvPicPr/>
                        </pic:nvPicPr>
                        <pic:blipFill>
                          <a:blip r:embed="rId8"/>
                          <a:stretch>
                            <a:fillRect/>
                          </a:stretch>
                        </pic:blipFill>
                        <pic:spPr>
                          <a:xfrm>
                            <a:off x="0" y="24432"/>
                            <a:ext cx="2647950" cy="1971675"/>
                          </a:xfrm>
                          <a:prstGeom prst="rect">
                            <a:avLst/>
                          </a:prstGeom>
                        </pic:spPr>
                      </pic:pic>
                      <wps:wsp>
                        <wps:cNvPr id="48" name="Rectangle 48"/>
                        <wps:cNvSpPr/>
                        <wps:spPr>
                          <a:xfrm>
                            <a:off x="1523890" y="0"/>
                            <a:ext cx="50673" cy="181116"/>
                          </a:xfrm>
                          <a:prstGeom prst="rect">
                            <a:avLst/>
                          </a:prstGeom>
                          <a:ln>
                            <a:noFill/>
                          </a:ln>
                        </wps:spPr>
                        <wps:txbx>
                          <w:txbxContent>
                            <w:p w14:paraId="14445416" w14:textId="77777777" w:rsidR="009243E4" w:rsidRDefault="009243E4" w:rsidP="009243E4">
                              <w:r>
                                <w:rPr>
                                  <w:rFonts w:ascii="Times New Roman" w:eastAsia="Times New Roman" w:hAnsi="Times New Roman" w:cs="Times New Roman"/>
                                  <w:b/>
                                  <w:color w:val="FF0000"/>
                                  <w:sz w:val="24"/>
                                </w:rPr>
                                <w:t xml:space="preserve"> </w:t>
                              </w:r>
                            </w:p>
                          </w:txbxContent>
                        </wps:txbx>
                        <wps:bodyPr horzOverflow="overflow" vert="horz" lIns="0" tIns="0" rIns="0" bIns="0" rtlCol="0">
                          <a:noAutofit/>
                        </wps:bodyPr>
                      </wps:wsp>
                      <wps:wsp>
                        <wps:cNvPr id="49" name="Rectangle 49"/>
                        <wps:cNvSpPr/>
                        <wps:spPr>
                          <a:xfrm>
                            <a:off x="1523890" y="328530"/>
                            <a:ext cx="50673" cy="181116"/>
                          </a:xfrm>
                          <a:prstGeom prst="rect">
                            <a:avLst/>
                          </a:prstGeom>
                          <a:ln>
                            <a:noFill/>
                          </a:ln>
                        </wps:spPr>
                        <wps:txbx>
                          <w:txbxContent>
                            <w:p w14:paraId="578C431A" w14:textId="77777777" w:rsidR="009243E4" w:rsidRDefault="009243E4" w:rsidP="009243E4">
                              <w:r>
                                <w:rPr>
                                  <w:rFonts w:ascii="Times New Roman" w:eastAsia="Times New Roman" w:hAnsi="Times New Roman" w:cs="Times New Roman"/>
                                  <w:b/>
                                  <w:color w:val="FF0000"/>
                                  <w:sz w:val="24"/>
                                </w:rPr>
                                <w:t xml:space="preserve"> </w:t>
                              </w:r>
                            </w:p>
                          </w:txbxContent>
                        </wps:txbx>
                        <wps:bodyPr horzOverflow="overflow" vert="horz" lIns="0" tIns="0" rIns="0" bIns="0" rtlCol="0">
                          <a:noAutofit/>
                        </wps:bodyPr>
                      </wps:wsp>
                      <wps:wsp>
                        <wps:cNvPr id="50" name="Rectangle 50"/>
                        <wps:cNvSpPr/>
                        <wps:spPr>
                          <a:xfrm>
                            <a:off x="1523890" y="657065"/>
                            <a:ext cx="50673" cy="181116"/>
                          </a:xfrm>
                          <a:prstGeom prst="rect">
                            <a:avLst/>
                          </a:prstGeom>
                          <a:ln>
                            <a:noFill/>
                          </a:ln>
                        </wps:spPr>
                        <wps:txbx>
                          <w:txbxContent>
                            <w:p w14:paraId="343E5EC5" w14:textId="77777777" w:rsidR="009243E4" w:rsidRDefault="009243E4" w:rsidP="009243E4">
                              <w:r>
                                <w:rPr>
                                  <w:rFonts w:ascii="Times New Roman" w:eastAsia="Times New Roman" w:hAnsi="Times New Roman" w:cs="Times New Roman"/>
                                  <w:b/>
                                  <w:color w:val="FF0000"/>
                                  <w:sz w:val="24"/>
                                </w:rPr>
                                <w:t xml:space="preserve"> </w:t>
                              </w:r>
                            </w:p>
                          </w:txbxContent>
                        </wps:txbx>
                        <wps:bodyPr horzOverflow="overflow" vert="horz" lIns="0" tIns="0" rIns="0" bIns="0" rtlCol="0">
                          <a:noAutofit/>
                        </wps:bodyPr>
                      </wps:wsp>
                      <wps:wsp>
                        <wps:cNvPr id="51" name="Rectangle 51"/>
                        <wps:cNvSpPr/>
                        <wps:spPr>
                          <a:xfrm>
                            <a:off x="1523890" y="985595"/>
                            <a:ext cx="50673" cy="181116"/>
                          </a:xfrm>
                          <a:prstGeom prst="rect">
                            <a:avLst/>
                          </a:prstGeom>
                          <a:ln>
                            <a:noFill/>
                          </a:ln>
                        </wps:spPr>
                        <wps:txbx>
                          <w:txbxContent>
                            <w:p w14:paraId="74DC2541" w14:textId="77777777" w:rsidR="009243E4" w:rsidRDefault="009243E4" w:rsidP="009243E4">
                              <w:r>
                                <w:rPr>
                                  <w:rFonts w:ascii="Times New Roman" w:eastAsia="Times New Roman" w:hAnsi="Times New Roman" w:cs="Times New Roman"/>
                                  <w:b/>
                                  <w:color w:val="FF0000"/>
                                  <w:sz w:val="24"/>
                                </w:rPr>
                                <w:t xml:space="preserve"> </w:t>
                              </w:r>
                            </w:p>
                          </w:txbxContent>
                        </wps:txbx>
                        <wps:bodyPr horzOverflow="overflow" vert="horz" lIns="0" tIns="0" rIns="0" bIns="0" rtlCol="0">
                          <a:noAutofit/>
                        </wps:bodyPr>
                      </wps:wsp>
                      <wps:wsp>
                        <wps:cNvPr id="52" name="Rectangle 52"/>
                        <wps:cNvSpPr/>
                        <wps:spPr>
                          <a:xfrm>
                            <a:off x="1523890" y="1314125"/>
                            <a:ext cx="50673" cy="181116"/>
                          </a:xfrm>
                          <a:prstGeom prst="rect">
                            <a:avLst/>
                          </a:prstGeom>
                          <a:ln>
                            <a:noFill/>
                          </a:ln>
                        </wps:spPr>
                        <wps:txbx>
                          <w:txbxContent>
                            <w:p w14:paraId="337C12B5" w14:textId="77777777" w:rsidR="009243E4" w:rsidRDefault="009243E4" w:rsidP="009243E4">
                              <w:r>
                                <w:rPr>
                                  <w:rFonts w:ascii="Times New Roman" w:eastAsia="Times New Roman" w:hAnsi="Times New Roman" w:cs="Times New Roman"/>
                                  <w:b/>
                                  <w:sz w:val="24"/>
                                </w:rPr>
                                <w:t xml:space="preserve"> </w:t>
                              </w:r>
                            </w:p>
                          </w:txbxContent>
                        </wps:txbx>
                        <wps:bodyPr horzOverflow="overflow" vert="horz" lIns="0" tIns="0" rIns="0" bIns="0" rtlCol="0">
                          <a:noAutofit/>
                        </wps:bodyPr>
                      </wps:wsp>
                      <wps:wsp>
                        <wps:cNvPr id="53" name="Rectangle 53"/>
                        <wps:cNvSpPr/>
                        <wps:spPr>
                          <a:xfrm>
                            <a:off x="1523890" y="1642660"/>
                            <a:ext cx="50673" cy="181117"/>
                          </a:xfrm>
                          <a:prstGeom prst="rect">
                            <a:avLst/>
                          </a:prstGeom>
                          <a:ln>
                            <a:noFill/>
                          </a:ln>
                        </wps:spPr>
                        <wps:txbx>
                          <w:txbxContent>
                            <w:p w14:paraId="5BCECA54" w14:textId="77777777" w:rsidR="009243E4" w:rsidRDefault="009243E4" w:rsidP="009243E4">
                              <w:r>
                                <w:rPr>
                                  <w:rFonts w:ascii="Times New Roman" w:eastAsia="Times New Roman" w:hAnsi="Times New Roman" w:cs="Times New Roman"/>
                                  <w:b/>
                                  <w:sz w:val="24"/>
                                </w:rPr>
                                <w:t xml:space="preserve"> </w:t>
                              </w:r>
                            </w:p>
                          </w:txbxContent>
                        </wps:txbx>
                        <wps:bodyPr horzOverflow="overflow" vert="horz" lIns="0" tIns="0" rIns="0" bIns="0" rtlCol="0">
                          <a:noAutofit/>
                        </wps:bodyPr>
                      </wps:wsp>
                    </wpg:wgp>
                  </a:graphicData>
                </a:graphic>
              </wp:inline>
            </w:drawing>
          </mc:Choice>
          <mc:Fallback>
            <w:pict>
              <v:group w14:anchorId="20761CAF" id="Group 127385" o:spid="_x0000_s1026" style="width:208.5pt;height:157.15pt;mso-position-horizontal-relative:char;mso-position-vertical-relative:line" coordsize="26479,19961"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D5dNJmRQMAAI0PAAAOAAAAZHJzL2Uyb0RvYy54bWzkV+1u2jAU/T9p7xDl fxsSSCBRoZrWtao0rajdHsA4DrHm2JZtvvb0u3Y+WIGqg0kbWn8Q/Hl9fM691/bV9bpi3pIoTQUf ++Flz/cIxyKnfD72v329vRj5njaI54gJTsb+hmj/evL+3dVKZiQSpWA5UR4Y4TpbybFfGiOzINC4 JBXSl0ISDp2FUBUyUFXzIFdoBdYrFkS9XhKshMqlEphoDa03dac/cfaLgmDzUBSaGI+NfcBm3Fe5 78x+g8kVyuYKyZLiBgY6AUWFKIdFO1M3yCBvoeieqYpiJbQozCUWVSCKgmLi9gC7CXs7u7lTYiHd XubZai47moDaHZ5ONou/LO+UfJJTBUys5By4cDW7l3WhKvsPKL21o2zTUUbWxsPQGCWDYRoDsxj6 wjRNwt6wJhWXwPzePFx+emVm0C4cPIMjKc7g13AApT0OXvcVmGUWiviNkeq3bFRIfV/IC5BLIkNn lFGzca4HwlhQfDmleKrqCtA5VR7NgZi+73FUgctDt13Vgxbg2E6xo+wcqAa2/szEjFF5SxmzzNty AxZ8dkfzA/ut/elG4EVFuKkDRBEGuAXXJZXa91RGqhkBgOo+D2ultFHE4NIuWMDCjxA0FhnKug6H cgvMYtbgMi86STQY9KPa+AuOMgyTYWxHdHKjTCpt7oioPFsAgIADOEYZWn7WDaJ2SENcDcKhA0zW gSGL6JYyqO2RdlSgPJVIEoBgzW6VHUBKq5W1TCE+Z8SDNthLM66LJv0SS2Ec9UcpRM1+QMW9ZAiu 48JpFIZh8ickoYxxyyAX1qNqtm0LhFaLzZbMerZu4M9EvgEPLoX68QBpvWBiNfZFU/JtpgdlbK/v sXsO/Nqk2hZUW5i1BWXYR+FSbw3jw8KIgjox7cL1ag0eEO5vKZgeUDA9WcF+NIr7zVHSuvu/ktHl HhfXW37/czXt6bMbj9B2ajwm8bCXuNSEsrNQ0yXSt6NmeEDNzqEhCx+XXdNRHKfnpKa7BLwdNaMD anYOfbSaYT8chNE5yTlo88ybODjj7lK7vfpA26mpNkwGUZK8cnK658Spt8QjLkDu5HSudQ7R6R4/ 8OZzF+TmfWoflb/W3b1p+4qe/AQAAP//AwBQSwMECgAAAAAAAAAhAFeGU1cejwAAHo8AABQAAABk cnMvbWVkaWEvaW1hZ2UxLnBuZ4lQTkcNChoKAAAADUlIRFIAAAOEAAADhAgGAAAA+U7/OwAAAAFz UkdCAK7OHOkAAAAEZ0FNQQAAsY8L/GEFAAAACXBIWXMAAA7DAAAOwwHHb6hkAACOs0lEQVR4Xuzd eXyU1dn/8TMzmTBJSAhZSAIhIJBQwyJCEFBRAuIKVXFBecQFa/ugrVXbSm2f/ihtqYpLq6202uIj 4ENZVFTAVhCDoiISFCGChNWwBAhLgJBMlpn5/ZFMmFyZQAJZ5tzn8369rheT7z3buSfAuebelAI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hDCbDIBQcfvtt/9h4cKFj8kcAAAACBXjxo1b+NZbb90r cwDn4a677vqdUmqHUspHURRFURRFUaFYmZmZuXl5eXFyLqsTuwyAtpaTk9N9zZo1Q5VSPeQyAAAA IFT8+Mc/frJv375HZa4ThwyAtnbgwIE/rlu3brzMAQAAgFDxwAMPPPP73//+RZnrhmMIEVLGjLnh xaVLl93A1kEAAACEqquuuurtFStW3GKz2bxymW7YZRQhY/78+QNzc9cPpBkEAABAKLvzzjtnWaEZ VOwyilCyZ++e57Z+u/V6mQMAAAAhwvvII4/8/le/+tUrcoGu2GUUIWHEiBGvrlq1Klsp1V0uAwAA AELBxIkT/zp37tyfyFxn7DKKNjdz5sxrNmzY0J9mEAAAAKHK6XSWjRkzZp7MdUdDiDbl8/nsf//7 339UXFw8SC4DAAAAQkTlQw899Mz48ePXyAW6Y5dRtKlBgwYtXL9+/W0yBwAAAELF5MmT//i3v/3t 1zK3ArYQos0MGTpk3vr16wfLHAAAAAgVycnJBRMmTJglc6ugIUSbWLRo0ZAd23f04LhBAAAAhCq7 3V5+3333/Xn48OE75TKr4LITaBNbt279y65du66SOQAAABAqHn744d8/++yzT8vcSthCiFY3aNCg hRs3brxY5gAAAECo6NmrZ94dd9zxssythoYQrWrGjBm3bdmypTe7igIAACBUOZ3Osp899rPfDhs2 7KBcBuAc5ebmJvTs2XO5UspHURRFURRFUaFYLperZMqUKVPkXNaquOwEWk1mZuaSzZs3j5E5AAAA ECoefvjhP7z44ou/kblVscsoWsXUqVPv3rlz5wUyBwAAAEJFamrqzptvvtmyl5gIhoYQLS4vLy/u f//3f+9zu9195DIAAAAgFDidzrLJkyfPyM7O3i2XWRm7jKLFDRk6ZN7az9feKXMAAAAgVEyYMGHm vHnzHpK51bGFEC3qpZdeumHTxk1sGQQAAEDIio+PL7z//vtflLkJaAjRop5//vmflpaW9pc5AAAA EAocDoe66667/j5q1KitcpkJaAjRYsaMueHFHTt29JQ5AAAAECqGDRv2/s9+9rNnZG4KGkK0iEWL Fg355JNPL1VK9ZDLAAAAgFAQFRVV/Oijj/4mLS2tTC4zhUMGQHPYunXrX7777ruRMgcAAABCxQ9+ 8IMXfvGLX8yRuUnYQohmN2XKlB/k5+dnyBwAAAAIFenp6RvHjRs3U+YAzsOcOXMujY2NzVVK+SiK oiiKoigqFMvlcpXMmTNntJzLmojrEKJZJScnf3LgwIHLZA4AAACEihtuuGHesmXL/kvmJmKXUTSb hx566OdHjhxJkDkAAAAQKpKTkwvuvfdeI685CLSYNWvWJLGrKEVRFEVRFBXKFRUVdezVV1+9Xs5l TcYuo2gWmZmZSzZv3jxG5gAAAEComDRp0p9effXVx2RuMnYZxXmbMWPGbTt37rxA5gAAAECo6Nmr Z94DDzzwtMxNR0OI8zZjxoyfud3uPjIHAAAAQoHT6Sy7e+Ldfxs2bNhBucx0NIQ4L0OGDpl3+PDh JJkDAAAAoWLs2LELp06dyjUHg6AhxDl75ZVXRn694ev+SqnuchkAAAAQCtLS0rZNnjz5/8kc1WgI cc6efvrpX7KrKAAAAELZzTff/Pro0aMLZI5qNIQ4J48++ujDBQUFaTIHAAAAQsXQoUNXTpw4kV1F geY0f/78gZGRkV/L67pQFEVRFEVRVKhUp06d9ixdunSQnMuiLrYQoslef33uvaWlpf1lDgAAAISK wYMHfzxmzJj1MkddNIRokoULF4Z/+GHOlTIHAAAAQkVcXNzBu++++68yR302GQBnEhkZ+TVbBwEA ABCqoqKiin/+859PnTZt2otyGepjCyEa7cYbb3yutLQ0QuYAAABAqBg4cOBnNIONR0OIRlm8eHG/ 99577walVLpcBgAAAISKyy+//EOZoWE0hGiUp55+6onKysreMgcAAABCxSWXXLLqvvvu+4fM0TAa QpzV/PnzB365/suBMgcAAABCRUpKyu4nn3zyvzMyMk7IZWgYDSHOaOrUqWE//vGPZ7J1EAAAAKHs pptuWjBq1KitMseZ0RDijA4fPvzIsWPHhsgcAAAACBWdOnXaO3bs2Hkyx9nREOKMZs2ada/H45Ex AAAAEBKcTmfZfffd9+L111+/US7D2dEQokFjxtzwotvt5jITAAAACFljx45d+PTTTz8jczQODSGC euaZZ8YtXbrsWqVUD7kMAAAACAXp6ekbf/GLX0yRORqPhhBBzZ8//w6uOQgAAIBQNnjw4DXDhg07 KHM0Hg0h6lm+fPmF69evHyBzAAAAIFR06tRp73333fdHmaNpbDIAlFK7lFLdZQgAAACEgri4uIN/ +MMffvLggw8uksvQNGwhRB2jRo16RSnllTkAAAAQKoYNG7qKZrB50BCiVm5ubuSaNWuGcCIZAAAA hCqn01k2cuSopTLHuXHIAOYqLy9/Ijc39w6ZAwAAAKHiiiuueP+VV155QuY4N2whhFJKqZdeeumG 2bNn3ydzAAAAIFQkJycXPPvss8xZmxEnlYFS1X+5Pjlw4MBlMrei6Ojoox06dCgOzOx2uyfw54bY bLZGH18ZFhbWuPvaVKNeWyml7DZ7o57T4XA06n6qCWNX9sYfW+qwNe71W+J92u2NW0eNvZ9qgddW TbyvzWZr1Os3dn029n6qCb/zYWFhjXqPqgnPabc37n5KNW79qCb8vXQ4HI1+zsZyhoVVyKwhjka+ T6Ua/+9HUz73xnA6nZUyO4NGvXZT3mNjP8umrCOn09mo52zs31+fz9fo127sc4aHhzd2vTfq+VQT XrspzxkeHt6osbfEazfh36NGPafdbm/sOm/073Bj76eacN/G/l/VhL87qrHrqLH/ZjZhLFUy8+vR o8e2ESNGbJM5gPOwePHifk6n81ullM/q5XK5jr/55puD5ToAAAAAACPVnFm0XvNkxZo2bdqDcvwA AAAAYKQZM2bcVnPdwXrNk9UqNTV1x/Llyy+U6wAAAAAAjJObm5tgSjPocrmOz5gx4265DgAAAADA SGPG3PCibJysWlOmTJkixw8AAAAAxoqMjPxaNk5WrPj4+P1LlizpK8cPAAAAAEaaPn36HSbsLmq3 292PPPLINDl+AAAAADBSTk5OqgnNoFLKd9111y2U4wcAAAAAY/Xv3/8t2ThZsZxOZ+miRYuGyPED AAAAgJFyc3MTXC5XnmyerFj33nvvC3L8AAAAAGCsRx999GHZOFmxevbquWnFihVpcvwAAAAAYKSa Bsnyxw46nc7SuXPnjpDjBwAAAABjxcbG5srmyYp14403zpVjBwAAAABjLVmyJF0ptUM2T1arqKio Y2+++eZgOX4AAAAAMNaECRP+IJsnq1VUVNSxGTNm3C3HDgAAAADGWrlyZW8Tjh2cMmXKL+TYAQAA AMB0lm8GXS5XyfLlyy+UAwcAAAAAY82ZM+dSExrCSZMmPSvHDgAAAABGGzVq1CuyebJapaWl5a9b ty5Fjh0AAAAAjDV//vyBVt866HA4fAsXLrxcjh0AAAAAjGbCdQcvvfTS5QUFBRFy7AAAAABgrIce eujnVt866HK5SmbOnHmbHDsAAAAAGM3lcuXJBspqNWnSpOfluAEAAADAaCYcOxgVFXVs9erVPeTY AQAAAMBoJpxZ9Kc//en/k+MGAAAAAKOZcN3B+Pj4/atWrUqXYwcAAAAA0+XLBspq9fLLL98kBw0A AAAARlu8eHE/q28dzMrK+ojLTAAAAACAMGnSpF/JBspiVTFnzpzRctwAAAAAYLTc3NwEq28dvPba a9+Q4wYAAAAA42VmZi6RDZSVqmfPnpvz8vLi5LgBAAAAwGhr1qxJsvLWQYfD4Zs7d+4IOW4AAAAA MN5DDz30c9lEWakGDBjwGSeSAQAAAAAhNzc3MiEh4XPZRFmlHA6Hb8aMGXfLcQMAAACA8R599NGH ZRNlpRoxYsQSn89nl+MGAAAAAKPl5uZGWvnYQafTWbp06dIBctwAAAAAYLwpU6b8QDZRVqrrrrtu oRwzAAAAAEAp1bNnz+WyibJKOZ3OUs4sCgAAAABBPP/88zdaeXfRcePGvSbHDAAAAADG8/l89sjI yK9lE2WVcrlcJTk5Od3luAEAAADAeHPmzLlUNlFWqokTJ/5FjhkAAAAAoJQaMnTIPNlEWaVcLlfJ qlWr0uWYAQAAAMB4OTk5sVY+dnDSpEnPyjEDAAAAAJRS99xzz/+TTZRVKiUlZVd+fn6MHDMAAAAA GG/FihVpSqkdspGySj322GO/kmMGAAAAACilRo0a9YpsoqxS0dHRR9asWZMkxwwAAAAAxsvNzU2w 8LGDFU888cSjcswAAAAAAKXU1KlT7w7SSFmisrKyPpLjBQAAANDy7DJAaFq8ePFNMrOKW2+9dY7M AAAAAABKqdmzZ19p1d1Fo6KijnHsIAAAAAA0IDMzc4lspKxSnFkUAAAAABqwcuXK3lbdOtizV89N crwAAAAAgBq33nrrDNlIWaQ8CxYsGCbHCwAAAABQSuXn58e4XK68IM2U9pXZN/MLOV4AAAAArYuz jIawWbNm3e52u/vI3Ar++4f//ZzMAAAAAAA1WwdjY2Nz5ZY1K1R8fPz+goKCCDlmAAAAAIBS6qWX XrpBNlJWqaeeeup+OV4AAAAAQI0hQ4fMk42UFapnz56bc3NznXK8AAAAAAClVE5OTqpVLzUxderU h+V4AQAAALQNTioTgmbNmvVDpVR3mevO6XSWXX755W/LHAAAAACglFqyZEm6VbcOTpgw4SU5XgAA AABAjSlTpvxANlJWqLi4uAOcWRQAAAAAGuDz+ez9+/d/SzZTVqgpU6b8Qo4XAAAAAFCj5mQy9Zop K9R7773XX44XAAAAAFDj8ccfnywbKStUZt/ML+RYAQAAAAA1arYO5stmSvdyuVzHc3JyLHfGVAAA AMAKuOxEiPjss88uV0qly1x3t91225zs7OzdMgcAAADQ9mgIQ8SHH344UmZW8P3vf/91mQEAAAAI DTYZoPXl5eXFZWVlfex2u/vIZTqLiooqXrt2bc++ffselcsAAACag8/nq7eBY/369Q6ZBRMTE1Pn sS6Xq95zBXP06NF694uMjDzra+7bt6/e4xITE+tlktvtrnefysrKOq8XFhZW7z7BlJSU1HufVVVV Z32sz+eLuvrqq7fIHPqjIQwB8+fPH3jHHXesl7nuJk2a9Nyrr776c5mjaRYtWjTE6/Xa7Xa71+v1 nvUfbKWUstls9f6xD/bYysrKelkQ9Z4r2H++wTLJ4/Gc9bnkz6r6cfWyYII8f73HNeY/PVW9vuRz 1Xsf8ueGsmDkZ9TA44JldVRVVdV7n8EeJz//ioqKYI8L5qzPFew+wcjJi2rg85bPL9dVQ+TjVPDf 8XrP1ZjficZ+PsF+b6QGnqueIPer99yeRrx3X5D3WVVVFSazYIL8naon+Prz1Xuc11v/s5aC/T4E +x0Pdj8pyPoLmkk+X7D3Xv93K1gmBft9aOTjGnOfes/dmPEppZTH14j7eev/3kjB1pXP55NRo96X 13f2MStf/b8Dfj6f70KZnYnX65VRo3g8Hhk1yrk+TjWwTptLVVWVjBoUERGxraCgIEPm0B8NYRvL zc2NnDRp0usbN268WS7TWXJycsGBAwe6yRxN8+c//3nCb3/72z9XVVUlOhwN/j/YoPP5D8hqWBfB sV4az8R1ZeKYAQQ3YcKEmfPmzXtI5gDO0/PPP39j9Re41qqnnnrqfjlWNM38+fOvcLlcx+W6pSiK oiiKauXyLFq0aIicqwA4TwsXLgwfMnTIvCB/6bQuu93uXrduXYocL5rmwgsv/EquW4qiKIqiqNYu l8tVIucpsI6z76+NFuP1evuu/XztnTLXXZ8+fTYMHjy4UOZovKlTpz68ZcuWATIHAABobV26dCmQ GayDhrANrV279nKZWcF//dd//UNmaLxZs2aN+eMf//iUzAEAANrC448//iuZAThP+fn5MWlpaTly k7zu1a1bt2/lWNF4BQUFEampqTvkeqUoiqIoimqLSklJ2SXnK7AWthC2kfz8/B4FBQUjZK4zp9NZ 9uyzz94jczTes88++6u9e/f2kDkAAEBb+M1vfsMlxICWcMcddzwpv4HRva666qrFcpxovCeffPJe uU4piqIoiqLaqtg6aAa2ELaB5cuXX/jmm29a6rqDSil15513zpIZGicnJyf1D3/4w59kDgAA0FbG jBmzSGawHhrCNrBy5crLKisre8tcdxdddNHnMkPjzJ0797FTp07FyhwAAKCtjB49+l2ZAThPVr32 ILuLnrtp06Y9qJSqkOuUoiiKoiiqjQtAc1u9enWPIH/ZtK7o6Ogj+fn57eRYcXZLly4dYLfb3XKd UhRFURRFtWX169ePPb8MwS6jrezzzz+33MXG77rrrr9nZGSUyxxnN2/evAe8Xi/NNAAACCnPP//8 7TIDcJ5yc3MTevbsuVx+A6N71Wz1RBM999xzd0VFRR2T65OiKIqiKKota+jQoR/IeQusiy2ErWjt 2rVDduzYMVrmOouNjS1KSkraJ3Oc2Zw5c0b//ve/f54TyQAAgFDz4IMPPi0zWBcNYSv69NNPh8lM d1deeeX77C7aNBs2bIj64x//OKO4uDhRLgMAAGhLLpfr1NChQ9fKHNZFQ9hK8vPzYzZs2HCRzDXn feSRR56QIc5s5cqVN3/77beWO5YUAADoLyEh4WBGRsYJmcO6aAhbycGDBxM2b948RuY6u/HGG+dl Z2fvlTka9t577/X/+9///guZAwAAhIKxY8fOlxmAZjB79uwr5QG7uteaNWuS5DjRsIKCgogBAwZ8 JtcjRVEURVFUqBSXEjMPWwhbwdSpU8NeeeWV+2Wus7i4uINDhw4tkjka9tZbb928YcMGyx1HCgAA rOG6665bxLkhzEND2Ap69ux5yaeffjpR5jobPnz4CpvN5pU5gluzZk3SK/985RGZAwAAhIrHH3/8 MZnB+mgIW8F//vOf62Wmu1tvvXWWzNCwxx9//NXNeZsHyxwAACAUuFyuE5wbwkw0hC1szZo1SWvX rr1E5jr73ve+t2HixImrZI7gnnvuubtWr15tuS8FAACAdQwYMGCdzGAGGsIWVlpaGrt//35LXYz+ 2WefvU9mCK6goCDitdde+7HMAQAAQsmVV165QmYwAw1hC9u6dWv3srIyGWsrOjr66JgxYzbIHMH9 +te/nrFp06YhMgcAAAglV1111b9kBjPQELawDz/8cJTMdDZ69OglMkNws2fPvmbu3LlsHQQAACEt Kyvr49GjRxfIHGagIWxBixYtGvLGG2/cJnOdXXPNNW/LDMEtW7bMUp89AACwpmefffYHMgPQDCZN mvQrebFPnSslJWWXHCOCmzt37ojY2NhDch1SFEVRFEWFUtntdrecxwBoBkuWLEmPjY3NlX/pdK6Z M2eyxasR8vLy4jL7Zn4h1x9FURRFUVSo1dChQz+QcxmYhV1GW8jGjRsHFRcXD5K5rrp167b1wQcf XCRz1Pd///d/93DNQQAAoIOxY8cyvzMcDWEL+eqrrwbKTGe/+tWvfikz1LdmzZqkefPm/UjmAAAA oejSSy9dJjOYhYawBaxbty7liy++sMwWIrvdXj5kyBCuTdMI//rXv3783Xff9ZY5AABAqPne9763 ITs7e6/MYRYawhawY8eOlIKCghEy11XXrl13Dxgw4JTMUdfLL79805w5c9g6CAAAtDBp0qQ/yQzm oSFsAVu2bOkrM50NGjToc5mhrhUrVqT98Y9/fKq4uDhRLgMAAAhFjz/++ByZwTw0hM0sJycn9fXX X79L5jr77//+76dlhro++OCD8ewqCgAAdJHZN3OdzGAmGsJmlpube8mOHTtGy1xX6enpG6+++uot MsdpeXl5cW+8+cbdMgcAAAhV/3Xnf/1DZjATDWEz+/rrrwfITGd/+tOf7pEZ6nr++ed/tWP7Dkvt JgwAAKzthhtumCczAOcpNzc3ITMzc4m84Keu5XK5SuQYUdf8+fOvcDqdpXLdURRFURRFhWqlpqbu kHMamIsthM3o+PHj8QUFBWNkrqu+ffuulxnqWr58+fcrKysjZA4AABCq7r///hdkBnPREDajvXv3 JpeUWGej2vDhw7n24BksX778wqVLl46XOQAAQAirHDFixFsyhLloCJvRhg0bLpKZziZMmDBLZjjt tdde+/GhQ4dSZQ4AABCqLrnkkk+5GD3QAlavXt0jOTn5E7mPtq41fPjwZXKMOG3OnDmja46xrLfu KIqiKIqiQrVmzZplmcOb0DzYQthMPvjgg8sPHDhwmcx19bvf/e5HMsNpS5cuHe92u6NkDgAAEMru v//+pTKD2WgIm4HP57N//vnnQ2Wuq6ioqGJ2JWjYggULhv373/++WeYAAAChrFu3bltlBtAQNoOl S5f23Lhx42SZ6+qKK67gZDJnsGDBgh+dPHkyTuYAAACh7Prrr39TZgANYTM4duxYYnFxsYy1dc01 17wtM1SbNWvWmPfee+9WmQMAAIS6q666ijke6qEhbAYHDx5MLisrk7GuKkeMGPGODFFt0aJF93Ls IAAA0NEtt9yyTmYADWEz2L17dw+Z6erGG29cMGDAgFMyR/WZRVetWnWtzAEAAELdqFGj3pUZoGgI z9+SJUvS33zzzZtkrqtHHnnkJzJDtXnz5v2IrYMAAEBHd955J9eXBlrC1KlT75bXd9G1oqKijsnx odqf//znCUqpCrnOKIqiKIqiNKgKObcB/NhCeB5ycnLa/+f9/1hmF8KrrrqK69I04D//+c84pZRT 5gAAAKEuKytrjcwAPxrC83D48OE+uety75S5rsaOHbtIZlBq4cKFl69atWq0zAEAAHQwatSo92QG +NEQnodDhw4leDweGWvJbreXZ2VlrZQ5lFqyZMl4t9sdI3MAAAAdXHnllf+WGeBHQ3geCgoKUmSm q4EDB67l7KL1zZ07d9SSJUvGyxwAAEAX119//UaZAX40hOdhz5493WWmq7vuuutlmZmuoKAg4i9/ +cv/FBcXJ8plAAAAOhg6dCh7gAEtYeXKlb2Tk5M/CXIWJx3LGvu9NrMZM2ZY5gyyFEVRFEWZWUuW LOkr5zhAILYQnqOPP/54yIEDBy6TuY4uvPBCdiMI4v33379FZgAAAK3A20BVNlR2u708sJRSlSkp Kbt79+69TT45EMgmA5xdTk5O7C+f+OXMtZ+vtcQZRqdMmfL4008//YzMTTZ37twRDzzwwFIuRG8k rwxqBN2SbrfbG7q/cjgcjV0W9LnP9PjA13U4HLWPP9P7sdlsQR+jzvA48Zja23a7Peh7VuIxYWFh p5/XVnecdludMTTquZX99OfjsJ1+zJkeHzg2cbvB12noMTabrc5jAl838LZYB7WPCcyVUspuD/z5 9HPXWW9BPi+/sLCwKv9tW8DvrkM8PvB3rKHfK5mL9RN0nKr+e619jNPpDLoOfT5fg59P4PpxOp1y zEGfLzAPDw8/09+F2p8DP5MzjS3wvTb0WcvHBK43sW4CHxP0eZVYB2f6O9vQ/RrzGSgxtoZ+39u1 a1fnMYHPHXg/j8cT+Jg677OhdRU4nqqqqto88LYS67B9+/ZBH6OC/74opZRyuVy19ysqKqq93aVL l9rbpaWldR4bFxdXu8ztdtfePnHiRJ3XHDRoUNDXlH/PgVBHQ3gOZs+efeU999yzSua6ysnJ6Zqd nb1X5iYbf/vtryxYuPABmVvJ9773vQ3/+Mc/bpH/qQb+3Br/ESvxn3Hgf8TqDP8Z8x8xAAAA2sQz zzwzTu6frWtFRUUdk+Mz3csvv3yTy+U6LteVlcput7vz8/O5lAYAAIDhOIbwHBQVFSXJTFfjxo17 XWame//992+y8nUHXS7Xiddee21sRkbGCbkMAAAAwFlMmDDhD3KLi6blWb16dQ85PpMtWrRoSFxc 3IEg68oy1a9fv8/luAEAAGAmthA2UW5ubuT+/fs7y1xH6enpecOHD98pc5OtXr16zNGjRy2zBTiI yv/6r//6hwwBAAAANML8+fMHduzYsd5WFx1r5syZt8nxmWzJkiV909LS8uV6slKNGjXqHTluAAAA AI00ffr0O+QkW9OqkGMz3SOPPDItyHqyTGX2zfzC5/OxVwAAAABwrq655pqZcqKtY/Xs1XOTHJvJ 1qxZk1RzbF29dWWFio6OPvLqq69eL8cNAAAAoJHmzJlzaWRk5Ndysq1jTZ48+Sk5PpPNnDnzFofD UW89WaVSU1N3yDEDAAAA7D7WBHl5eReVlpb2l7mOsrOzl8rMZKtWrbrO4wl6nXPt2e328t/97nc/ kTkAAACARlq4cGH4iBEjXpVbXnQsl8t1nGPJTps1a9aY6OjoI3I9WaHCw8N9kyZNel6OGQAAAEAT LF68uF9KSkq9CbeONXz48GVyfCa74Ybr58t1ZJVKS0vLz8/Pj5FjBgAAABS7jDZeUVFRYnFxsYx1 5L3tttvmyNBUixYtGvL552uvkLlVdO7cuSAjI+OEzAEAAABFQ9h4RUVFncrKymSsI/vDDz+8QIam 2rVrV+8jR46kyNwKXC7XqSeffPJemQMAAAB+NISNdPz48Y4y01F8fHyhzExVUFAQ8e67706QuRW4 XK4Tv/nNb36WnZ29Vy4DAAAA0ES33nrrDHl8lo41/vbbX5FjM9UTTzzxM6teaqLmmooAAADAGbGF sBHmz58/cNWqVZY4zuzqa655V2YmysnJ6f7GG2/cbdFLTVT269dvvQwBAAAAnIMpU6b8QG6B0bU2 bNgQJcdnoilTpkyR68YqlZKSskuOFwAAAAiGLYSNsGHDhoEy01Gn5E57BwwYcErmJlq/fv1QmVlB dHT00RkzZtwncwAAAADnYP78+QMTEhI+l1thdKxJkyY9K8dnorlz546w6oXohw4d+oEcLwAAANAQ thCexf79+7sePnx4iMx1Y7fby2+++ebXZG6ivLy8wSdPnoyTue6cTmfZlVde+b7MAQAAAJwjqxw/ GBsbe0iOzUT5+fkxl1xySY5cP1aotLS0fDleAAAA4EzYQngWRUVFnWSmo8zMzA0yM9GiRYvuXL9+ /QiZ687lcp34+c9//huZAwAAAGdCQ3gWJ06ciJWZbhwOh7ryyiv/LXMTffbZZ1dY8VITI0aMWPHw ww8vkDkAAACAc5STkxM7ZOiQeXLXPN3Kbre7V69e3UOOzzRLly4dkJqaukOuH90rJSVlV15enuWO iQQAAEDLYwvhGRQUFFz0Td43d8pcN16v1z58+PCdMjfN119/PWTv3r2Wa4x79eq1uW/fvkdlDgAA AJwNDeEZbN68Ob2kpETG2unXr9+XMjPR+vXrh8lMdy6X68T111+/SOYAAAAAztONN974nNw9T7dy OBy+F198cbwcm2nmzJkzuuZMq/XWkc41YMCAz+RYAQAAAJynpUuXDkhOTv5ETsB1q7i4uAO5ublO OT7TjL/99lfkutG9kpOTv1u1alW6HCsAAADQWOwy2oB169b1P3DgwGUy101aWtrOrKysSpmbZPXq 1T2+3rhxsMx11717920jRozYJnMAAACgsWgIG1BWVhYlM904HA6VmZm5UeamWb9+/dCdO3cOkLnO wsPD1ZAhQz6WOQAAANAUNIQNOHz4cEeZ6ahPnz7rZWaa7777rkdFRYWMtRYXF1dw0003zZE5AAAA 0BQ0hA04cuRIvMx0Y7fbywYPHvyJzE2Sn58f8+mnn46Suea8V15xxfvZ2dm75QIAAAAA5yknJ6f9 ZZddNkeexEO3crlc+l8z4zxNnTr1YYfDUW/d6Fw9e/XcJMcJAAAAnAu2EAZRUlKScujQoYky101k ZKTRDWFubq5zxYoVYzwej1yktayBg9bIDAAAADgXNIRBbNu2LfO7776TsXaGDx++QmYm2bJlyxXb tm0bLXOdRUdHHx05atR7MgcAAADOBQ1hEDt27EjX/SQkdru9/IEHHnhO5ibZuXNn76KiIhlrrWu3 rjt+9KMfvS1zAAAA4FzQEAbx7bffZshMN0lJSYVjxozZIHOT7N27t7vMdBYdHX303rvv/avMAQAA ADSTmTNnXhMZGfm1PJGHbnXdddctlGMzSX5+frtLLrkkR64XnSuzb+YXcpwAAADA+WALobBt27be paWl/WWuk/DwcHXFFVcYfZzZokWL7t2wYcMImevK4XCooZcM5UL0AAAAQEt66KGHfi63zOhWLpfr uM/nM7rZHz58+DK5XnSuTsmd9ixdunSAHCcAAABwPoxuGoI5ePBgJ5npJjY2tthms3llboqZM2fe sm7duitlrrNePXptMf2YUAAAADQ/GsIAubm5kYWFhcky1016enqezEySn5/f3+12R8lcV9HR0Udv v/3212QOAAAAnC8awgCFhYVddL8gfXh4uLr00ktXydwk+/fv7yIznXXv3n3bI488Mk/mAAAAwPmi IQxw9OjRzoWFhTLWit1uPzF8+PAPZW6KnJyc2O3bt/eWua7Cw8PV5ZdfbnSDDwAAALSKKVOm/ECe zEO3crlcx+W4TDJ9+vQHIiIi6q0XXSstLS1/3bp1KXKcAAAAQHNgC2GAffv2pclMN506dTooM5N8 8cUXV5SVlclYW2lpaTsHDx6s92ZrAAAAhCwawgC6n1DG4XCoYUOHGrt74Zw5c0Z/9NFH18hcV7Gx sUUTJkz4h8wBAAAANLP58+cPTE5O/kTusqdTRURE+F5++eWb5NhMce+9974g14nOlZWV9ZEcIwAA ANCc2EJYY8uWLX0PHDhwmcx1EhkZWZiRkWHkFsINGzZE5eXlWebC7VFRUcW33nrrHJkDAAAAaAGT Jk36ldxCo1v17NlzsxyXKebOnTsiJSWl3jrRtdg6CAAAgNbAFsIa+/btS5WZbpKSkvbKzBQFBQXp R44ckbG2MjIy8mQGAAAANDcaQqXU4sWL+23ZsuVCmevE4XCoPn36bJC5KXbv3p1eUVEhYy3Fx8cX XnPNNe/KHAAAAGhuNIRKqc2bN/cpKCgYIXOdhIeHq379+q2XuSn279/fRWa6SkxMPHjPPfe8L3MA AACgudEQKqVOnDjRXma6CQsLO3rxxRevk7kJFixYMGz9+vWXy1xXgwcP/kRmAAAAQEugIVRKlZSU xMpMN06ns3L48OE7ZW6C999//5YDBw6kyVxH3bp12zpp0qTnZA4AAAC0BBpCpdTx48djZKabyspK p8xMkJ+fH7Nhw4YhMtdVr169tmZnZ++WOQAAANASaAiVUidPnoySmW569uy5VWYm+OCDD67Jz8+3 xO6iERERKisri91FAQAA0GpoCKt3GY2WmU7Cw8PVbbfdNlvmJti+fXt6SUmJjLXUuXPnLddee+0i mQMAAAAtxfiGMCcnJ7a4uFjrYwjbtWt39OqrrzbyMgUHDhywzNlF4+PjD7K7KAAAAFqT8Q3hwYMH exQWFt4mc5106tTp4ODBgwtlboKjR48myUxH4eHhatiwYTkyBwAAAFqS8Q3hli1b+h48eFDGWrng gguMPH5wzZo1SQV7CyxxdtGuaV3zbrrppldlDgAAALQk4xvCPXv2pHo8HhlrIzw8XKWnpxvZEH74 4Yc3bc/fPljmOspIz9iSnZ29V+YAAABASzK+ITx06GCyzHTicDhUr1698mRugvXr1w+rqKiQsXYi IiLUgAED1socAAAAaGlGN4SLFy/ut3Hjpn4y14nD4VC9e/c2riFcs2ZN0pYtWy6SuY46deq0NTs7 +z2ZAwAAAGhBU6ZM+YFSyqdzxcXFHfD5fMY19k888cTPwsPD660PHWvo0KEfyPEBAAAArcG4RiLQ gQMHOstMN2HhYZU2m80rc6srLCxMs8Luokop1aNHDyOPAQUAAEDbM7oh9Hg8YTLTjafS45CZCU6c ONFBZjpKTU3dOWHCBM4uCgAAgDZhk4FJbrzxxufeeeedx2Suk8y+mes2522+ROZWN3z48GWrV6++ Xua6ueqqq97+4IMPbpY5AMBcwQ4FWb9+vUMppWJiYuxKKeVyuWrvc/ToUbtSSkVGRtb7knjfvn12 pZRKTEysvb/b7bYrpVRlZaVDKaXCwsJql5WUlNR5jqqqqtpl/vsF3t/jqf5i2uPx2AP/VEqp8vJy h6o+34FdKaW8Xm/guOq91/Ly8jr3C7y/zWZzBGaVlZX1nsu/3gLXn//9BWb+2wHvOfC92JUYt5/X 621wrP7b/vcplvufs97r+MdTUVERdFlZWVlMVlbWx3ffffeKgOVAszK6IRwxYsSrq1atuk/muggP D1eTJ0+e+sILL/xOLrOyNWvWJN3/wP1LNudt1vqSEw6HQ/3kJz/53Z///OepchnOT2tPplTABElO plTAxCJwEuW/LSdTgbflZErVnSDVex3dJlOBtxszmVJ1J1T1xhgwoarNApbblfjM/OPw3yfwtYOs p3rr2z/GwPEEvK8GxxrsuTw1z+WrO9Y6e7EErufT69dX87nW/3zE5LPOMrnea5bV+R0Rk3dVk9Vb RwF/Bvvsqn/2BfzsrR6j//VUkN8Xry/gtX3V60veR9X9DOutb3kfpZTyqprnrTnQInCdyn83go1f /K4r1fD9ZFbvcUHuU8vj8djDwsLaNfayWI29H/T06KOP/uZPf/rTH2QO4Dzl5uZGDhk6ZF71/796 Vlxc3IGcnJzucmxW9/LLL9/UsWPHeutDt0pMTPS9+uqr2m/lbGkvv/zyTUqpCpfLVSLL6XSWNlTh 4eG+8PBwn8PhaFTJz4eiKIqiQqEWLFgwTP7fCDSnBr+dsjqfz9ehtLT0TpnrxGazebOzs3fL3Oo+ +eSTUceOHZOxdhITE9dfcMEFn8kcpy1YsGDYj370o8VKKafb7Y6SVVlZGdFQVVRUqIqKCuXxeBpV AACEos6dOx+UGdCcjG0Ijx07Fnuq5JSMtdK5c+cCmZlg69atfWWmo06dOhVmZ2cXyxynPfnkk8/J DAAAUzgcDuVyucpkDjQnYxvCAwcOdCwr0/fvl8PhUAMGDFgnc6t78skn7924caPWxw76xcXFHZEZ Tnv55Zdv2rBhA7vJAACMdfHFF3+clZXFFkK0KJMbwi7FxfpunAkPD1d9+vTZIHOr27Rp01C32x0l c92kpKTsvuOOO/4pc1RbunTpoJpdRQEAMNbo0aPfNvF602hdxjaEhYWFKTpvIXS5XKp79+7bZG51 x48Xx8pMR5mZmRtvv/32T2QOpXJzcxNuvvnm1TIHAMA0l112WY7MgOZmbEN48ODBTjLTSVhYmEpO Ti6UudUdOXI0QWa6CQ8PV1lZWTSDDZg6deoLlZWVETIHAMA0HTp0OCEzoLkZ2xAeOXIkTmY6CQsL 2x0bG7tf5la2Zs2apBMnTmi/hbBrWte8MWPGvClzKLVy5crey5YtmyBzAABMExERocLCwvQ+AyK0 YGRDuGbNmqQ9e/Z0lblOnE5n5YABA4z6R2LPnj3pxcXFg2Sum+7duu8cPnz4Tpmbbt26dSmjRo36 VuYAAJjooosuWjl06NAimQPNzciG8Kuvvhqwb9++MTLXiTPcWS4zq9u2bVsfK1x/sGvXrsZdO7Ix fvnLX/5dZgAAmOqSSy5Zwwll0BqMbAi3bdvW+/jx4zLWijPMWSUzq/vmm2/663wiIKWUat++verX r59xlws5m7y8vLiVK1d+X+YAAJgqPj7euHNFoG0Y2RAWFRVpf2KS2NhY465ht3v37nSZ6SYlJWXj wIEDOaGMMHr06PUyAwDAZB06dND3+mjQipENoe4iIiLUlVdeuULmVjZ37txR23duv1DmuklKSirM zs5ml9EAkydPnl5YWNhd5gAAmCwmJoaGEK3CyIbw5MmTWl/YPDIysvDaa6/9P5lb2fLly286dOBQ qsx1Ex8fz8HhwrJly26TGQAApouKitL/xAnQgpENYUlJSbTMdBIeHl6enZ29V+ZWtnv37h4y0037 9u3VsGHDVsncZK+++ur1BQUF2u8KDABAcwoPD1eRkZEnZQ60BOMawoULF4aXnCppL3OdJCQkHJSZ lb355puDd+3a9T2Z6+aCCy5YO2TIEK4/GGDSpEnLZAYAgOmioqKUy+XiovRoFcY1hBdccEH8yRMn 75S5LhwOh+rXr98GmVvZp59+OrqwsFD7LYQ9evTYlp2dzfEANbKysj6SGQAAUKpDhw4qJSWlROZA SzCuITx48GBSaWmpjLURHh6u+vTp85XMrezo0aNJHo9Hxtrp2bPnFpmZKjc3NyEvL2+AzAEAgFLR 0dFrY2Ji9L7WFrRhXENYUFCQpPM1CCMjI9VFF12UK3MrO3HiRAeZ6SY+Pl5lZmbmydxUr7/++k/c bneMzAEAgFJdunTZm5aWRkOIVmFcQ3js2LGOJ07ou0u23W5X3bt33yVzKzt+/HhHmekmtmNsXu/e vWkIq88Ye+Gf//zn/ydzAABQrWvXrjtlBrQU4xrC48ePd9R598OwsLDd4eHhp2RuZSdPntR+S1JS p6TC4cOH84+7Uur73//+OpkBAIDTunfvvkNmQEsxriE8ePBgosx0EhkZWZaRkVEuc6vKycmJLSkt 0fq6kUoplZiYaNSZYRuyZMmSvm63W/vPEwCAlpSamrpbZkBLMa4hPHLkcILMdNKuXTt9z4hzDg4d OnThyeMnB8tcNzExMZxdVCn17rvv3i0zAABQV0pKSoHMgJZiXEN47FhxrMx0EhkZadTuol9++eXl +/fvl7FWUlNTd44ZM2aezE2Tk5MT+49//OMRmQMAgLoiIiKM2RsMbc+ohjA/Pz/m5MmTWl+U3uVy GXXGqW3btvXR+ZhPVX0cwLbx48evkblp/vCHP8xWSjllDgAATktOTi7o2LEjexah1RjVEO7evbtL SUnJzTLXSfv27Y26SOmBAwc6y0w3GRkZxp9ddPbs2desXLny+zIHAAB19enTZ0Pfvn2PyhxoKUY1 hNu3b087duyYjLUSGRlpTEO4ZMmSvvv27UuTuU7at2+v+vTps0HmpnnqqaeekhkAAKivT58+G2UG tCSjGsLvvvuuq87XIHQ4HMoZFlYhc6tasWLF+L179/aWuU4SEhJU9+7dt8rcJAUFBREFBQXdZQ4A AOr73ve+R0OIVmVUQ1hUVNRJ5+PRHA6HSuncuVDmVrVjx44eOn9eSikVHR29tl+/fkY3hIsWLbrl 1KlTWp/MCQCA1tK1a9ctMgNaklENodvtjpSZTsLDw9WFF174lcytqry8XOvPSymlOnToUJyRkaHv Zulm8LOf/WyuzAAAQHDt2rXT+9twaMeohtDr9TpkppPIyMi9AwcOXCtzqyotLdX+AubR0dFGN4Pj xo17TWYAAKBhDofDKzOgJRnVEJaUnNS6wXC5XGWDBw82ZpdRt9sdITPdxERHG33a6LfffvsOmQEA gIbZ7XauQYhWZVRDWFbmdslMJzabzZhvjNatW5dy8uTJGJnrxhEWZsxnJi1YsGCY1+vluoMAADRS +/btjbvmNNqeUQ1hyakSrS9Kn5iYeFBmVlVQUJDqdrv7y1wncXFxB0eOHPmezE2xZs2aa037NwYA gPORkpKi3G43WwjRqoyZrOXl5cWVlZZpu4UwPDxcDR48eI3Mraq4uDjJ7XbLWCu9evXa8oMf/OBd mZti1qxZP5YZAABoWHx8/Mro6OhTMgdakjEN4bFjx2LLy8tvlrkuwsPDVb9+/dbJ3Kr27t2bVlJS ImOtpKamficzU0yfPv2BkydPxskcAAA0LD4+/mBWVlalzIGWZExDuG/fvtjS0lIZayMyMnJvZmam MRcq/e6773qUlem9C323bt22y8wUv/71r/8uMwAAcGZJSUnGnDwQocOYhvDo0aOJOjeELperbMSI EdtkblX79+/vLjOdxMfHq379+n0pcxPk5OTEmvRvCwAAzYWGEG3BmElbSUlJjM4NoUlnGFXVxxDG ykwnSUlJ6oILLjBmi26gzz///CaZAQCAs4uJiTkiM6ClGdMQHj58OEHnXRCjoqL0PqCuCdasWZN0 5MiRRJnrJDIy8uMuXboUydwEn3yy+lqZAQCAs0tMTDwqM6ClmdQQdpSZTlJSUvbJzKq++uqryw8f Pqz1JSfat29/IiMjw7jTRufm5iasXPnhGJkDAICzi46ONvLLZLQtYxpCt9sdKTNdOBwOo/Yp/+KL L644duyYjLUSFRV1QmYmeP7556e53e4omQMAgLOLjIw8KTOgpRnTEFZUVITLTBcOh0MlJibul7lV HThwoIvMdNOhQwcj/0GfN2/egzIDAABA6DKmITx27Ji2JykJDw83apfRyspKp8x0Y+IWwuXLl18o MwAA0Hjt27c35pwRCB1GNIQ+n89ecqqkvcx14XQ6VUJCgjH7lJeVlUXITDeRkZHG/YO+cuXK78sM AAA0TocOHVT79u2NO/8A2p4RDWFubm7SyRMn75S5Lux2u2rfvn2xzK2qtLRU2+bdLzIy8pTMrG71 6tWjZAYAABonOTlZdejQwbj5A9qeEQ3h3r17E3S+BqHdblcxMTFGNIR5eXlxp06d0vqkJCkpKSoz M3O9zK1u8+bNA2QGAAAap1OnTu+dOHFC32ukQVtGNIQnT56MLi/Xdwu80+lUERERRhyTtnv37gvc brfWl5zo1q3byrvuuutjmVvZ/PnzryguLtb62pEAALSlzikp+7KysiplDrQ0IxrCkpKSaLfbLWNt 1Jxl1IiG8MCBA110/qyUUqpz5857bTabV+ZWtnDhwkkyAwAAjde5S5cCmQGtwZSGMKayUt8vXOx2 +9Y+ffoYscvo4cOHE8vK9N5bwuVyGbf//9tvv32HzAAAQOOZdM1phBYjGsIjR450qKiokLE2wpxh laZscTp27FiCzp9VeHi46tOnz0aZW9nLL798k9frbSdzAADQeDExMUbsDYbQY0RDWFFREal1k+EM r5KZVR09ejRe588qKSlJZWRkbJC5lc14ZsbvZQYAAJrGxGsYIzQY0RAeP35c68sY2Bw2ffd3bSK3 2631NQhTUlJWXXTRRUY1hDu27+grMwAA0DSRkZFGHB6E0GNEQ3jixIlYmekkPMycLYSnTp2KlplO 4uPjizIyMvQ9pW0TrV69uofMAABA00RERBh5DgKEBiMaQre7zCUznYSFhRmzhfD48eMdZaYTu92M Yz391q9fP1RmAACgaWJjY5XL5WKXUbQJIxpC3dntdmOaDN0vSt+hQ6xRu3ts3LhxoMwAADCBw+Fo toqNjd0QFhZGQ4g2YZOBFV1zzTUz33///cky18Ull1yy6osvvsiWudVs2LAhasKECR9t3rx5kFym iwceeOCZf/zjH4/L3Kr69ev3+aZNm4bIHED1ZLG1tcVrNkVbvL/WeE35GnZ7475vP9P9zrQsUFhY mIzqsNnqT/Xk+1VKKZ/Pt9Nut3sCM3mG87CwsLpfUNtU7f3ttrpfXjscDq8KeH2bzVbnuZVd1b2/ rfr+/sf5+d9T4Jfj/tvy/QbkdZ7D/9r+5w54b3J8Hn9ef4+f6ufwrwOHw1F3PDXCwsKqVPUEu/p+ dddZ7WMCx+nxeJy9e/fOmzp16l9r7wm0ovr/SljQiBEjXl21atV9MtfFiBEjlq5atWqszK0mJyen +w9/+MNd27Ztk4u08eijj/7mT3/60x9kblVRUVHHTp06pfUxuqpmchQeHh50ktRc5HM3ZrJ3tvuc bbk6x8miCvJ+1blMGAMmi6qFJ4xyAtgcE8YgY6udLCqlguwi3vQJo5gsqoYmjP7bAeMJui4C1r9H KaWcTqdXjtXn89W+ht1urx2n0+mU71euK6+qvryOR+S1y9Tp9VTvvauA15YT8yDjU6rueLyB6zPw Of3v3/+n/37y8wv4uXbdKDEOuW78y9q1a1fnufzP4V/u8XjqLG/Xrl1D46x9/qqqKm/gn7LZat++ vSdwufx8XC6XVymlioqKvEop1aVLl9rHl5aWepRSKi4urs5zut1ur6o+t4JXKaUGDRpU5znlOgNg huAzAYu57LLL5nz66acTZa4Dh8Ohxo8f//K8efP+Wy6zmvnz51/x6KOPflRYqOd1WR0Oh/qf//mf n06bNu1FucyKli9ffuHVV1+9WeY6mjp16k979uy5pTETRhUwaZTNRbBJ4/lMGFUjJ43nMmFUZ5k0 +ieMSkwamTACAADtDBk6ZJ5SyqdjRURE+B599NH/kWOyohdffHF8x44d660DXap9+/a+GTNm3C3H ZVUPPPDADLkONC4AAAAjnX1/I83l5+e3KyvV9yyjDodDderUaa/MrWjfvn3dT53S94zLTqdTdejQ wZgDwpcsWTJeZjq68cYbX5cZAACAKSzfEJ44cSLap3w3y1wX7dq1U126dNkncyvav39/akVFhYy1 4XK5VEREhL4dbRMdOHAgTWY6euaZZx6SGQAAgCks3xAeO3YssqJc3yYjPDxcJScnG7GFsLCwMFVm OmnXrp2KiIgwYgthfn5+jMx0dO21176ZkZFhxGcGAAAQjOUbQrvdHlFZqe913R0Ox85OnToVyNyK ysvLw2Wmk+iYaBUbG6vnGXGa6MsvvxwgMx3ddtttr8kMAADAJJZvCIuKiqJ0bgjbtWtXPmDAACN2 Q/R4PE6Z6SQqMmplx44djWgIv/76a22vFRmoe/fu+l7jBAAAoBlYviEsLy+PrqqqkrE2nE5nucys qqqqSuuGsH379iezsrL0/fahCTZu3JglM904nc6yUaNGbZU5AACASSzfEJ46dcrldrtlrA17mN2I BkNVN4RnvoJ2iIuJiTkuM6v6duu3/WWmm6uvHv2uzAAAAExjQkOo9S6jymv9z8jPXeFuJzOdREVF nZSZVR0oPKD1CYCUUuqxx342VWYAAACmsXyzUVJS0l7nSxmEh4fr++aboKCgIMLn8Wm9y6jT6dT4 m4fGW7VqVfqpU6e0PstobGxsEbuLAgAAGNAQut3ucJ0bwvj4+CKZWdHBgwdjq6qqtD5zZbdu3XbK zIr27NnTRfd/O8aNG8fF6AEAAHSf1DVGRUVFpMx0khAff1BmVnTs2LFYnXftjY+PV127djWiISwo KEiXmW6uu+66BTIDAAAwkQkNobbXtgsPD1dJyclGNITFxcXxOm/JTUhIUN26ddshcyv65ptvtL/k RGpq6m6ZAQAAmMjyDWFZWZm2DaHD4VDxhmwhLCkpidF5C2F0dPTHdrvdiM9q8+bNWp9hNC4u7mBE RESJzAEAAExk+YZQZy6XSyUmJhpxofOSkhKtrxcZERFRkp2dXSxzK/r2W70vOZHcOblgwIABp2QO AABgIss3hBUVFS6Z6cJut6vo6OgjMreikydPan0MYUxMtDGXnHC73VEy00l6z3TOLgoAAFDD8g2h 1+vVdox2u11FRkYasSXjxIkTMTofQxgV1Z5dEDVxySWXfCwzAAAAU2nbLDWW1+t1yEwXYWFhql27 dvpuNmuCEydOxHo8Hhlrw5TGfeXKlb1lppuhQ4fSEAIAANSwfENYVVWlbUOoqs80Wi4zKzp+/LjW DaHdbtf3zTfBvn370mSmm5EjR26TGQAAgKks3xBWVlZq2xDabDYVERFhREN46tSpGJkh9OzatUvr axC6XK4TNpvNK3MAAABTWb4h1J3L5SqTmRVVVFS0k5lOYmJijDipzN69e7vLTCeXXXbZKpkBAACY jIYwhDkcDmWz2Yw4hrCystIpM51ERESckJkV7d+/v4vMdDJy5MilMgMAADAZDWEIczgcKiYmRt9T bzZBVVVVmMx0ER4erjp06GDENQh137V35MiR78oMAADAZDSEIczn821VShlxDKHH49H2dzE8PFzF xMQY0RC63e4Imelk2LBhB2UGAABgMm0n4abIyMgwoiHUmdPpVO3atTPic3K73ZEyAwAAgL5oCENY WFgYZ0PUgN1uV2FhYUYc66n5FkIjPiMAAICmoCEEzpPdbld2u71K5lZUVlambUMYFRV1SmYAAACm s3xD6PFUaX32SoS+sLAw5XQ6jdj6VFZeFiUzXZhyCRcAAICmsHxDWFmp79kroQebzWbM5UHKTpVp ewxhREQEDSEAAIBg+YZQ58sZQA/h4eEqLCzMiF1GdT6GMCIiokRmAAAAprN8Q+jxePRtCG3KIyOE HrvdriIiIow4y2hlZaW2DSG7jAIAANRn+YawsrJS34bQID6fzyEzXTgcDmPOMqqzqKgothACAAAI lm8IqzzsMqoDr9er7e+i3W5X4eHhRuwyqjO2EAIAANSn7SS8sao4qYwWdG4IHQ6H8vl8bCEMcVFR USdkBgAAYDptJ+GNkZ+f345dRvXg9Xr13WU0zKGqqqq8MkdoCQsL4zMCAAAQLN0QnjhxwmGz2W6W OdCcPFWc+0cH5eXl2p4QBwAAoKVYuiFcsmRJRVhY2CKZI/TY7XatuyqXy8WW6BB36tQpGkIAAADB 0g3htGnTqsKc+l4fzm6zG7OLm92u71g9Ho/yeDza7vJqivLy8kiZAQAAmM7SDaFSSoU59G0ITaJz Q+j1elVFRQVbCENcRUVFO5kBAACYzvINIfRgs9m03mW0vLzclC2E2jbuHEMIAABQn+UbQqfTyRZC tCiPx6NsNpsRWwidTme5zHRRWlpKQwgAACBYviF0OBw0hGhRXq9XlZeXO2VuReHh4do2hGwhBAAA qM/yDWFYGMcQomV5PB7l9Xot/3dJKaXatWunbUPodrtpCAEAAATLT2KdGp9lFHowqSHUeQthcXFx rMwAAABMZ/lJrMMRVikzoLn5fD52GQ19RnxGAAAATWH5hlBnXp8ZW510V1lZacwlDZzh+p5URlU3 7vydAgAACMDkCDhPZWVlqri4OE7mVtQuXN9jCJVSauHChUNkBgAAYDIawlDmU6Zc205rZWVl6uTJ k0YcnxYTE1MsM518+eWXV8gMAADAZDSEwHnyeDzqyJEj8TK3os6dO++VmU4+/fTTbJkBAACYjIYw hFVVVfH5aMKULYRJSUn7ZKaTgoKCHjIDAAAwGQ1HCPP5fPb8/HwjTlYSFRVVJjOdVFZWGvE5JScn F8pMJ8eOHYsvKCjgeoQAAAA1aAhDmN1uTy8tLQ2TuRVFRkaWyEwndrvdIzMrSkxM1LohPHnyZNyO HTuSZA4AAGAqGsIQ5vF4VFhYmBFbnlwu1ymZ6aSystKIa9zFx8fvl5lu9u7d211mAAAAprJ8Q+h0 OrXecuN2uy3/GanqXUa1bgjLy8uN2A0xISHhqMx0k5eXx6UnAAAAahjRbOjK4/GoY8eORcrciiIj I0scDn2vsnHq1CkjGsIOHToccTqdWh/vmZube6nMAAAATGX5hjA8PLxCZrqorKxUJ06cMOJ4p8jI yFPh4eEy1kZ5ebkRjXtWVtZh3a9F+MUXX1wuMwAAAFNZviG02+1ememiqqpKHT58uIvMrah9+/Za byEsLS2N8vl8lv/7pJRSsbGxWjeEJ0+ejJMZAACAqSw/gXU4HFUy00VlZaU6cOBAZ5lbkdPpLNO5 ITxZcnL0Bx98kCpzK0pKStL64vRKKbVw4UK2EgIAANAQhraKigp15MiRFJlbUYcOHU6Ehel7hY3i Y8WquLjYiM+qT58+G2Smm5dffvkXMgMAADCR5RvCiIgIbY8hrKioUAcOHDCiyXC5XGV2u76/jiUl Jero0aNGfFaXX375Spnp5vPPP7+CC9QDAAAY0BDqfFIZpZQqLCw0osmIiIg4pfMWQrfbrUpKStrL 3Iruueee92Wmm1OnTsV+/vnng2QOAABgGhMawlKdj00rLi6Ol5kVRUZGlujcEFZUVKgTJ05wshKN fPrppyNlBgAAYBrLN4QxMTElOl/OwOPzWP4zUtVbCLU+qYzH41HHjx83onlXSqnU1NSdMtPNe++9 d4vMAAAATGP5ZsPpdHp0bjSU1/qfkaq+PMgpp9MpY60cOXLEmC2Effv2/Upmutm2bVtfmQEAAJjG 8s1GVFRUqc6NRmVlpb5vvgkSExNLdT6pjKo+Li1aZlbVu3fvjTLTkP3FF18cL0MAAACT6D0DbwSn 01mm87FpXq/XiIbQ7XaftNvtWl/OoLzc7ZKZVfXu3fsbmenohRdemCozAAAAk9hkYDVz5sy5dMqU KZ8WFhbKRVpIS0vb9tZbb/XJysqqlMusJisr66Pc3NwrZK6Lq6666u0PPvjgZplb0ZIlS/qOHTt2 k8x1tGDBgkvHjx+/RuYAgLp8Pl+9DQnr16+vd1xOTExMnfu5XK56jzt69Gi9LDIysva59u3bV295 YmJincztdtf5ubKysvbxYWFhdZaVlJTULquqqqqzLPC+gbc9Hk/tYzye0+d0CLxdXl5eex+Hw1Hn eb1er10pVbu8vLy8dnnNMuXxeNp16dJl7/Dhw7U/Nh/6snxDOH/+/IG/+MUv1u/Zs0cu0kLnzp3V O++803nw4MF6drRNMGLEiCWrVq0aI3NdXHrppSs+++yzq2VuRRs2bIgaOnTofrfbHSOX6eaJJ574 +ZNPPvmczGGGc53gqkZOcgMnuCrIJFdOcJWY5J5pgqvOMMltzAS35ufAZbW3G5rk+iexZ5vkBtxP 2Wy22vt6vV57ZWWlHIcj8HPw3/a/V7ks8H0G3M+uxDrwer0O/32DjdNms9UuD2CvqqoKXEe146mo qJC/F/bAcfrvG/iZ+d+7XB/+n8W6cCgxhpr3V2dMAXkdNVnta3tqnscX8Piqqqp6u0wF/k5Uv7Yv 4POq+/ejZjy3KKWUx1NVm3u9PuX1egPvqlT1c9fe9i8PvF+w5T6f74zLlVLK6wt4jqrT96nNGnic X0PLA/PA24Hvya+q6vT4/eq8xyC3A58z0JAhQ959+umnbzXhy3+EJss3hMuXL7/whz/84ebdu3fL RVpISUlRs2bNuuj666+3wjFbZ3TDDTf837JlyybIXBf9+vVb+8orr9w4bNiwg3KZFaWnp3+9bdu2 /jLXTWbfzHW//X+/fSwyMrLkTJNcMfFr0UluwATNrpowyfW/JzFZ9D9HnUmufzxikmtXNeMJzAIn uKrm/coJrjrDeggywVWtP8lVqqGJrs/nu81/W05yq/+sO6GUkzqv19vgpPJcJ7lK1Z/oNvQ4v4aW NzTJVUEmus05yQ2WNzZTZ8gBq8nKylL//Oc/2w8YMOCUXAagGaxevbpHenq6r3r+oF/Fx8f75s6d O0KOy4omTJjwdzl+napHjx6+9957T/sGqbHuvffeF+Q60LU6duxYpzp06OBr37590IqIiKhX4eHh 9crhcAQt+doURVGU2dW7d29fXl6eMWcqR+ip922s1bhcrjKdzzJaVVWlTp48mShzK3K5XKUy00lZ WZk6fPhwksyt6rrrrpsvM10dO3asTh0/flyVlJQErbKysnpVUVFRrzweT9ACACBQeXm5Kisraydz oLVYviGMiIgod4TV2dtJKx6PRx07dsyIb41iY2MPh4eHy1gbxcXFqqioyJiGkBOxAABw/k6ePKnc bneEzIHWYvmG0O12u8Mc9Q4v0YbH41ElJSWRMreiXr16bY2O1vdSfqZtIVTV1/kslhkAAGi80tJS VVFRoe/ubNCe5RvCQYMGue12+yKZ68Tr9erb0TZB9+7dt+ncECqljGsIR4y48n2ZAQCAxisrK1Pl 5eXsMoo2Y/mG0GazecOcYfVPm6YJj8ejKioqjPhHolOnTlsiIyPXy1wnp06dipKZlV166WUrZQYA AJrG6/WyhRBtxvINoVJKRbgi3DLTiSn7lWdlZVW2b9/+pMx14qmqMuof9KFDh34sMwAA0DRlZWVG 7A2G0GREQ9iuXTutG8KysrL2MrOq6OjoEzLTycFDh1JkZmWjRo3aGh0dfVTmAACg8Xw+n1FfKCO0 GNEQulyuMpnpwuPxqLLSUiO2EFrBocOHknJyclJlbmUjR458T2YAAKDx9u/fnyYzoLUY0RBGRUVp 3RC6y8tpCDVRdLBo8J49ey6UuZVNmDBhpswAAEDjHTx40Kg9jBBajGgIdb/g+alTp4zZZbRDhw7H ZKaTkpIStWfPnu4yt7Lx48evcblcWu/qCwBAWzp48GAXmQGtxYiGMCIiokJmOiktLTXmzJWxsbGH ZaaTsrIytXfvXqMaQlW9lfAfMgMAAI1z8OCBzjIDWosRDWF4eLjuDaExWwiTkpIKw8PDZawVE7/l mzx58nMyAwAAjVNYeKBLQUEBhwihTRjREDqdzkqZ6cSka9slJCQcjIjQ+9/D48ePd5SZ1Q0ePLjQ 6XRqe6wuAABt6cCBA5cfOnTImPkeQosRDWFiYuLB9u313chm0sVKO3XqVBgZGSljrZw8eTImNzfX mM/ML61b2g6ZAQCAszt8+LA6duyY3hMgaMuIhrBr1667O3Y0bqONlpKSkva3a9dOxlopKSkZcfLk SeN2G+3erftOmQEAgLOrqKhQLpeLi9OjTRjRECYlJe3s2LHjYpnrory8vJ3P5zPis3I6nYUul2uD zHVSXFysioqKjLoWoVJK3XPPPX+VGQAAAEKbEU1GdnZ2cVxcXLHMdVFeXt5j6dKlmTK3ouzs7GKn 01kuc52cOHHCyAvM3n333SvS0tK2yRwAAJydx+NxyAxoDUY0hErz69uVlZWpHTt29Je5VSUlJRXK TCclJSWqsLCwq8xNMH369B/KDAAAnF1paaneZ9WDtoxpCHW+FmFFRYXauXPnhTK3qvi4uCKZ6aao qChJZiaYOHHiKs42CgBA0506dYqGEG3CmIZQZxUVFeqbb74xZwthcvJBmemmuLg4TmamSO+dnicz AABwZm63m4YQbcKYhrBdu3Zab7XYt2+fMcekpaambtP5MiGqegthosxMMejiQWtlBgAAzszr9ep9 mnVoy5iGUOeTyiilVGVVpTGnIr7kkkvWJCUlbZG5Tr777rv0pUuXDpK5Ce68885/yAwAAJxZZWUl DSHahDENYUxMTLHDoe/Jm6oqq4y50PmIESO2xcfHa73baFFRUfqmTZv6ydwE119//cbvfe97Wl86 BACA1lZRUUFDiDZhTEPYoUOH4xER+u6aXVFR0S4/P9+Yfyji4uKOyEwnZWVl6uDBgxfI3BTPP//8 PTIDAAANq6ioMObLf4QWYxrC+Pj4Ys0bwu6bNm0y5sQyNpvNKzPd7Nq1q4fMTHH99ddv5GyjAAA0 nsfjMWZejtBizC9eu3btTrpcLhlro7y8XH377bcDZG5VCQkJWu8yqpRSR44cMfbEMkopddlll62U GQAACO7w4cNGzxvQdoxpCKOiorRuCCsqKtTevXu7y9yqUlNTd4aHh8tYKyUlJTE5OTmxMjfF2LFj F8gMAAAEt3PHDmOuOY3QYkxDmJCQcMIVoW9D6PF41FGDtjh17dq1IDo6WsZaKS4uHnbq1KmeMjfF z372s9fj4+MLZQ4AAOrbvGVL/4KCAn2Pb4K2jGkI4+Pji8Od4YtkrguPx6P27d9vzLUI09LSduve EB47dkwVFBQYs1U3mH/961+jZAYAAOrbtWvXkIMHDxq7ZxHajjENYUZGRrnL5XLLXCeFBwq7yMyq unfvvisiIkLrSxeUlJSo7du395a5Sa6++uotqampO2UOAADqKikpUceOHaMhRKszpiFUSindG8Jy d3mkzKyqb9++R6Oiok7IXCcej0cdOHDAmK26Dbn66qsXywwAANTHtQjRFoxqCDt27FgsM51UVVWF mbRveVJSJ+2PPzt69GiCzEwzceLEv8oMAADUd+jQoc4yA1qaUQ1hTEyM1g2hx+NJ27ZtmzFbnNLS uu2WmW42b97cf+nSpYNkbpLs7OzdNIUAAJzdd99910tmQEszqiFMSEg4JjOdVFVVqf3796fK3KqS k5MLIiL03iC6b9++9NWrV4+UuWnmzp37E6WUV+YAAOC0PXv2GPPFP0KHUQ1hRETEKYfDIWNtVFZW qkOHDqXI3KquvPLKFZ07d94ic514PB61a9cuo08s4/fnP/95oswAAMBphYWFNIRodUY1hJ06dTqi 8xYnj8ej9u3bZ8w/FCNGjNiWkpJSIHPd7N6929hrEQYaN27c4ujo6KMyBwAA1Y4cOZKYn5/PiWXQ qoxqCDt37lyQkKDvOT4qKipUUVGRMVsIlVKqQ4cOR2Smm2PHjsXl5OQYfT1CVX1tybLU1FTtG3wA AFpKeXn5iNLS0jCZAy3JqIbwpptu+iYpOelfMteFx+NR+w26OL1SSrWPijolM90UFxf337lzZ1+Z m+jVV1+9VmYAAKBaaWmpCgsLYwshWpVRDaHNZvMmJyVrfSmDwkJzLk6vlFLdL7hgh87HfarqS0+o b775pr/MTTRs2LCD06dP/6HMAQCAUsXFxaqsrIyGEK3KqIZQKaWio6O13uJUXm7OxemVUqpbt247 Y2NjZayVmgvUG9XIn8mvf/3rf8TFxR2UOQAApispKVHFxcVOmQMtybiG0OFwVMlMJ1VVVUZ9Zl27 dt3Svn37rTLXzcGDB425XEhjDBs2bKXMAAAwXVlZmXK5XBxDiFZlVHOhlFJxcXFaX5y+vLw8wqSz T40dOzYvPj6+SOa6+eabbwYsWLBgmMxNtWzZsv+SGQAAUKqiooIthGhVxjWEKSkpheHh4TLWRnl5 edqmTZuMOh6tY8eO2l+q4MCBA2mffvrp9TI32ZtvvnmJzAAAANC6jGsIY2Njj0RHR8tYG263W33x xRcjZG5lGRkZeTLTUX5+/oUyM9ktt9yyLj09faPMAQAw2dGjR/U+eQK0Y1xDmJiYWKRzQ1hRUaF2 7drVW+ZW1q9fvw0dO3aUsXYK9hak5eTk8I98gHHjxr0uMwAATLZmzZpRMgNaknENYXJy8qHoGH0b Qo/Ho/bu3WvUtQjHjBmzNDU1da3MdVN8tHjwwYMHjdrd92yefvrpZ7p166b9SYMAAGgun3322cjc 3FyOI0SrMa4hHDp0aFFkZKS2F6dXSqmCgoKeMrOytLS0srS0tB0y183hw4fV1q1buUC9sHr16otl BgCAqfLy8kb5fL4EmQMtxbiG0GazedtHtS+RuU4qKirCCwoKImRuZRkZGVt0v0B9RUWF2r59O8cR CmlpaWXXXXfdIpkDAGCikpIS5Xa7jZrnoW0Z1xCq6rNWan3picrKytSNGzdmytzKJkyYMCsjI2OD zHVTWFjI9QiD+P3vf/+gzAAAMNWBAwcSZQa0FCMbwpiYGN0bQlVQUNBD5lY2ePDgwi5duuyWuW52 7d7Va/Xq1UZ9do2RlZV1OCcn5wKZAwBgItNOIIi2ZWRD2LVr1706737o8XjU9u3b02VudTExMcdl ppvdu3b3ffPNN++ROZTKzs7efeONN3LWUQCA8Y4cOZIkM6ClGNkQdurU6UhEhL67ZldUVKjdu3dn yNzq4uPjD8lMNx6PR23YsGGgzFHtl7/85c9dLtcpmQMAYJKjR4+yyyhajZENYbdu3fYlJOh78iaP x6N27txpXEOYkJBQGB4eLmPtbN++PXPp0qWDZA6lhg0bdvCtt966VOYAAJhky5Yt/X0+n5HzdLQ+ I3/RMjIytiQlJ2l96YmjR4/q29Geo4SEhCIrNISFhYU93nnnnfEyR7Xrr79+48yZM29VSlXKZQAA NMThcFiilFJq8+bNA9avXx8nxwi0BJsMTHHjjTc+98477zwmc12kpKTsLiwsNOokHO+9917/yZMn L/zuu++0P9B6+PDh761evfoGmeO0nr16btqxfQfXbQRaiX8iarpzXQ+NeVxT7mO31/3O3mazHQy4 7Q1c5nA4PP6v+O3K7pX3cTgctbftdrsncFlYWNjp57Ipj91W/XhV8zi73e6pXW5XXoet+rn8z+lf brfbvXb76cfa7XaP/2f/nzabzeN/rP/x/vcSFhbm8f9st9u8SlXfN/D9ORwOf1alqiexXkfg+1fK E/jcKuD9KaW8DofDW/N8HqWUcjqddd6fz+erHYvNZvM6nU6PUqrOffw/h4eH145PKeWtef9eFbBu /M8X+J786zRgXP689r6qem8w+49+9KO3a+4DtChjG8J77rnn/82ePXuazHURGxtbtHDhwiuvvvrq LXKZlY0YMWLJqlWrxshcN5l9M9e9/dbbwzMyMsrlMlSbO3fuiIkTJ67UZU+Gxkz0THCu66Exj2vK feRk2m63K5/Pd1A1NJlW1b9p/sm0vF/g5PdMk2mllPJPqINNppVSymGrP2ENNpmu+bNObrPZ6kx4 xXvxnJ5MK6WULXDS2ejJdM19a8dbs6z2Nf0Tav9kuuZ+XjmZVtUTbo9Sqs4YlFLe8PDw2vv6J8T+ CXXguvH5fHXeU+D7qnkfdcYXuF7878HhcHgCf65R+/797102L0op1a5dO69SymO3270ej8dbk9W+ jgpYVw6Hw1NVVeWtqqryNx1KKaXat2/vqaqq8qqa9eFyuWqXFRUVebt06eJVSqnS0lKPUkrFxcV5 lVLK7XZ7T5w44VVKqUGDBnlUkN9dAGgOxjaEDz300M9feumlZ2Sui4iICPXII4/8/Mknn3xOLrOy yZMnP/XKK69M8XhOz7F0lJiYqJ5++ukbJk2a9J5chtNmzpx5y3PPP/fbduHtqhvnmm+n5WS65s96 E2qZyW+ng02mqx9b/9vp2qahZkJt83+rG2RCHeT9ycm0amhCHWQyrcSE2qvqfjvtf17P2b6dDjKZ rn2+wG+ng02mVd3JqEfVfLsuG4Fgk2n/Mo/H423Xrl3t6/jvV/PeaifN5zKh9k+mVZAJtX8yrZhQ AwAAvylTpvxAKeXTuW644Yb/k+OyulWrVqX37Nlzs1wXupXD4fA98sgj2m6hBgAAgDVosStWS0hK StL+BCVFRUWdZWZ1I0aM2JaRkZEnc914PB61devWC2UOAAAAtCZjG8KEhISiDh06yFgrBw4c6CIz E3Ts2LFIZjratWtX+rp161JkDgAAALQWYxvCjh07FsXGxspYKyUlJTEmNhTJycn7ZKajnTt3Dnjj jTfukjkAAADQWoxtCMvKyr6Li4/T+lqEFRUVSTt37uwuc6vr3r37Dt237qrqz0/l5uZeLnMAAACg tRjbEN5+++0ViQkJh2WuE4/Ho7777rt0mVtdSkrK7ujo6J0y19H+/fvT8vPzY2QOAAAAtAZjG0Kl lIqJ6XBCZjrxeDxq27Ztxl24+7bbblubmpq6S+Y62rNnz4C33377JpkDAAAArcHohjA1NVXrY9Eq KirUt99+20fmJujRo8dWmemopKRE5ebmXiFzAAAAoDUY3RD26tVrq+7Hom3fvj1TZiYYNWrUv2Nj Yy1xttEtW7YYt5UXAAAAocHohjAlJWVPQkLCCpnrxOPzhMnMBPfff//SAQMGrJW5jnbv3p3+3HPP cbZRAAAAtDqjG8KxY8du69q1616Z66TsVFnk8uXLjbzAedeuXXfLTEcnT56M++CDD74vcwAAAKCl Gd0QKqVUt27dtG4qSktL4+bNm/ffMjdBYmJiocx09d133/WQGQAAANDSjG8I4+LiimWmE4/HozZu 3DhQ5ibo1avXNt2PAfXbv39/2ssvv8zZRgEAANCqjG8IExISDjkcDhlr5fDhw0kyM0HXrl23JCQm 5MlcR8XFxYkfrlx5vcwBAACAlmR8Q9i1a9eC2NhYGWvlyJEjiSYeRzh27Ni8rqnWOI5QKaU2b9nS X2YAAABASzK+IbzgggsOJCQkyFgrXq83dteuXb1lboKLLrpone5beP22bdt24fTp0x+QOQAAANBS jG8ICwsL9yYkJMyVuU48Ho/auXNnusxNcNNNN72anp6+QeY6crvdMf/5z384jhAAAACtxviG8Pbb b69ISEjQ+gLnHo9Hbdu2rY/MTZCdnb23f//+62Wuq4KCgp45OTmpMgcAAABagvENoVJKRUdHn5KZ Tmoawu/J3BQpKSkFMtNVYWFh7+XLl4+XOQAAANASaAiVUl26dNG+odi/f3+azEzRu3fvb9q3by9j LVVUVKh169ZdLnMAAACgJdAQKqV69uy5s2PHjjLWisfjCZOZKXr37p2XlJxkictPKKXUt99+23/l ypVGniQIAAAAaHWrV6/ukZmZuUQp5dO1XC5XyT//+c/vy7GZYsSIEVp/frImTJjwkhwjAAAA0NzY QqiUGj58+M6UlJRCmevE7XZHzZ8//z6Zm+LCCy/cKDOdrf1i7RW5ubl6Xw8FAAAAIY+GsEa3bt20 v8B5fn6+kWcaVUqpkSNHvpuSkqL9Z+i3e9fuvs8///w0mQMAAADNiYawRkJCwjGZ6aakpCTG1EsW 3HbbbWsvueSST2SuK4/HozZt2jRI5gAAAEBzoiGs0adPn82xsbFaX8+urKws6euvv75C5qYYNmzY qoiICBlrq6ioKGXBggXDZA4AAAA0FxrCGvfcc89HQ4YM+ULmOvF4PGrXrl29ZG6KcePGLerTp8/H MtdVUVFR2vvvv3+bzAEAAIDmQkMYoFevXjtlphOPx6O2b99u7OUKMjIyTmRkZGyRua48Ho/6/PPP rygoKLDOZk8AAACEFBrCAO3bty+WmU48Ho/6duu3/WVuksTExP0y09nWrVsH/fa3v50ucwAAAKA5 0BAGSEpKKnI4HDLWypHDR5JkZpLMzMyN7du3l7G2PB6PWrdu3aUyBwAAAJoDDWGAhISEori4OBlr xe12t1u+fPmFMjfFD3/4w3cvvvji92Sus4NFB7vMnz/f2JMFAQAAoOXQEAa44IILDiQmJspYK5WV lTF///vfp8jcFDabzXvttde+a6WzjR46cCh12bJlnFwGAAAAaEn5+fntLrvssjlKKZ/OFR8fb6nj 6JqqoKAg4pJLLsmR60XnyszMzM3Pz28nxwoAAACcD7YQBsjIyCi/4IILdstcN263O2LlypXGnm00 LS2tLDMzc6PMdbZ169ZBf/rTn/6fzAEAAIDzQUModOnSpUBmunG73bFLly41ehfDpKQkS20l9Xg8 6pNPPhklcwAAAOB80BAKF1988ZfJycmfylwnHo9HrV271uiTkPTp0+fLuLi4gzLX2e7du9Nnzpxp dKMPAAAAtLgbb7zxOXkMl27lcrmOy3GZZsSIEUvketG9rrvuuoVynAAAAMC5YgthED169PhOZjrK yclJlZlJrr322rddLtcpmets/fr1wxYsWDBM5gAAAMC5oCEMIiYmplhmuvF6vTFbtmwxunH45S9/ OSsrK+sTmevs0KFDqX/961//R+YAAADAuaAhDCIpKemg7tex4yQk1fr167deZrrbtWvX99asWZMk cwAAAKCpaAiD6NWrV0FKSoqMteLxeNTaL9ZeJnPTpKam7nY4HDLWWmFhYY8FCxY8KHMAAACgqWgI g4iLiyvq2LHjIpnrZt/efWkyM81FF120rkuXLttkrjOPx6OWf7D8OpkDAAAAaCZjxtzwojzDo27l crlKli5dOkiOzTTjxo17Ta4b3cvlcpU88cQTj8qxAgAAAE3BFsIGpKdnbJeZbiorK6PmzZs3Seam uf32219NTk4ukLnO3G531DtL3rlT5gAAAEBT0BA2oGvXrtpfesLj8ah169ZdLnPT3HHHHR+PHDny 3zLX3c7tO3tPmzbtxzIHAAAAGouGsAGDBw/e1LNnzxUy183u3bvT8/PzY2Rumt69e+fJTHdutztm 2bJlt8gcAAAAaCwawgYMHz5855AhQ76QuW5sNlvE6tWrr5C5aS644IKt8fHxMtbexo0bB06bNo0z jgIAAOCc0BCeQWpq6j6Z6cbj8ajl77//fZmbZujQoR+np6evlLnu3G53zOuvv/4jn8/H32UAAAA0 GZPIM0hISDgsM914PB6V++X6YTI3TUZGRnl2dvYymVvBtm3b+o8ePfpNmQMAAABnQ0N4BsnJyfva t28vY+0UfFfQU2YmuuWWW/56+eWXvy9zK8jPz+9TUFAQIXMAAADgTGgIz+DCCy/clZaWtlTmuvF4 PPZ//vOfxu82mpWVVTl8+HBLNoRFRUXp//u//3u/zAEAAIAzoSE8g8GDBxf26HHBLpnrxuv1tnv1 1Ve5PIFSqlevXtsiIqy3Ia2srEy9884742UOAAAAnAkN4Vl069bdEhc03759+4UyM1GPHj02XNDz gnUyt4Ivv/xyyA03XD9f5gAAAEBDaAjPok+fPpscDoeMtXPo0KHOS5cuHSBz02RnZ+8ddPGgtTK3 COfXX28cnJ+f304uAAAAAIKhITyLiy++eEOfPn0Wy1w3DofDvm7dOuOvR6iUUnffffcz6enpG2Vu BYWFhT2eeeaZ38scAAAAwDl66KGHfq6U8uleI0aMWCLHZqrp06f/yOFw1FtHVqhu3bp9m5OTEyvH DAAAAOAcTJ8+/Q456daxoqOjj8ixmWrDhg1Rl1xySY5cR1apgQMHrpZjBgAAACR2GW2E1NTUQiuc mfLkyZPRMjPVgAEDTg0dOvQTmVvF3r17uy9fvpwTCQEAAOCMaAgbISMj49v09HTtjyNUSjkeffTR /5GhqVJSUnbIzCoOHTqUOmPGjD/KHAAAAMA5uPHGG5+Tu+XpWD179twsx2aq3Nxc59ChQz+Q68gq FR8fv3/hwoWXy3EDAAAAaKJHH330YTnh1rFcLldJTk5OqhyfqWbOnHmby+U6LteTVep73/veV3LM AAAAgB+7jDZSr169dljheoRutztqy5Ytw2RuqgcffHBRdnb2+zK3ij179nR/7rnn7pI5AAAAoGgI Gy8jI2NT7969l8pcR5988skomZlswIABa2RmFadOnYqdOXPmr2QOAAAAKBrCxhs9enTBwIEDLbH7 XU5OzjUyM1l6evpWl8t1SuZWsWvXrh4TJ078i8wBAAAANIFVrkdYUwhw3XXXLQyyjixTLpfr+PTp 038kxw0AAACz2WSAhq1YsSLtpz/96UubN28eI5dpxjtlypRfPf3000/LBaZauHDh5Q8//PD/HThw IE0us4q0tLRtBQUFGTIHAABtJzc316mUUjExMXallHK5XPajR4/alVIqMjLSsW/fPntiYqJdVZ8L wl5ZWelQSqmwsDB7SUmJo6qqyq6UUj6fL+rqq6/eUufJgUagIWyiRx999OE//elPL8hcN/Hx8YVH jhzpLHOTTZw48S9z5879scytwuVynfjd7373k8cff3yOXAYAqM/n89mVUmr9+vWOwMm6UkodPXrU HmyyrpRSlZWVjsDJelhYWO0hOmFhYXaPx+PweDx2j8djLy8vdyillMPhsHu9XrtSylFeXm5XSqma n5XX67XbbDaH1+u1V1ZW+if/Tv979Hg8Dp/PZ/e/X4/H4//ToZSyV1VV2b1er8O/zF82m83hv2/N /RxKKbvX67VXVFQ4Ag8tqnkv9srKSof/dYK8L4dSSlVVVdlrntd/v9rXqfnT4alpYpRSqrKqKtx/ 2+Px1DQ4vpr36w3zL6uqqnLUjLf2uXw+nyNwPfnHWXO7zut7fDVj9dZ9X15f9f2UUkr5lKOqqqp2 XQauN1Wzvr3Ka1fe2vVb/bCAdVJz/9plAdnp16lZV/7cZrNFBCxTHo8n8Mc6zrTsscce+/Xzzz/P dYjRJDSETTRjxozbHn/88YUy11Dl/Pnzr7rjjjs+lgtMNWPGjLsff/zx2TK3kp69eubt2L6jn8wB Xfl8Pvv5TtZVzSTd/2fgZF0ppcrLyx3BJusqYNLpnxTXPL9dKVU7QfdPDAN+Dpww2lXNBLp20lqz 3Ov1OmvuZw+crNeMxVnzFvz3tftv+yfsQSbrSqnqyW7gZL3m8YGvXWey7qt+7TAVMMmtqqp0Vj/u dBNS8/5UwH3rTNZrXsfu9XodcrLuv7/H57EHTtb9ee2EvWayrupOwAObmqATdv99a+5f+5n4f/bf Dnie2uU2my0q2AQ8WOZ3pmVAS0pJSdm9f//+njabzSuXAQ2hIWyiV155ZeTkyZNXWuEf+xtuuH7B smXv3SFzU61YsSLtJz/5yTvffvvtALnMSgYMGLBmw4YNl8q8JcjJugrYFcY/WVdKKbkrjH+yrmom ynKyrvyTx5pv1wMn66p6Au+fKNZOOv3fpsvJes1zBU7ea7Oat1z77XrgZN1T99v1OpN1b/Bv18Nq Xr/OZN1/f//7asxkXSml/BP24JP16m/XAyfrNXntt+v+ybr/9f1/ysl6nddvpW/XA3N/phqYrNcs jwr8WZ1lQn6mZQCguyVLlvQbO3ZsnsyBhtAQNtHixYv7PfjggxsLCwvlIl3xOxDgiSee+NmTTz75 rMwtpjItLW23/4fAb9drJ+tKqWDfrgdMzGsn5EEm6+ps367LnwOdaRkAADizJ5988r4nnnjiNZkD aCYrVqxI69mz5/LqL+b1r+XLl18ox2i6a6+99g25niiKoiiKonSo22+//Z9ybgOcSeA3+miE0aNH F1x88cUbZK6rZcuW3SYz040ePfptmQEAAOhg9erVo2QGnAkN4Tm4+OKLv5SZrlasWPF9mZnuwgsv 3JiSklK7SyUAAIAuCgsLuwcePw6cDb8s52DkyJE5mZmZS2Wuo82bNw+Smemuv/76jVdddZUlPl8A AGCe119//QqZAQ2hITwHw4YNO3jbbbctkrmupk+f/oDMTPfwww//MbNv5jqZAwAAhLpZs2b9TGZA Q2gIz1GXLl32ykxX//d///cjmZlu8ODBhT9+8MfPRETUuU4sAABAyPv888+z8/Ly4mQOBENDeI66 d+9emJiYKGMtsdtocJdccsnbQ4YMYddRAACgFbfbHZWXl9dX5kAwNITnKC4uriglJWWxzHX18ssv 3yQz02VlZVUOGTLkE5kDAACEuq+++mqYzIBgaAjPUVZW1mErXX5i0aJF98gMSg0cOPDj6OjoozIH AAAIZStXrrxeZkAwNITn4aKLLvpaZrpau3YtZ6MKYvz48Wt+8IMf/EnmAAAAoezrr78eLDMgGBrC 83D11VevHjRokCXONnry5Mm4pUuXcixhEJMnT35m+PDh78kcAAAgVFVWVkasWLEiTeaAREN4Hvr2 7Xt03Lhxb8lcV3/605/+n8ygVEZGRvnll1/+ocwBAABC2ZIlS7i0GM6KhvA8paamFspMVytXrrwu Pz+/ncyh1GWXXbYyOTm5QOYAAACh6q233pogM0CiITxPcXFx+zt37ixjXTlzcnKukyGUGjNmzIb7 7rvvzzIHAAAIVXv37u2xatWqdJkDgRwyQNP88Ic/rPjqq6+67tmz5yK5TEdVVVXO7du3L5Q5lPrk k08+v/HGG3tt3bq1v1wGAAAQipxOp/vLL79cIXPAjy2E5yk7O7tkwIABG2Wuq+XLl4+RGU677LLL +AcVAABoY968eRxHiDOiIWwGffr02SQzXXm93nacbbRhw4YN+6Rbt25bZQ4AABCKTp06FZubm5sg c8CPhrAZXHjhhWuHDB3yL5nr6g9/+MPTMkO14cOH75w8efIzMgcAAAhVn3322SiZAWhmM2bMuE0p 5bNIVaxbty5FjhGnTZgw4e9B1htFURRFUVTI1YQJE16ScxnAjy2EzSQ5OXmfzDTmXLly5fUyxGkj R47kQvUAAEALH3/88bUyA/xoCJtJSkrK3q5du8pYW8uWLRsnM5x20UUXrcvMzFwvcwAAgFCzd+/e Hu+99x5nSQdaks/ns48Zc8OLchO95oUzmDlz5i1B1hlFURRFUVTI1dChQz+QcxlAsYWw+dhsNm+f Pn0tc/kJpZSaPXv2NTLDaQ8++OCbkydP5gQ8AAAg5H3++eecWAZB0RA2oz59+myWmc5+9/vfPSsz 1DVy5MjF0dHRR2UOAAAQapYsWdJXZgANYTMaOnTo+lGjRv1D5rrasX1HX/7hOLPbbrtt7ejRo5fI HAAAINR8+eWXV8gMoCFsRhkZGeW33HLLmzLX2SeffHKdzFDXE0888cTAgQM/kTkAAEAoWb169WiZ ATSEzSwlJWW/zHT2/vvv3ywz1DV48ODCRx999DdRUVHFchkAAECo+OSTT2gIUQ8NYTPr06fPd0OG DvmXzHW1YcOGYTJDfRMnTlw1fvz4/5U5AABAqHC73VHTp09/QOYwGw1hM8vIyDhx6bBLP5e5zp56 6qn7ZYb6Lr300lUyAwAACCXPPffc72UGoJm98sorI+W1X3Qup9NZKseI4B5++OHfy/VHURRFURQV SrVhw4YoOYeBudhC2AIuvfTSDf37918sc11VVlZGTJs27ccyR32TJk16atSoUe/KHAAAIFSsX78+ W2YwFw1hC+jbt+/Rm2+++W2Z6+yll16aIjPUN2DAgFOjR4+mIQQAACFr06ZNg2UGc9EQtpCsrKw1 kZGRG2Wuq0OHDqWuWrUqXeaob9CgQSu6deu2VeYAAAChYNmyZTfJDEALmDJlyg/kPts617333vuC HCOCmz179jVy/VEURVEURYVIefiiH2gFc+bMuTTIX0BtKzY29pAcIxr22GOP/UquQ4qiKIqiqFCo 4cOHL5NzF5iJXUZbUNeuXfcnJibKWFvFxcWJ//znP78vcwQ3ZMiQHJkBAACEgtWrV3OReihFQ9iy unTpcjQtLW2RzHX2/J+f/x+ZIbjx48evmTZt2k9kDgAAEAKcb775JieXAQ1hS8rIyDgxatQoS20l 2py3eXBOTk6qzBHc1KlT//rTn/50qswBAADa2hdffDFCZjAPDWELu+aaaz5USu2Wuc7efffde2WG hl1++eXvO53OMpkDAAC0pSXLltwmMwAtYNKkSZY6uUin5E575BhxZpMnT35KrkeKoiiKoqg2Ls97 773XX85bADSz+fPnDwzyF1DrWrlyZW85TpzZuHHjXpPrkaIoiqIoqi2rZ6+em+ScBWZhl9FWEB8f f7h9+/Yy1tof//jHGTLDmY0fP/5lmQEAALSlHdt39JUZzEJD2Ao6dux4uE/fPv+Suc5Wrlz5fU4u 0zTjx49fM27cuNkyBwAAaEtz584dJTOYg4awFWRlZZVmDcr6Uua6++yzz26QGc7sd7/73WMDBw78 ROYAAABtZd26dZxtFGhpS5cuHSD32da90tPTv5bjxNmtXr26R3Jy8ndyfVIURVEURbVF1cxLALQk n89nv+aaa2bKv4C614oVK9LkWHF206dP/5FclxRFURRFUW1Vc+bMGS3nKwCamRW3EtacORNNtG7d upSUlJRdcn1SFEVRFEW1RTmdzlI5X4EZOIawFUVFRR12uVzfyFxnb7311kQuQdF0gwcPLpw3b152 bGxskVwGAADQ2iorKyNmzZo1RuawPhrCVpSdnb33qqtGfShzzdnfeOONu2WIs8vOzt79m9/85jGZ AwAAtAXmdGaiIWxlI0eOWikz3S1cuPA+maFxxo4d++6AAQPWyBwAAKC1bd68ub/MADSzvLy8uOTk 5E/kftu616JFi4bIsaJxcnJyYnv26rlJrlOKoiiKoqg2KAAt7ZlnnhkX5C+f1pXZN/MLOU40Xs0F YeutV4qiKIqiqNasadOm/VjOUwA0s5pLNdT7C6h7Pffcc3fJsaJxfD6fffjw4cvkOqUoiqIoimqD gkFsMkDLW7hwYfgLL7zwz08//XSiXKazlJSU3YWFhRfIHI1TUFAQccMNN+Rs2rSJ3W8BAC3G4XAE vd2YnwMzu736VBT+P+XtsLCw2ttKKWWzVU87/Y8P9tz+xwcuC5YppZQjrO7Pdlvd9+O/v/91ZR7s /ddf5n/Pp8dis9kW1SzzKmXz+POwsDCvw+Go/bkmq1LVE26vUko5wsK8SimPqn6t6qzmT7vd7n+s 15/VPEftY5xOp9dut3uVUsrn83n8t202m9fpdHpUzeuo6uer8t8ODw/339db85y193U4HF6fz+cJ fD/du3ffesstt6zzPx7WRkPYRqZMmfKDp59++h8y192bb755Cf+AnLslS5b0HTt27Nec8AnAuag3 YW7iz/4s2ET5TBN91YjJvpyMny0PnOzLib4KuH9jJ/syr77duMl+zYRcBU72/RN9df6T/Ur/7cZO 9gMn9ur0ZL/2/Zxtsu9wOLz+91Mzttrncjgctfe12Wxem81WZ+yBmX+sSinVrl272tf3+Xwedfp9 Krvd7m3Xrl2dx/iXeTweb83j66y3wNv+166qqvIG/un/XNq3b1/7PvzLataXUkopl8vlVUqpoqKi 2ufu0qWLVymlSktLa+8XFxfnVUopt9tde78TJ07U3h40aFDtfQPWAaA9GsI2smTJkvRx48Ytqays tNQ1/MaNGzf7rbfeulfmaLyJEyf+Ze7cuQ8qmkII9SbMAT+faVmgc5ns+yfcKuB55fPLSXdgJnOl zjzZb2iiH7hMjqF+Xn+ir85hsi8m+qopk/3Ab/XVOU72w8PD/ZPnZpnsh4eH1zYfjZ3sO53OwPdV 573788ZO9lWQdXcuk30VMOE/n8m+CpjwM9kHYCoawjZ01113/e7111//jcx15nK5TuTm5l7Qt2/f o3IZGu/aa699Y/ny5WPCwsLaqWCT6SCT/cCJvhKT6MZM9hua6Ksgk+6GMr9zmezLCf2ZlrXQZL/B CevZJvuBE2b5zfjZJvsBE2tvzURfnctkP/BbfdXEyX7gRF8FvHf/7aZO9uVEXzHZBwAgZNEQtqF1 69alXHrppTlW20o4efLkp//2t7/9UuZompkzZ95Wc7P2mASHw1E7oT/Xyb4KmNA3ZbIvm6Sa2x7V ipN91cCuPEz2AQAAoKVJkyb9KsiZnbQul8tVsmHDhig5VgAAAACh5fS+WWgTY8eOXSIz3bnd7qhV q1bdKHMAAAAAQIA1a9YkJSYm1tvKpnulp6d/LccKAAAAAAjg8/nsl1122RzZUFmh3nvvvf5yvAAA AACAALNnz75SNlNWqOHDhy+TYwUAAAAQOjiGMATs3Lnz08zMzKUy193q1auvZyshAAAAAJzF4sWL +8ktbFao22+//Z9yrAAAAACAALm5uQkOh6NeQ6V7uVyukpycnFg5XgAAAABADSufXGbSpEnPyvEC AAAAAAJMnTr1btlMWaQqVq1alS7HCwAAAKBtcVKZ0DIvISFhrQwtwPn222/fJUMAAAAAQIBFixYN CbKFTfuKi4s7IMcKAAAAAAiQm5sb6XQ6v5UNlRVqxowZd8vxAgAAAAAC3HrrrTNkM2WF6tSp0568 vLw4OV4AAAAAbYNjCEPQ1Vdf/R+l1E6Z6+7QoUOpb7755h0yBwAAAAAEGDRo0EK5hc0KlZqaukOO FQAAAAAQYM2aNUmymbJKLViwYJgcLwAAAACghs/nsycnJ38imykrVL9+/T7Pzc11yjEDAAAAaF0c QxiibDab984771wocyvYtGnTkGXLlv1I5gAAAACAGkuWLEm36iUoOiV32pOfnx8jxwwAAAAAqDFp 0qRfKaV2yYbKCvXUU0/dL8cLAAAAAKgrXzZTVqiePXtulgMFAAAAAAQYMnTIPNlMWaWmT5/+gBwv AAAAAKDG888/f6NspKxS8fHx+3NycmLlmAEAAAC0PM4yqoGLL754ZUJCwlqZW8GRI0dS/vOf/3DG UQAAAABoyDPPPDPOqieXiY2NPZSfn99OjhkAAAAAUMOqF6pXSvkeeeSRaXK8AAAAAIAaixcv7icb KauUy+U6vnLlyt5yzAAAAAAApVR+fn47l8uVJ5spq9TEiRP/IscMAAAAAKgxZswNL8pGyirlcrmO r1u3LkWOGQAAAACglJozZ86lVr1QvVLKN/7221+RYwYAAAAA1JgwYcIfrHrGUbvd7p4/f/4VcswA AAAAgBpOp/Nb2UxZpa677rqFcrwAAAAAgBqDBg1aKBspq5TT6Sxdvnz5hXLMAAAAAACl1PPPP3+j VXcbVUr5rrrqqsVyzAAAAACAGv37939LNlIWKs9zzz13lxwzAAAAAEAptWbNmiQrbyUcOHDg6vz8 /HZy3AAAAAAApVRaWlqObKSsUg6Hw8cZRwEAAACgAVOnTr1bNlJWqvT09K9zcnJi5bgBAAAAwHg5 OTntk5OTP5GNlJWKy1AAAAAAQANeeeWVkVY+llApVTF37txRctwAAAAAAKVUbGxsbpBGyjJ1+eWX /8fn89nluAEAAADAeI8++ujDsomyUjkcDt+sWbPGyHEDAAAAgPFyc3MTXC5XnmykrFSdOnXas27d uhQ5dgAAAAAwXs1WQisfS+ibMmXKL+S4AQAAAABKKafT+a1soqxU0dHRR3JyclLluAEAAAA0nUMG 0Nu4cePSNm/efJnMraKioiLCZrOFbdiw4T9yGQAAAAAYbfXq1T2svtuoy+UqmT179jVy7AAAAABg vGuuuWambKKsVpdffvl/cnNznXLsAAAAAGC0/Pz8mMjIyK9lE2WlcjgcvldfffV6OXYAAAAAMN7U qVPvtvquoz179tzMCWYAAAAAIAirbyVUSvkee+yxX8lxAwAAAIDx7rrrrt/JBspqFRUVdazmRDoA AAAAAL+cnJzU2NjYXNlEWa0mTpz4Fzl2AAAAADDe888/f6PVjyV0Op2lTz311P1y7AAAAABgvISE hM9lE2W1crlcxxcsWDBMjh0AAABAw+wygPVMnDhxnsysxu12xyxYsOBHMgcAAAAAo+Xn58eYsJXQ bre7Z8+efY0cPwAAAAAYbfbs2Vda/VhCpZQvPj5+/8qVK3vL8QMAAACA0ZKTkz+RDZQVa9KkSc/K sQMAAACA0aZPn36HCVsJnU5n6dKlSwfI8QMAAACA0dLS0nJkA2XFuvTSS5fn5+fHyPEDAAAAgLHm z58/0ISthEop3xNPPPEzOX4AAAAAp9lkAOvr2bPn8h07doyWudV06tRp7+uvv3711VdfvUUuAwAA OBufz2dXSqn169c7lFIqJibG7nK57EopdfToUbtSSkVGRjqUUmrfvn32xMTE2ku6ud1ue2VlpSMs LMyulFIlJSUOpZSqqqqyK6VUWFiYPSwszO7xeBz+x3g8HrvH47GXl5fXZg6Hw+71eu1KKYdSSpWX l9uVUsrr9fpzZbPZHP7blZWVdlX93p01f9prntvhv+3z+ewej6c291+Krqqqyu71eh2B78Xj8dht NlttppSyV1VV+d9f7XuoqKiofR6v12uvrKx01txH+Xw+u//91CyrHU9VVZX/vdjT09M3PvHEE6/5 H4fWQUNooFdeeWXkD3/4w1lKqe5ymdWMv/32fyxYuPCHMgcA4Hz4fD67v0lQ1V9ChqkGmgSllPI3 Cm632z9pd4SFhdn9TYKqmRj7mwR1eqLun4SrwEbB4XDUTryVUg5/k1DzPGGqpknw38ffJCilZFPg 8N8OfKyqfj1nTVavSfDfbqhR8Hq9tc9TUVFR2wgopeyVlZW1r+n1emuf4wyNgqp5XG2DUZNXv3ZV ld13uqEJfP+1z6OUr+Y1fPaAsda+j8Ax1WS178lut4+uua08Ho//6ZXX61U+n6/2Z/8yr9db/aev +s/a5VWnHyufJ9CZlimxPPB24HtR1eOr87MK8ny177Xmz8Dnk4ItO58smLS0tG2zZ8++JDs7u1gu Q8uhITTUoEGDFq5fv/42mVtQ5VNPPTX5l7/85Sy5AACaW2tsTVABE13/5Pxctib4M7k1oea2/Xy2 JgS+hsfjCWvM1gTZKAS+n8CtDf714W9AvF6vI6Bp8OfVrx2kUajbJCillM/h9Z4eZ82y2vdxtkZB TqT9PzfUKJypSVBi4iwn741ddqYmQTWiUQh2+0wT+mDLzieD2UaNGvXuypUrb5Q5Wg4NoaFycnJS s7OzP1JK9ZDLrCazb+a6l/7y0rjs7Oy9chnQWkJta4IK0igEaxLOtjUhWKPgn2j7J+qB76ehrQln ahT8jUBTtyYEaRScSlU3CUop5at+/bNuTVCiUQgcc83j7LJJqLntX64Cf/ZP0OXk/lwbBTmhPtdG 4WxNgvxZji8YuUz+7BcsD5YBsD673V7+k5/85I8vvPDC7+QytAwaQoNNnTr17mnTpk0zYdfRKVOm /PLpp59+WuZt7WxbE/xNghJbE2SToJqwNUEppUpLS2u/eT/XrQnBGgX/z6r+t/H+yXS9rQn+2w1s TVD+3Y5qmgQV0Dicy25H/rHVNgo1f1a/dpCtCTX3CVi39RuFpmxNqLntf17l/7mhrQlKnXm3IxXk /jIPtkyJ5a3ZKATLg2WqgTxYBgCwjqysrI9zc3OvlDlaBg2h4SIjI78uLS3tL3OrcblcJ0aNGvnv Xr3SN1dUVESqxm1NqNcoNKVJqFl21kZBKXWN/zm9AccnyK0JKsjEP7BRaKhJUEEm72daplqoUQjM G5rQB8uDZaqBPFgGAAD0Eh8fX/jnP/954sSJE1fKZWh+NISGmzBhwh/mzZv3a5kDAAAAbSUtLW1b QUFBhszR/Gq3hsBMDzzwwLORkZEbZQ4AAAC0lYKCgvQRI0YskTmaHw2h4bKzs4v/9re/PayU2i2X AQAAAG1lz9493XNzcxNkjuZVe+IGmOvtt9/+Li0t7abjx49b/uQyAAAA0MOJ4yc6lZaWRm7cuPHf chmaD1sIoZRS6pe//OVTbCUEAABAqPB4PGr+/Pn3T58+/UdyGZoPJ5VBrVtvvXXGG2+8cZsJl6EA AACAHlJTU3cuXrz48sGDBxfKZTh/7DKKWps3b16RkJBwZ2lpaapcBgAAALSFU6dOdWzXrl3Z2rVr c+QynD92GUUd11577XKZAQAAAG3F4/Go5cuXj5E5mgcNIeq4//77Z8TGxq6XOQAAANBWvv322wHX XnvtGzLH+aMhRB3Z2dkl//u//3sfJ5gBAABAKFm1atW1zz333F0yx/mhIUQ9N99886ZBgwatkzkA AADQVtxud9THH398jcxxfmgIEdQvfvELLkMBAACAkLJ69erR//znP78vc5w7LjuBBt11112/e/31 1ydyGQoAAACEim7dum1dsWLFJRkZGSfkMjQdl51AgzZu3JgTGxs70e12d5bLAAAAgLZQUlKSYLPZ 3GvXrv1ILkPTscsozui+++6bw66jAAAACBUej0etWLliTH5+foxchqZjl1GcVVpaWk5BQcEImQMA AABtZdSoUe+uXLnyRpmjadhCiLN66aWXfshWQgAAAISSlStXXjdt2rQHZY6moSHEWY0dO3bb9OnT n1BKbZPLAAAAgDbifP/992+SIZqGk8qgUT788MO8nj17jj127FhPuQwAAABoC3v27EmbNGlSx6++ +up9uQyNwxZCNNott9yymF1HAQAAEEKc8+bN+yHXJjx3bCFEo3366ae5Q4YOGbJv775+chkAAADQ FqqqqsJtNptn69ati+UynB1bCNEkc+fM/e/Y2Nj1MgcAAADaykcffXTN9OnTH5A5zo6GEE2SkZFx 4tprr10hcwAAAKCtFBcXJz711FNPzZ07d5RchjOjIUST9e7d+zeRkZEbZQ4AAAC0lZMnT8a98MIL /8/n89HjNAHHEKLJPvroI+/y5cv/M2/evOu8Xm+CXA4AAAC0hcOHD3fzeDxHP/roo7VyGYKje8Y5 yc7O3n399dcvkzkAAADQVioqKtRrr7324KpVq9LlMgTHFkKcs9dee+3rOXPmjGUrIQAAAELF8ePH Ew4ePJi8ffv2RXIZ6mMLIc7ZsGHDDs6aNWuS0+ncKpcBAAAAbSUnJ+eamTNn3iZz1EdDiPNy9913 f3bZZZd9JnMAAACgrbjd7pi//e1vP8vLy4uTy1AXu4zivD311FN73nnnnRHsOgoAAIBQcejQodTS 0tKIDRs2/Ecuw2lsIcR5u+OOO7589NFHX1BK7ZbLAAAAgLby5ptv3jV37twRMsdpbCFEs/j0009z b7311i5bt269zOfzycUAAABAq6uoqIgoKyuL3r59+0K5DNXYQohmc/vtt/9Ply5dVskcAAAAaCur Vq26dsqUKb+QOarREKLZ3H777RXZ2dk5SqmdchkAAADQFtxud9TLL7/8i6VLlw6Sy8Auo2hmX3/9 9UeZmZmji4qKMuQyAAAAoC243e6o48eLO2zbtu0Nucx0bCFEs3vppZcmJiQkrJU5AAAA0FaWL1/x /UceeWSazE1HQ4hml52dXTxixIiPlVLb5DIAAACgLVRWVkb8/e9/f+S55567Sy4zmU0GQHOJjIz8 urS0tL/MAQAAgLbSs1fPvPn/mn/14MGDC+UyE3EMIVrMhx9+uHzx4sWXu93uznIZAAAA0BaOHT3W 6cTx4zHffPPNErnMROwyihYzfPjwnVddddWHDgffOwAAACB0vLV48V3Tp09/QOYmoiFEi3rooYd+ Fx0dvV7mAAAAQFuprKyMePnll3+Rk5PTXS4zDQ0hWlR2dnbJv//97xs46ygAAABCSUFBQfpf/vKX 38rcNDSEaHHDhg07+P3vf/9dzjoKAACAUPL222/fMW3atB/L3CScZRStJjMzc8nmzZv7KqWM3zQP AACA0NCpU6e9r7/++tVXX331FrnMBJztA62mqKjoX2lpaTcdP36chhAAAAAh4dSpUzFHjx5J2LZt 2xtymQnYZRSt6o477ljodDq3yhwAAABoK8uWvTduypQpv5C5CdhlFK2uf//+b23cuPFidh0FAABA qIiOjj76r3/96+oxY8YYdYZ8thDi/7d3xzpRRFEYgA+JErX0FTaxsaSgsSNWWJn4Bj6AHQ0JPgAh oaCxtdvalpLGhIbWxGx4gSm2cEUEm73merw7RkFns35fYubMmd25y6W5P9fJ/nNnZ2fPR6PRh4iY 5GsAADCE6XT6cH9///X5+fn9fG2VeYaQQXRd93Y0Gm13XTfK1wAAYAiTyeTR+vr69OTk5CRfW1V2 CBnM5ubm+4j4mPsAADCUg4ODvfF4/CT3V5VnCBmU5wkBgP/I1fz4NSIuq/6Xqr7oqa/m743qPeX8 srpnrqMxRn1e6s9V71NVR/VZyrF+bV+vde9Wr9R91yIiZlUdjXHynBWtzxZpHstcXl1fX1+sra2V 39dKEwgZ3Pz7CZ/lPgDwgzpMxIJAsWgxXOoSKFphohxzkMiBIi/AS10vuCMFihwmonp9q1f69Rh9 gaGct16f61agyGEp13msPAdlHr8Hihww5kdYOgIhg9vZ2Xl5eHj4ajabPc7XALhV9e7Cr8JEPr/o 2Z3IwaEVLloL7tJrLfCH3p2oezkM1IEij1P3+oJO0QoU9TwLFMBfJRCyFLa2tt4cHx8/9V9HYakt 2p1oLYQX1TlQ5Hu1gkQep7UAby3wb7I70RojB4YcEvqu13VrdyIaP19d57FyoGiFhxwwAOAnAiFL Y2NjY3x6evoi91kpt/3sxJ+EiZjf63fCRDQCReuv/a1e696tXg4TdS+HgZvuTkTjfTk8tAIGALBi BEKWxtHR0fbu7u67ruvypeI2dyfyIrgvSORx8kK61HnBfZPdidJvhYNYMF4OFK2wUfQFita8ReOz FfVcLtqdKD0AAICf7e3t3YmIB/N/9yLi7vyrUXw9Cg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AAAAAAAAAAAAAAAAAAAAAAA AAAAAAAAAAAAAAAAAAAAAAAAAAAAAAAAAAAAAAAAAAAAAAAAAAAAACTfAJh3Ddl6TwbWAAAAAElF TkSuQmCCUEsDBBQABgAIAAAAIQAXKJuL3AAAAAUBAAAPAAAAZHJzL2Rvd25yZXYueG1sTI9BS8NA EIXvgv9hGcGb3aypWmI2pRT1VARbQXrbZqdJaHY2ZLdJ+u8dvejlweMN732TLyfXigH70HjSoGYJ CKTS24YqDZ+717sFiBANWdN6Qg0XDLAsrq9yk1k/0gcO21gJLqGQGQ11jF0mZShrdCbMfIfE2dH3 zkS2fSVtb0Yud628T5JH6UxDvFCbDtc1lqft2Wl4G824StXLsDkd15f97uH9a6NQ69ubafUMIuIU /47hB5/RoWCmgz+TDaLVwI/EX+Vsrp7YHjSkap6CLHL5n774BgAA//8DAFBLAwQUAAYACAAAACEA qiYOvrwAAAAhAQAAGQAAAGRycy9fcmVscy9lMm9Eb2MueG1sLnJlbHOEj0FqwzAQRfeF3EHMPpad RSjFsjeh4G1IDjBIY1nEGglJLfXtI8gmgUCX8z//PaYf//wqfillF1hB17QgiHUwjq2C6+V7/wki F2SDa2BSsFGGcdh99GdasdRRXlzMolI4K1hKiV9SZr2Qx9yESFybOSSPpZ7Jyoj6hpbkoW2PMj0z YHhhiskoSJPpQFy2WM3/s8M8O02noH88cXmjkM5XdwVislQUeDIOH2HXRLYgh16+PDbcAQAA//8D AFBLAQItABQABgAIAAAAIQCxgme2CgEAABMCAAATAAAAAAAAAAAAAAAAAAAAAABbQ29udGVudF9U eXBlc10ueG1sUEsBAi0AFAAGAAgAAAAhADj9If/WAAAAlAEAAAsAAAAAAAAAAAAAAAAAOwEAAF9y ZWxzLy5yZWxzUEsBAi0AFAAGAAgAAAAhAPl00mZFAwAAjQ8AAA4AAAAAAAAAAAAAAAAAOgIAAGRy cy9lMm9Eb2MueG1sUEsBAi0ACgAAAAAAAAAhAFeGU1cejwAAHo8AABQAAAAAAAAAAAAAAAAAqwUA AGRycy9tZWRpYS9pbWFnZTEucG5nUEsBAi0AFAAGAAgAAAAhABcom4vcAAAABQEAAA8AAAAAAAAA AAAAAAAA+5QAAGRycy9kb3ducmV2LnhtbFBLAQItABQABgAIAAAAIQCqJg6+vAAAACEBAAAZAAAA AAAAAAAAAAAAAASWAABkcnMvX3JlbHMvZTJvRG9jLnhtbC5yZWxzUEsFBgAAAAAGAAYAfAEAAPeW A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 o:spid="_x0000_s1027" type="#_x0000_t75" style="position:absolute;top:244;width:26479;height:19717;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tP2LwwAAANsAAAAPAAAAZHJzL2Rvd25yZXYueG1sRI9Pi8Iw FMTvgt8hPGFva2pX1qVrFP/QxYuCrt4fzdu22LyUJGr32xtB8DjMzG+Y6bwzjbiS87VlBaNhAoK4 sLrmUsHxN3//AuEDssbGMin4Jw/zWb83xUzbG+/pegiliBD2GSqoQmgzKX1RkUE/tC1x9P6sMxii dKXUDm8RbhqZJsmnNFhzXKiwpVVFxflwMQpW4/Xux2yb5QS3CW3cPvdpflLqbdAtvkEE6sIr/Gxv tIL0Ax5f4g+QszsAAAD//wMAUEsBAi0AFAAGAAgAAAAhANvh9svuAAAAhQEAABMAAAAAAAAAAAAA AAAAAAAAAFtDb250ZW50X1R5cGVzXS54bWxQSwECLQAUAAYACAAAACEAWvQsW78AAAAVAQAACwAA AAAAAAAAAAAAAAAfAQAAX3JlbHMvLnJlbHNQSwECLQAUAAYACAAAACEAFbT9i8MAAADbAAAADwAA AAAAAAAAAAAAAAAHAgAAZHJzL2Rvd25yZXYueG1sUEsFBgAAAAADAAMAtwAAAPcCAAAAAA== ">
                  <v:imagedata r:id="rId9" o:title=""/>
                </v:shape>
                <v:rect id="Rectangle 48" o:spid="_x0000_s1028" style="position:absolute;left:15238;width:507;height:181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OdEbwQAAANsAAAAPAAAAZHJzL2Rvd25yZXYueG1sRE/LisIw FN0P+A/hCrMbU0UGrU1FfKDL8QHq7tJc22JzU5poO/P1k4Xg8nDeybwzlXhS40rLCoaDCARxZnXJ uYLTcfM1AeE8ssbKMin4JQfztPeRYKxty3t6HnwuQgi7GBUU3texlC4ryKAb2Jo4cDfbGPQBNrnU DbYh3FRyFEXf0mDJoaHAmpYFZffDwyjYTurFZWf/2rxaX7fnn/N0dZx6pT773WIGwlPn3+KXe6cV jMPY8CX8AJn+AwAA//8DAFBLAQItABQABgAIAAAAIQDb4fbL7gAAAIUBAAATAAAAAAAAAAAAAAAA AAAAAABbQ29udGVudF9UeXBlc10ueG1sUEsBAi0AFAAGAAgAAAAhAFr0LFu/AAAAFQEAAAsAAAAA AAAAAAAAAAAAHwEAAF9yZWxzLy5yZWxzUEsBAi0AFAAGAAgAAAAhAN850RvBAAAA2wAAAA8AAAAA AAAAAAAAAAAABwIAAGRycy9kb3ducmV2LnhtbFBLBQYAAAAAAwADALcAAAD1AgAAAAA= " filled="f" stroked="f">
                  <v:textbox inset="0,0,0,0">
                    <w:txbxContent>
                      <w:p w14:paraId="7B82101C" w14:textId="77777777" w:rsidR="009243E4" w:rsidRDefault="009243E4" w:rsidP="009243E4">
                        <w:r>
                          <w:rPr>
                            <w:rFonts w:ascii="Times New Roman" w:eastAsia="Times New Roman" w:hAnsi="Times New Roman" w:cs="Times New Roman"/>
                            <w:b/>
                            <w:color w:val="FF0000"/>
                            <w:sz w:val="24"/>
                          </w:rPr>
                          <w:t xml:space="preserve"> </w:t>
                        </w:r>
                      </w:p>
                    </w:txbxContent>
                  </v:textbox>
                </v:rect>
                <v:rect id="Rectangle 49" o:spid="_x0000_s1029" style="position:absolute;left:15238;top:3285;width:507;height:181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dXSAwwAAANsAAAAPAAAAZHJzL2Rvd25yZXYueG1sRI9Bi8Iw FITvgv8hPMGbpi4itmsUcRU9uiro3h7N27Zs81KaaKu/3iwIHoeZ+YaZLVpTihvVrrCsYDSMQBCn VhecKTgdN4MpCOeRNZaWScGdHCzm3c4ME20b/qbbwWciQNglqCD3vkqkdGlOBt3QVsTB+7W1QR9k nUldYxPgppQfUTSRBgsOCzlWtMop/TtcjYLttFpedvbRZOX6Z3ven+OvY+yV6vfa5ScIT61/h1/t nVYwjuH/S/gBcv4EAAD//wMAUEsBAi0AFAAGAAgAAAAhANvh9svuAAAAhQEAABMAAAAAAAAAAAAA AAAAAAAAAFtDb250ZW50X1R5cGVzXS54bWxQSwECLQAUAAYACAAAACEAWvQsW78AAAAVAQAACwAA AAAAAAAAAAAAAAAfAQAAX3JlbHMvLnJlbHNQSwECLQAUAAYACAAAACEAsHV0gMMAAADbAAAADwAA AAAAAAAAAAAAAAAHAgAAZHJzL2Rvd25yZXYueG1sUEsFBgAAAAADAAMAtwAAAPcCAAAAAA== " filled="f" stroked="f">
                  <v:textbox inset="0,0,0,0">
                    <w:txbxContent>
                      <w:p w14:paraId="6BBDB9BE" w14:textId="77777777" w:rsidR="009243E4" w:rsidRDefault="009243E4" w:rsidP="009243E4">
                        <w:r>
                          <w:rPr>
                            <w:rFonts w:ascii="Times New Roman" w:eastAsia="Times New Roman" w:hAnsi="Times New Roman" w:cs="Times New Roman"/>
                            <w:b/>
                            <w:color w:val="FF0000"/>
                            <w:sz w:val="24"/>
                          </w:rPr>
                          <w:t xml:space="preserve"> </w:t>
                        </w:r>
                      </w:p>
                    </w:txbxContent>
                  </v:textbox>
                </v:rect>
                <v:rect id="Rectangle 50" o:spid="_x0000_s1030" style="position:absolute;left:15238;top:6570;width:507;height:181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klkvAwQAAANsAAAAPAAAAZHJzL2Rvd25yZXYueG1sRE/LisIw FN0P+A/hCrMbUwUHrU1FfKDL8QHq7tJc22JzU5poO/P1k4Xg8nDeybwzlXhS40rLCoaDCARxZnXJ uYLTcfM1AeE8ssbKMin4JQfztPeRYKxty3t6HnwuQgi7GBUU3texlC4ryKAb2Jo4cDfbGPQBNrnU DbYh3FRyFEXf0mDJoaHAmpYFZffDwyjYTurFZWf/2rxaX7fnn/N0dZx6pT773WIGwlPn3+KXe6cV jMP68CX8AJn+AwAA//8DAFBLAQItABQABgAIAAAAIQDb4fbL7gAAAIUBAAATAAAAAAAAAAAAAAAA AAAAAABbQ29udGVudF9UeXBlc10ueG1sUEsBAi0AFAAGAAgAAAAhAFr0LFu/AAAAFQEAAAsAAAAA AAAAAAAAAAAAHwEAAF9yZWxzLy5yZWxzUEsBAi0AFAAGAAgAAAAhAKSWS8DBAAAA2wAAAA8AAAAA AAAAAAAAAAAABwIAAGRycy9kb3ducmV2LnhtbFBLBQYAAAAAAwADALcAAAD1AgAAAAA= " filled="f" stroked="f">
                  <v:textbox inset="0,0,0,0">
                    <w:txbxContent>
                      <w:p w14:paraId="4E40BFED" w14:textId="77777777" w:rsidR="009243E4" w:rsidRDefault="009243E4" w:rsidP="009243E4">
                        <w:r>
                          <w:rPr>
                            <w:rFonts w:ascii="Times New Roman" w:eastAsia="Times New Roman" w:hAnsi="Times New Roman" w:cs="Times New Roman"/>
                            <w:b/>
                            <w:color w:val="FF0000"/>
                            <w:sz w:val="24"/>
                          </w:rPr>
                          <w:t xml:space="preserve"> </w:t>
                        </w:r>
                      </w:p>
                    </w:txbxContent>
                  </v:textbox>
                </v:rect>
                <v:rect id="Rectangle 51" o:spid="_x0000_s1031" style="position:absolute;left:15238;top:9855;width:507;height:1812;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2u5bxQAAANsAAAAPAAAAZHJzL2Rvd25yZXYueG1sRI9Ba8JA FITvgv9heUJvurGgaJpNCLaix1YF29sj+5oEs29DdmtSf323IHgcZuYbJskG04grda62rGA+i0AQ F1bXXCo4HbfTFQjnkTU2lknBLznI0vEowVjbnj/oevClCBB2MSqovG9jKV1RkUE3sy1x8L5tZ9AH 2ZVSd9gHuGnkcxQtpcGaw0KFLW0qKi6HH6Ngt2rzz7299WXz9rU7v5/Xr8e1V+ppMuQvIDwN/hG+ t/dawWIO/1/CD5DpHwAAAP//AwBQSwECLQAUAAYACAAAACEA2+H2y+4AAACFAQAAEwAAAAAAAAAA AAAAAAAAAAAAW0NvbnRlbnRfVHlwZXNdLnhtbFBLAQItABQABgAIAAAAIQBa9CxbvwAAABUBAAAL AAAAAAAAAAAAAAAAAB8BAABfcmVscy8ucmVsc1BLAQItABQABgAIAAAAIQDL2u5bxQAAANsAAAAP AAAAAAAAAAAAAAAAAAcCAABkcnMvZG93bnJldi54bWxQSwUGAAAAAAMAAwC3AAAA+QIAAAAA " filled="f" stroked="f">
                  <v:textbox inset="0,0,0,0">
                    <w:txbxContent>
                      <w:p w14:paraId="6B80054B" w14:textId="77777777" w:rsidR="009243E4" w:rsidRDefault="009243E4" w:rsidP="009243E4">
                        <w:r>
                          <w:rPr>
                            <w:rFonts w:ascii="Times New Roman" w:eastAsia="Times New Roman" w:hAnsi="Times New Roman" w:cs="Times New Roman"/>
                            <w:b/>
                            <w:color w:val="FF0000"/>
                            <w:sz w:val="24"/>
                          </w:rPr>
                          <w:t xml:space="preserve"> </w:t>
                        </w:r>
                      </w:p>
                    </w:txbxContent>
                  </v:textbox>
                </v:rect>
                <v:rect id="Rectangle 52" o:spid="_x0000_s1032" style="position:absolute;left:15238;top:13141;width:507;height:181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7CHAsxQAAANsAAAAPAAAAZHJzL2Rvd25yZXYueG1sRI9Pa8JA FMTvBb/D8oTe6saAxaSuIv5Bj20UbG+P7GsSzL4N2TVJ++m7BcHjMDO/YRarwdSio9ZVlhVMJxEI 4tzqigsF59P+ZQ7CeWSNtWVS8EMOVsvR0wJTbXv+oC7zhQgQdikqKL1vUildXpJBN7ENcfC+bWvQ B9kWUrfYB7ipZRxFr9JgxWGhxIY2JeXX7GYUHObN+vNof/ui3n0dLu+XZHtKvFLP42H9BsLT4B/h e/uoFcxi+P8SfoBc/gEAAP//AwBQSwECLQAUAAYACAAAACEA2+H2y+4AAACFAQAAEwAAAAAAAAAA AAAAAAAAAAAAW0NvbnRlbnRfVHlwZXNdLnhtbFBLAQItABQABgAIAAAAIQBa9CxbvwAAABUBAAAL AAAAAAAAAAAAAAAAAB8BAABfcmVscy8ucmVsc1BLAQItABQABgAIAAAAIQA7CHAsxQAAANsAAAAP AAAAAAAAAAAAAAAAAAcCAABkcnMvZG93bnJldi54bWxQSwUGAAAAAAMAAwC3AAAA+QIAAAAA " filled="f" stroked="f">
                  <v:textbox inset="0,0,0,0">
                    <w:txbxContent>
                      <w:p w14:paraId="2F01A80D" w14:textId="77777777" w:rsidR="009243E4" w:rsidRDefault="009243E4" w:rsidP="009243E4">
                        <w:r>
                          <w:rPr>
                            <w:rFonts w:ascii="Times New Roman" w:eastAsia="Times New Roman" w:hAnsi="Times New Roman" w:cs="Times New Roman"/>
                            <w:b/>
                            <w:sz w:val="24"/>
                          </w:rPr>
                          <w:t xml:space="preserve"> </w:t>
                        </w:r>
                      </w:p>
                    </w:txbxContent>
                  </v:textbox>
                </v:rect>
                <v:rect id="Rectangle 53" o:spid="_x0000_s1033" style="position:absolute;left:15238;top:16426;width:507;height:181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URNW3wwAAANsAAAAPAAAAZHJzL2Rvd25yZXYueG1sRI9Li8JA EITvgv9haMGbTlxRNDqK7AM9+gL11mTaJJjpCZlZE/fX7wiCx6KqvqLmy8YU4k6Vyy0rGPQjEMSJ 1TmnCo6Hn94EhPPIGgvLpOBBDpaLdmuOsbY17+i+96kIEHYxKsi8L2MpXZKRQde3JXHwrrYy6IOs UqkrrAPcFPIjisbSYM5hIcOSPjNKbvtfo2A9KVfnjf2r0+L7sj5tT9Ovw9Qr1e00qxkIT41/h1/t jVYwGsLzS/gBcvEPAAD//wMAUEsBAi0AFAAGAAgAAAAhANvh9svuAAAAhQEAABMAAAAAAAAAAAAA AAAAAAAAAFtDb250ZW50X1R5cGVzXS54bWxQSwECLQAUAAYACAAAACEAWvQsW78AAAAVAQAACwAA AAAAAAAAAAAAAAAfAQAAX3JlbHMvLnJlbHNQSwECLQAUAAYACAAAACEAVETVt8MAAADbAAAADwAA AAAAAAAAAAAAAAAHAgAAZHJzL2Rvd25yZXYueG1sUEsFBgAAAAADAAMAtwAAAPcCAAAAAA== " filled="f" stroked="f">
                  <v:textbox inset="0,0,0,0">
                    <w:txbxContent>
                      <w:p w14:paraId="179BB277" w14:textId="77777777" w:rsidR="009243E4" w:rsidRDefault="009243E4" w:rsidP="009243E4">
                        <w:r>
                          <w:rPr>
                            <w:rFonts w:ascii="Times New Roman" w:eastAsia="Times New Roman" w:hAnsi="Times New Roman" w:cs="Times New Roman"/>
                            <w:b/>
                            <w:sz w:val="24"/>
                          </w:rPr>
                          <w:t xml:space="preserve"> </w:t>
                        </w:r>
                      </w:p>
                    </w:txbxContent>
                  </v:textbox>
                </v:rect>
                <w10:anchorlock/>
              </v:group>
            </w:pict>
          </mc:Fallback>
        </mc:AlternateContent>
      </w:r>
    </w:p>
    <w:bookmarkEnd w:id="0"/>
    <w:p w14:paraId="18D6EF7D" w14:textId="77777777" w:rsidR="009243E4" w:rsidRDefault="009243E4" w:rsidP="009243E4">
      <w:pPr>
        <w:jc w:val="center"/>
        <w:rPr>
          <w:sz w:val="24"/>
          <w:szCs w:val="24"/>
          <w:highlight w:val="white"/>
        </w:rPr>
      </w:pPr>
      <w:r>
        <w:rPr>
          <w:b/>
          <w:sz w:val="24"/>
        </w:rPr>
        <w:t>ASIGNATURA:</w:t>
      </w:r>
    </w:p>
    <w:p w14:paraId="08AE5FB6" w14:textId="77777777" w:rsidR="009243E4" w:rsidRPr="00654164" w:rsidRDefault="009243E4" w:rsidP="009243E4">
      <w:pPr>
        <w:jc w:val="center"/>
        <w:rPr>
          <w:b/>
          <w:bCs/>
          <w:sz w:val="24"/>
          <w:szCs w:val="24"/>
          <w:highlight w:val="white"/>
        </w:rPr>
      </w:pPr>
      <w:r>
        <w:rPr>
          <w:b/>
          <w:sz w:val="24"/>
        </w:rPr>
        <w:t>PRUEBAS Y CALIDAD DE SOFTWARE</w:t>
      </w:r>
    </w:p>
    <w:p w14:paraId="249A8E09" w14:textId="77777777" w:rsidR="009243E4" w:rsidRDefault="009243E4" w:rsidP="009243E4">
      <w:pPr>
        <w:jc w:val="center"/>
        <w:rPr>
          <w:b/>
          <w:bCs/>
          <w:sz w:val="24"/>
          <w:szCs w:val="24"/>
          <w:highlight w:val="white"/>
        </w:rPr>
      </w:pPr>
      <w:r>
        <w:rPr>
          <w:b/>
          <w:sz w:val="24"/>
        </w:rPr>
        <w:t>TEMA:</w:t>
      </w:r>
    </w:p>
    <w:p w14:paraId="5847AECA" w14:textId="77777777" w:rsidR="009243E4" w:rsidRDefault="009243E4" w:rsidP="009243E4">
      <w:pPr>
        <w:jc w:val="center"/>
        <w:rPr>
          <w:sz w:val="24"/>
          <w:szCs w:val="24"/>
          <w:highlight w:val="white"/>
        </w:rPr>
      </w:pPr>
      <w:r>
        <w:rPr>
          <w:sz w:val="24"/>
        </w:rPr>
        <w:t>ALCANCE DEL PROYECTO SOFTWARE F9</w:t>
      </w:r>
    </w:p>
    <w:p w14:paraId="51095E4A" w14:textId="77777777" w:rsidR="009243E4" w:rsidRDefault="009243E4" w:rsidP="009243E4">
      <w:pPr>
        <w:jc w:val="center"/>
        <w:rPr>
          <w:i/>
          <w:sz w:val="20"/>
          <w:szCs w:val="20"/>
        </w:rPr>
      </w:pPr>
      <w:r>
        <w:rPr>
          <w:i/>
          <w:sz w:val="20"/>
        </w:rPr>
        <w:t>Plataforma SaaS de Reclutamiento, Evaluación y Selección de Personal</w:t>
      </w:r>
    </w:p>
    <w:p w14:paraId="6F730DBA" w14:textId="77777777" w:rsidR="00722468" w:rsidRDefault="000C5583">
      <w:pPr>
        <w:jc w:val="center"/>
      </w:pPr>
      <w:r>
        <w:rPr>
          <w:i/>
          <w:sz w:val="20"/>
        </w:rPr>
        <w:t>Caso de estudio: Colegio Andino de Huancayo</w:t>
      </w:r>
    </w:p>
    <w:p w14:paraId="6F730DBA" w14:textId="77777777" w:rsidR="00722468" w:rsidRDefault="000C5583">
      <w:pPr>
        <w:jc w:val="center"/>
      </w:pPr>
      <w:r>
        <w:rPr>
          <w:i/>
          <w:sz w:val="20"/>
        </w:rPr>
        <w:t>Versión 1.1 · septiembre de 2026</w:t>
      </w:r>
    </w:p>
    <w:p w14:paraId="2BE29866" w14:textId="77777777" w:rsidR="009243E4" w:rsidRDefault="009243E4" w:rsidP="009243E4">
      <w:pPr>
        <w:jc w:val="center"/>
        <w:rPr>
          <w:sz w:val="24"/>
          <w:szCs w:val="24"/>
          <w:highlight w:val="white"/>
        </w:rPr>
      </w:pPr>
      <w:r>
        <w:rPr>
          <w:b/>
          <w:sz w:val="24"/>
        </w:rPr>
        <w:t>DOCENTE:</w:t>
      </w:r>
    </w:p>
    <w:p w14:paraId="2EFD5666" w14:textId="77777777" w:rsidR="009243E4" w:rsidRDefault="009243E4" w:rsidP="009243E4">
      <w:pPr>
        <w:jc w:val="center"/>
        <w:rPr>
          <w:sz w:val="24"/>
          <w:szCs w:val="24"/>
          <w:highlight w:val="white"/>
        </w:rPr>
      </w:pPr>
      <w:r>
        <w:rPr>
          <w:sz w:val="24"/>
        </w:rPr>
        <w:t>DR. MAGLIONI ARANA CAPARACHIN</w:t>
      </w:r>
    </w:p>
    <w:p w14:paraId="47E85C9F" w14:textId="77777777" w:rsidR="009243E4" w:rsidRDefault="009243E4" w:rsidP="009243E4">
      <w:pPr>
        <w:jc w:val="center"/>
        <w:rPr>
          <w:sz w:val="24"/>
          <w:szCs w:val="24"/>
          <w:highlight w:val="white"/>
        </w:rPr>
      </w:pPr>
      <w:r>
        <w:rPr>
          <w:b/>
          <w:sz w:val="24"/>
        </w:rPr>
        <w:t>NRC:</w:t>
      </w:r>
    </w:p>
    <w:p w14:paraId="38362A3C" w14:textId="77777777" w:rsidR="009243E4" w:rsidRDefault="009243E4" w:rsidP="009243E4">
      <w:pPr>
        <w:jc w:val="center"/>
        <w:rPr>
          <w:sz w:val="24"/>
          <w:szCs w:val="24"/>
          <w:highlight w:val="white"/>
        </w:rPr>
      </w:pPr>
      <w:r>
        <w:rPr>
          <w:sz w:val="24"/>
        </w:rPr>
        <w:t>28607</w:t>
      </w:r>
    </w:p>
    <w:p w14:paraId="10FF1DE9" w14:textId="77777777" w:rsidR="009243E4" w:rsidRDefault="009243E4" w:rsidP="009243E4">
      <w:pPr>
        <w:jc w:val="center"/>
        <w:rPr>
          <w:sz w:val="24"/>
          <w:szCs w:val="24"/>
        </w:rPr>
      </w:pPr>
      <w:r>
        <w:rPr>
          <w:b/>
          <w:sz w:val="24"/>
        </w:rPr>
        <w:t>INTEGRANTES:</w:t>
      </w:r>
    </w:p>
    <w:p w14:paraId="262B2C84" w14:textId="77777777" w:rsidR="009243E4" w:rsidRPr="006C5051" w:rsidRDefault="009243E4" w:rsidP="009243E4">
      <w:pPr>
        <w:numPr>
          <w:ilvl w:val="0"/>
          <w:numId w:val="10"/>
        </w:numPr>
        <w:ind w:left="2551"/>
        <w:jc w:val="center"/>
        <w:rPr>
          <w:b/>
          <w:bCs/>
          <w:sz w:val="24"/>
          <w:szCs w:val="24"/>
        </w:rPr>
      </w:pPr>
      <w:r>
        <w:rPr>
          <w:sz w:val="24"/>
        </w:rPr>
        <w:t>CORONACION MEZA FREDY</w:t>
      </w:r>
    </w:p>
    <w:p w14:paraId="6157989F" w14:textId="77777777" w:rsidR="009243E4" w:rsidRPr="006C5051" w:rsidRDefault="009243E4" w:rsidP="009243E4">
      <w:pPr>
        <w:numPr>
          <w:ilvl w:val="0"/>
          <w:numId w:val="10"/>
        </w:numPr>
        <w:ind w:left="2551"/>
        <w:jc w:val="center"/>
        <w:rPr>
          <w:b/>
          <w:bCs/>
          <w:sz w:val="24"/>
          <w:szCs w:val="24"/>
        </w:rPr>
      </w:pPr>
      <w:r>
        <w:rPr>
          <w:sz w:val="24"/>
        </w:rPr>
        <w:t>PEÑA ARROYO ANTHONY</w:t>
      </w:r>
    </w:p>
    <w:p w14:paraId="7886EF57" w14:textId="77777777" w:rsidR="009243E4" w:rsidRPr="006C5051" w:rsidRDefault="009243E4" w:rsidP="009243E4">
      <w:pPr>
        <w:numPr>
          <w:ilvl w:val="0"/>
          <w:numId w:val="10"/>
        </w:numPr>
        <w:ind w:left="2551"/>
        <w:jc w:val="center"/>
        <w:rPr>
          <w:b/>
          <w:bCs/>
          <w:sz w:val="24"/>
          <w:szCs w:val="24"/>
        </w:rPr>
      </w:pPr>
      <w:r>
        <w:rPr>
          <w:sz w:val="24"/>
        </w:rPr>
        <w:t>VILA MEZA LUIS ANTONIO</w:t>
      </w:r>
    </w:p>
    <w:p w14:paraId="6B98C5CD" w14:textId="77777777" w:rsidR="009243E4" w:rsidRPr="006C5051" w:rsidRDefault="009243E4" w:rsidP="009243E4">
      <w:pPr>
        <w:ind w:left="2551"/>
        <w:jc w:val="center"/>
        <w:rPr>
          <w:b/>
          <w:bCs/>
          <w:sz w:val="24"/>
          <w:szCs w:val="24"/>
        </w:rPr>
      </w:pPr>
    </w:p>
    <w:p w14:paraId="5EE94A93" w14:textId="77777777" w:rsidR="009243E4" w:rsidRPr="006C5051" w:rsidRDefault="009243E4" w:rsidP="009243E4">
      <w:pPr>
        <w:ind w:left="2551"/>
        <w:jc w:val="center"/>
        <w:rPr>
          <w:b/>
          <w:bCs/>
          <w:sz w:val="24"/>
          <w:szCs w:val="24"/>
        </w:rPr>
      </w:pPr>
    </w:p>
    <w:p w14:paraId="36DEC20B" w14:textId="77777777" w:rsidR="009243E4" w:rsidRDefault="009243E4" w:rsidP="009243E4">
      <w:pPr>
        <w:ind w:left="2551"/>
        <w:jc w:val="center"/>
        <w:rPr>
          <w:b/>
          <w:bCs/>
          <w:sz w:val="24"/>
          <w:szCs w:val="24"/>
        </w:rPr>
      </w:pPr>
    </w:p>
    <w:p w14:paraId="1AC6F544" w14:textId="77777777" w:rsidR="009243E4" w:rsidRDefault="009243E4" w:rsidP="009243E4">
      <w:pPr>
        <w:spacing w:line="360" w:lineRule="auto"/>
        <w:jc w:val="both"/>
        <w:rPr>
          <w:b/>
          <w:bCs/>
          <w:sz w:val="24"/>
          <w:szCs w:val="24"/>
        </w:rPr>
      </w:pPr>
    </w:p>
    <w:p w14:paraId="10647892" w14:textId="77777777" w:rsidR="009243E4" w:rsidRDefault="009243E4" w:rsidP="009243E4">
      <w:pPr>
        <w:jc w:val="center"/>
        <w:rPr>
          <w:b/>
          <w:bCs/>
          <w:sz w:val="24"/>
          <w:szCs w:val="24"/>
          <w:highlight w:val="white"/>
        </w:rPr>
      </w:pPr>
      <w:r>
        <w:rPr>
          <w:b/>
          <w:sz w:val="24"/>
        </w:rPr>
        <w:t>Huancayo-2026</w:t>
      </w:r>
    </w:p>
    <w:p w14:paraId="304C9FF1" w14:textId="77777777" w:rsidR="00722468" w:rsidRDefault="000C5583">
      <w:r>
        <w:br w:type="page"/>
      </w:r>
    </w:p>
    <w:p>
      <w:pPr>
        <w:pStyle w:val="Ttulo1"/>
      </w:pPr>
      <w:r>
        <w:rPr>
          <w:rFonts w:ascii="Arial" w:hAnsi="Arial" w:eastAsia="Arial"/>
          <w:b/>
          <w:color w:val="1F4E79"/>
          <w:sz w:val="30"/>
        </w:rPr>
        <w:t>Tabla de contenido</w:t>
      </w:r>
    </w:p>
    <w:p>
      <w:pPr>
        <w:tabs>
          <w:tab w:pos="8640" w:val="right" w:leader="dot"/>
        </w:tabs>
        <w:spacing w:after="40"/>
        <w:ind w:left="0"/>
      </w:pPr>
      <w:r>
        <w:rPr>
          <w:rFonts w:ascii="Arial" w:hAnsi="Arial" w:eastAsia="Arial"/>
          <w:b/>
          <w:color w:val="000000"/>
          <w:sz w:val="21"/>
        </w:rPr>
        <w:t>1. Control del documento</w:t>
        <w:tab/>
        <w:t>3</w:t>
      </w:r>
    </w:p>
    <w:p>
      <w:pPr>
        <w:tabs>
          <w:tab w:pos="8640" w:val="right" w:leader="dot"/>
        </w:tabs>
        <w:spacing w:after="40"/>
        <w:ind w:left="0"/>
      </w:pPr>
      <w:r>
        <w:rPr>
          <w:rFonts w:ascii="Arial" w:hAnsi="Arial" w:eastAsia="Arial"/>
          <w:b/>
          <w:color w:val="000000"/>
          <w:sz w:val="21"/>
        </w:rPr>
        <w:t>2. Resumen ejecutivo</w:t>
        <w:tab/>
        <w:t>5</w:t>
      </w:r>
    </w:p>
    <w:p>
      <w:pPr>
        <w:tabs>
          <w:tab w:pos="8640" w:val="right" w:leader="dot"/>
        </w:tabs>
        <w:spacing w:after="40"/>
        <w:ind w:left="0"/>
      </w:pPr>
      <w:r>
        <w:rPr>
          <w:rFonts w:ascii="Arial" w:hAnsi="Arial" w:eastAsia="Arial"/>
          <w:b/>
          <w:color w:val="000000"/>
          <w:sz w:val="21"/>
        </w:rPr>
        <w:t>3. Contexto y problema</w:t>
        <w:tab/>
        <w:t>6</w:t>
      </w:r>
    </w:p>
    <w:p>
      <w:pPr>
        <w:tabs>
          <w:tab w:pos="8640" w:val="right" w:leader="dot"/>
        </w:tabs>
        <w:spacing w:after="40"/>
        <w:ind w:left="0"/>
      </w:pPr>
      <w:r>
        <w:rPr>
          <w:rFonts w:ascii="Arial" w:hAnsi="Arial" w:eastAsia="Arial"/>
          <w:b/>
          <w:color w:val="000000"/>
          <w:sz w:val="21"/>
        </w:rPr>
        <w:t>4. Objetivos del sistema</w:t>
        <w:tab/>
        <w:t>7</w:t>
      </w:r>
    </w:p>
    <w:p>
      <w:pPr>
        <w:tabs>
          <w:tab w:pos="8640" w:val="right" w:leader="dot"/>
        </w:tabs>
        <w:spacing w:after="40"/>
        <w:ind w:left="0"/>
      </w:pPr>
      <w:r>
        <w:rPr>
          <w:rFonts w:ascii="Arial" w:hAnsi="Arial" w:eastAsia="Arial"/>
          <w:b/>
          <w:color w:val="000000"/>
          <w:sz w:val="21"/>
        </w:rPr>
        <w:t>5. Alcance incluido</w:t>
        <w:tab/>
        <w:t>8</w:t>
      </w:r>
    </w:p>
    <w:p>
      <w:pPr>
        <w:tabs>
          <w:tab w:pos="8640" w:val="right" w:leader="dot"/>
        </w:tabs>
        <w:spacing w:after="40"/>
        <w:ind w:left="0"/>
      </w:pPr>
      <w:r>
        <w:rPr>
          <w:rFonts w:ascii="Arial" w:hAnsi="Arial" w:eastAsia="Arial"/>
          <w:b/>
          <w:color w:val="000000"/>
          <w:sz w:val="21"/>
        </w:rPr>
        <w:t>6. Alcance excluido</w:t>
        <w:tab/>
        <w:t>12</w:t>
      </w:r>
    </w:p>
    <w:p>
      <w:pPr>
        <w:tabs>
          <w:tab w:pos="8640" w:val="right" w:leader="dot"/>
        </w:tabs>
        <w:spacing w:after="40"/>
        <w:ind w:left="0"/>
      </w:pPr>
      <w:r>
        <w:rPr>
          <w:rFonts w:ascii="Arial" w:hAnsi="Arial" w:eastAsia="Arial"/>
          <w:b/>
          <w:color w:val="000000"/>
          <w:sz w:val="21"/>
        </w:rPr>
        <w:t>7. Límites del sistema</w:t>
        <w:tab/>
        <w:t>14</w:t>
      </w:r>
    </w:p>
    <w:p>
      <w:pPr>
        <w:tabs>
          <w:tab w:pos="8640" w:val="right" w:leader="dot"/>
        </w:tabs>
        <w:spacing w:after="40"/>
        <w:ind w:left="0"/>
      </w:pPr>
      <w:r>
        <w:rPr>
          <w:rFonts w:ascii="Arial" w:hAnsi="Arial" w:eastAsia="Arial"/>
          <w:b/>
          <w:color w:val="000000"/>
          <w:sz w:val="21"/>
        </w:rPr>
        <w:t>8. Línea base funcional</w:t>
        <w:tab/>
        <w:t>16</w:t>
      </w:r>
    </w:p>
    <w:p>
      <w:pPr>
        <w:tabs>
          <w:tab w:pos="8640" w:val="right" w:leader="dot"/>
        </w:tabs>
        <w:spacing w:after="40"/>
        <w:ind w:left="0"/>
      </w:pPr>
      <w:r>
        <w:rPr>
          <w:rFonts w:ascii="Arial" w:hAnsi="Arial" w:eastAsia="Arial"/>
          <w:b/>
          <w:color w:val="000000"/>
          <w:sz w:val="21"/>
        </w:rPr>
        <w:t>9. Línea base no funcional</w:t>
        <w:tab/>
        <w:t>17</w:t>
      </w:r>
    </w:p>
    <w:p>
      <w:pPr>
        <w:tabs>
          <w:tab w:pos="8640" w:val="right" w:leader="dot"/>
        </w:tabs>
        <w:spacing w:after="40"/>
        <w:ind w:left="0"/>
      </w:pPr>
      <w:r>
        <w:rPr>
          <w:rFonts w:ascii="Arial" w:hAnsi="Arial" w:eastAsia="Arial"/>
          <w:b/>
          <w:color w:val="000000"/>
          <w:sz w:val="21"/>
        </w:rPr>
        <w:t>10. Restricciones</w:t>
        <w:tab/>
        <w:t>18</w:t>
      </w:r>
    </w:p>
    <w:p>
      <w:pPr>
        <w:tabs>
          <w:tab w:pos="8640" w:val="right" w:leader="dot"/>
        </w:tabs>
        <w:spacing w:after="40"/>
        <w:ind w:left="0"/>
      </w:pPr>
      <w:r>
        <w:rPr>
          <w:rFonts w:ascii="Arial" w:hAnsi="Arial" w:eastAsia="Arial"/>
          <w:b/>
          <w:color w:val="000000"/>
          <w:sz w:val="21"/>
        </w:rPr>
        <w:t>11. Supuestos, dependencias y riesgos</w:t>
        <w:tab/>
        <w:t>19</w:t>
      </w:r>
    </w:p>
    <w:p>
      <w:pPr>
        <w:tabs>
          <w:tab w:pos="8640" w:val="right" w:leader="dot"/>
        </w:tabs>
        <w:spacing w:after="40"/>
        <w:ind w:left="0"/>
      </w:pPr>
      <w:r>
        <w:rPr>
          <w:rFonts w:ascii="Arial" w:hAnsi="Arial" w:eastAsia="Arial"/>
          <w:b/>
          <w:color w:val="000000"/>
          <w:sz w:val="21"/>
        </w:rPr>
        <w:t>12. Criterios de aceptación del alcance</w:t>
        <w:tab/>
        <w:t>20</w:t>
      </w:r>
    </w:p>
    <w:p>
      <w:pPr>
        <w:tabs>
          <w:tab w:pos="8640" w:val="right" w:leader="dot"/>
        </w:tabs>
        <w:spacing w:after="40"/>
        <w:ind w:left="0"/>
      </w:pPr>
      <w:r>
        <w:rPr>
          <w:rFonts w:ascii="Arial" w:hAnsi="Arial" w:eastAsia="Arial"/>
          <w:b/>
          <w:color w:val="000000"/>
          <w:sz w:val="21"/>
        </w:rPr>
        <w:t>13. Trazabilidad del alcance</w:t>
        <w:tab/>
        <w:t>21</w:t>
      </w:r>
    </w:p>
    <w:p>
      <w:pPr>
        <w:tabs>
          <w:tab w:pos="8640" w:val="right" w:leader="dot"/>
        </w:tabs>
        <w:spacing w:after="40"/>
        <w:ind w:left="0"/>
      </w:pPr>
      <w:r>
        <w:rPr>
          <w:rFonts w:ascii="Arial" w:hAnsi="Arial" w:eastAsia="Arial"/>
          <w:b/>
          <w:color w:val="000000"/>
          <w:sz w:val="21"/>
        </w:rPr>
        <w:t>14. Control de cambios y conclusión</w:t>
        <w:tab/>
        <w:t>22</w:t>
      </w:r>
    </w:p>
    <w:p>
      <w:pPr>
        <w:tabs>
          <w:tab w:pos="8640" w:val="right" w:leader="dot"/>
        </w:tabs>
        <w:spacing w:after="40"/>
        <w:ind w:left="0"/>
      </w:pPr>
      <w:r>
        <w:rPr>
          <w:rFonts w:ascii="Arial" w:hAnsi="Arial" w:eastAsia="Arial"/>
          <w:b/>
          <w:color w:val="000000"/>
          <w:sz w:val="21"/>
        </w:rPr>
        <w:t>Anexos A a F. Evidencia visual de referencia</w:t>
        <w:tab/>
        <w:t>23</w:t>
      </w:r>
    </w:p>
    <w:p>
      <w:pPr>
        <w:pStyle w:val="Ttulo1"/>
        <w:pageBreakBefore/>
      </w:pPr>
      <w:r>
        <w:rPr>
          <w:rFonts w:ascii="Arial" w:hAnsi="Arial" w:eastAsia="Arial"/>
          <w:b/>
          <w:color w:val="1F4E79"/>
          <w:sz w:val="30"/>
        </w:rPr>
        <w:t>1. Control del documento</w:t>
      </w:r>
    </w:p>
    <w:p>
      <w:pPr>
        <w:pStyle w:val="Ttulo2"/>
      </w:pPr>
      <w:r>
        <w:rPr>
          <w:rFonts w:ascii="Arial" w:hAnsi="Arial" w:eastAsia="Arial"/>
          <w:b/>
          <w:color w:val="1F4E79"/>
          <w:sz w:val="24"/>
        </w:rPr>
        <w:t>1.1 Historial de versiones</w:t>
      </w:r>
    </w:p>
    <w:tbl>
      <w:tblPr>
        <w:tblStyle w:val="Tablaconcuadrcula"/>
        <w:tblW w:type="auto" w:w="0"/>
        <w:jc w:val="center"/>
        <w:tblLayout w:type="fixed"/>
        <w:tblLook w:firstColumn="1" w:firstRow="1" w:lastColumn="0" w:lastRow="0" w:noHBand="0" w:noVBand="1" w:val="04A0"/>
      </w:tblPr>
      <w:tblGrid>
        <w:gridCol w:w="1296"/>
        <w:gridCol w:w="1008"/>
        <w:gridCol w:w="3600"/>
        <w:gridCol w:w="3312"/>
      </w:tblGrid>
      <w:tr>
        <w:trPr>
          <w:tblHeader w:val="true"/>
        </w:trPr>
        <w:tc>
          <w:tcPr>
            <w:tcW w:type="dxa" w:w="1296"/>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Fecha</w:t>
            </w:r>
          </w:p>
        </w:tc>
        <w:tc>
          <w:tcPr>
            <w:tcW w:type="dxa" w:w="1008"/>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Versión</w:t>
            </w:r>
          </w:p>
        </w:tc>
        <w:tc>
          <w:tcPr>
            <w:tcW w:type="dxa" w:w="3600"/>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Autor</w:t>
            </w:r>
          </w:p>
        </w:tc>
        <w:tc>
          <w:tcPr>
            <w:tcW w:type="dxa" w:w="3312"/>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Descripción</w:t>
            </w:r>
          </w:p>
        </w:tc>
      </w:tr>
      <w:tr>
        <w:trPr>
          <w:cantSplit/>
        </w:trPr>
        <w:tc>
          <w:tcPr>
            <w:tcW w:type="dxa" w:w="129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20/09/2026</w:t>
            </w:r>
          </w:p>
        </w:tc>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1.0</w:t>
            </w:r>
          </w:p>
        </w:tc>
        <w:tc>
          <w:tcPr>
            <w:tcW w:type="dxa" w:w="360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Coronacion Meza Fredy; Peña Arroyo Anthony; Vila Meza Luis Antonio</w:t>
            </w:r>
          </w:p>
        </w:tc>
        <w:tc>
          <w:tcPr>
            <w:tcW w:type="dxa" w:w="3312"/>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Definición consolidada del alcance del proyecto software F9, coherente con la línea base implementada y la documentación vigente.</w:t>
            </w:r>
          </w:p>
        </w:tc>
      </w:tr>
      <w:tr>
        <w:trPr>
          <w:cantSplit/>
        </w:trPr>
        <w:tc>
          <w:tcPr>
            <w:tcW w:type="dxa" w:w="129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24/09/2026</w:t>
            </w:r>
          </w:p>
        </w:tc>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1.1</w:t>
            </w:r>
          </w:p>
        </w:tc>
        <w:tc>
          <w:tcPr>
            <w:tcW w:type="dxa" w:w="360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Coronacion Meza Fredy; Peña Arroyo Anthony; Vila Meza Luis Antonio</w:t>
            </w:r>
          </w:p>
        </w:tc>
        <w:tc>
          <w:tcPr>
            <w:tcW w:type="dxa" w:w="3312"/>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Actualización del Formato 09 al estado consolidado v1.1, incorporando trazabilidad UML/PowerDesigner y diferenciando la línea base académica de las capacidades experimentales. Corrige el NRC a 28607.</w:t>
            </w:r>
          </w:p>
        </w:tc>
      </w:tr>
    </w:tbl>
    <w:p>
      <w:pPr>
        <w:spacing w:after="40"/>
      </w:pPr>
    </w:p>
    <w:p>
      <w:pPr>
        <w:pStyle w:val="Ttulo2"/>
      </w:pPr>
      <w:r>
        <w:rPr>
          <w:rFonts w:ascii="Arial" w:hAnsi="Arial" w:eastAsia="Arial"/>
          <w:b/>
          <w:color w:val="1F4E79"/>
          <w:sz w:val="24"/>
        </w:rPr>
        <w:t>1.2 Información del proyecto</w:t>
      </w:r>
    </w:p>
    <w:tbl>
      <w:tblPr>
        <w:tblStyle w:val="Tablaconcuadrcula"/>
        <w:tblW w:type="auto" w:w="0"/>
        <w:jc w:val="center"/>
        <w:tblLayout w:type="fixed"/>
        <w:tblLook w:firstColumn="1" w:firstRow="1" w:lastColumn="0" w:lastRow="0" w:noHBand="0" w:noVBand="1" w:val="04A0"/>
      </w:tblPr>
      <w:tblGrid>
        <w:gridCol w:w="2736"/>
        <w:gridCol w:w="6480"/>
      </w:tblGrid>
      <w:tr>
        <w:trPr>
          <w:tblHeader w:val="true"/>
        </w:trPr>
        <w:tc>
          <w:tcPr>
            <w:tcW w:type="dxa" w:w="2736"/>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Campo</w:t>
            </w:r>
          </w:p>
        </w:tc>
        <w:tc>
          <w:tcPr>
            <w:tcW w:type="dxa" w:w="6480"/>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Detalle</w:t>
            </w:r>
          </w:p>
        </w:tc>
      </w:tr>
      <w:tr>
        <w:trPr>
          <w:cantSplit/>
        </w:trPr>
        <w:tc>
          <w:tcPr>
            <w:tcW w:type="dxa" w:w="273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Nombre del proyecto</w:t>
            </w:r>
          </w:p>
        </w:tc>
        <w:tc>
          <w:tcPr>
            <w:tcW w:type="dxa" w:w="648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Análisis y Diseño de una Plataforma SaaS Multiempresa para la gestión del reclutamiento, evaluación y selección de personal</w:t>
            </w:r>
          </w:p>
        </w:tc>
      </w:tr>
      <w:tr>
        <w:trPr>
          <w:cantSplit/>
        </w:trPr>
        <w:tc>
          <w:tcPr>
            <w:tcW w:type="dxa" w:w="273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Organización / caso de estudio</w:t>
            </w:r>
          </w:p>
        </w:tc>
        <w:tc>
          <w:tcPr>
            <w:tcW w:type="dxa" w:w="648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Colegio Andino de Huancayo</w:t>
            </w:r>
          </w:p>
        </w:tc>
      </w:tr>
      <w:tr>
        <w:trPr>
          <w:cantSplit/>
        </w:trPr>
        <w:tc>
          <w:tcPr>
            <w:tcW w:type="dxa" w:w="273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Módulo / Sistema</w:t>
            </w:r>
          </w:p>
        </w:tc>
        <w:tc>
          <w:tcPr>
            <w:tcW w:type="dxa" w:w="648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Plataforma SaaS de Reclutamiento, Evaluación y Selección de Personal: sistema completo, organizado en ocho bloques funcionales (sección 5)</w:t>
            </w:r>
          </w:p>
        </w:tc>
      </w:tr>
      <w:tr>
        <w:trPr>
          <w:cantSplit/>
        </w:trPr>
        <w:tc>
          <w:tcPr>
            <w:tcW w:type="dxa" w:w="273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Integrantes del equipo</w:t>
            </w:r>
          </w:p>
        </w:tc>
        <w:tc>
          <w:tcPr>
            <w:tcW w:type="dxa" w:w="648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Coronacion Meza Fredy; Peña Arroyo Anthony; Vila Meza Luis Antonio</w:t>
            </w:r>
          </w:p>
        </w:tc>
      </w:tr>
      <w:tr>
        <w:trPr>
          <w:cantSplit/>
        </w:trPr>
        <w:tc>
          <w:tcPr>
            <w:tcW w:type="dxa" w:w="273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Asignatura</w:t>
            </w:r>
          </w:p>
        </w:tc>
        <w:tc>
          <w:tcPr>
            <w:tcW w:type="dxa" w:w="648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Pruebas y Calidad de Software</w:t>
            </w:r>
          </w:p>
        </w:tc>
      </w:tr>
      <w:tr>
        <w:trPr>
          <w:cantSplit/>
        </w:trPr>
        <w:tc>
          <w:tcPr>
            <w:tcW w:type="dxa" w:w="273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NRC</w:t>
            </w:r>
          </w:p>
        </w:tc>
        <w:tc>
          <w:tcPr>
            <w:tcW w:type="dxa" w:w="648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28607</w:t>
            </w:r>
          </w:p>
        </w:tc>
      </w:tr>
      <w:tr>
        <w:trPr>
          <w:cantSplit/>
        </w:trPr>
        <w:tc>
          <w:tcPr>
            <w:tcW w:type="dxa" w:w="273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Docente</w:t>
            </w:r>
          </w:p>
        </w:tc>
        <w:tc>
          <w:tcPr>
            <w:tcW w:type="dxa" w:w="648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Dr. Maglioni Arana Caparachin</w:t>
            </w:r>
          </w:p>
        </w:tc>
      </w:tr>
      <w:tr>
        <w:trPr>
          <w:cantSplit/>
        </w:trPr>
        <w:tc>
          <w:tcPr>
            <w:tcW w:type="dxa" w:w="273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Entregable</w:t>
            </w:r>
          </w:p>
        </w:tc>
        <w:tc>
          <w:tcPr>
            <w:tcW w:type="dxa" w:w="648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Formato 09 - Alcance del proyecto software</w:t>
            </w:r>
          </w:p>
        </w:tc>
      </w:tr>
      <w:tr>
        <w:trPr>
          <w:cantSplit/>
        </w:trPr>
        <w:tc>
          <w:tcPr>
            <w:tcW w:type="dxa" w:w="273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Versión del documento</w:t>
            </w:r>
          </w:p>
        </w:tc>
        <w:tc>
          <w:tcPr>
            <w:tcW w:type="dxa" w:w="648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1.1</w:t>
            </w:r>
          </w:p>
        </w:tc>
      </w:tr>
      <w:tr>
        <w:trPr>
          <w:cantSplit/>
        </w:trPr>
        <w:tc>
          <w:tcPr>
            <w:tcW w:type="dxa" w:w="273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Fecha</w:t>
            </w:r>
          </w:p>
        </w:tc>
        <w:tc>
          <w:tcPr>
            <w:tcW w:type="dxa" w:w="648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24 de septiembre de 2026</w:t>
            </w:r>
          </w:p>
        </w:tc>
      </w:tr>
      <w:tr>
        <w:trPr>
          <w:cantSplit/>
        </w:trPr>
        <w:tc>
          <w:tcPr>
            <w:tcW w:type="dxa" w:w="273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Sistema de referencia</w:t>
            </w:r>
          </w:p>
        </w:tc>
        <w:tc>
          <w:tcPr>
            <w:tcW w:type="dxa" w:w="648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Línea base académica v1.0 (RF-01 a RF-27) y evolución técnica v1.1 (Fases 13 a 23), diferenciadas en todo el documento</w:t>
            </w:r>
          </w:p>
        </w:tc>
      </w:tr>
    </w:tbl>
    <w:p>
      <w:pPr>
        <w:spacing w:after="40"/>
      </w:pPr>
    </w:p>
    <w:p>
      <w:pPr>
        <w:pStyle w:val="Ttulo2"/>
      </w:pPr>
      <w:r>
        <w:rPr>
          <w:rFonts w:ascii="Arial" w:hAnsi="Arial" w:eastAsia="Arial"/>
          <w:b/>
          <w:color w:val="1F4E79"/>
          <w:sz w:val="24"/>
        </w:rPr>
        <w:t>1.3 Aprobaciones</w:t>
      </w:r>
    </w:p>
    <w:p>
      <w:pPr>
        <w:keepNext w:val="0"/>
        <w:spacing w:after="100"/>
      </w:pPr>
      <w:r>
        <w:rPr>
          <w:rFonts w:ascii="Arial" w:hAnsi="Arial" w:eastAsia="Arial"/>
          <w:color w:val="000000"/>
          <w:sz w:val="21"/>
        </w:rPr>
        <w:t>El alcance será revisado por los integrantes del equipo y sometido a revisión académica del docente. La aprobación institucional del proceso AS-IS corresponde a Recursos Humanos o Administración y no se presume en este documento.</w:t>
      </w:r>
    </w:p>
    <w:tbl>
      <w:tblPr>
        <w:tblStyle w:val="Tablaconcuadrcula"/>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2448"/>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Nombre</w:t>
            </w:r>
          </w:p>
        </w:tc>
        <w:tc>
          <w:tcPr>
            <w:tcW w:type="dxa" w:w="2448"/>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Responsabilidad</w:t>
            </w:r>
          </w:p>
        </w:tc>
        <w:tc>
          <w:tcPr>
            <w:tcW w:type="dxa" w:w="2304"/>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Estado</w:t>
            </w:r>
          </w:p>
        </w:tc>
        <w:tc>
          <w:tcPr>
            <w:tcW w:type="dxa" w:w="2016"/>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Firma</w:t>
            </w:r>
          </w:p>
        </w:tc>
      </w:tr>
      <w:tr>
        <w:trPr>
          <w:cantSplit/>
        </w:trPr>
        <w:tc>
          <w:tcPr>
            <w:tcW w:type="dxa" w:w="244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Coronacion Meza Fredy</w:t>
            </w:r>
          </w:p>
        </w:tc>
        <w:tc>
          <w:tcPr>
            <w:tcW w:type="dxa" w:w="244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Integrante</w:t>
            </w:r>
          </w:p>
        </w:tc>
        <w:tc>
          <w:tcPr>
            <w:tcW w:type="dxa" w:w="230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Pendiente de aprobación</w:t>
            </w:r>
          </w:p>
        </w:tc>
        <w:tc>
          <w:tcPr>
            <w:tcW w:type="dxa" w:w="201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Espacio reservado</w:t>
            </w:r>
          </w:p>
        </w:tc>
      </w:tr>
      <w:tr>
        <w:trPr>
          <w:cantSplit/>
        </w:trPr>
        <w:tc>
          <w:tcPr>
            <w:tcW w:type="dxa" w:w="244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Peña Arroyo Anthony</w:t>
            </w:r>
          </w:p>
        </w:tc>
        <w:tc>
          <w:tcPr>
            <w:tcW w:type="dxa" w:w="244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Integrante</w:t>
            </w:r>
          </w:p>
        </w:tc>
        <w:tc>
          <w:tcPr>
            <w:tcW w:type="dxa" w:w="2304"/>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Pendiente de aprobación</w:t>
            </w:r>
          </w:p>
        </w:tc>
        <w:tc>
          <w:tcPr>
            <w:tcW w:type="dxa" w:w="201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Espacio reservado</w:t>
            </w:r>
          </w:p>
        </w:tc>
      </w:tr>
      <w:tr>
        <w:trPr>
          <w:cantSplit/>
        </w:trPr>
        <w:tc>
          <w:tcPr>
            <w:tcW w:type="dxa" w:w="244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Vila Meza Luis Antonio</w:t>
            </w:r>
          </w:p>
        </w:tc>
        <w:tc>
          <w:tcPr>
            <w:tcW w:type="dxa" w:w="244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Integrante</w:t>
            </w:r>
          </w:p>
        </w:tc>
        <w:tc>
          <w:tcPr>
            <w:tcW w:type="dxa" w:w="230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Pendiente de aprobación</w:t>
            </w:r>
          </w:p>
        </w:tc>
        <w:tc>
          <w:tcPr>
            <w:tcW w:type="dxa" w:w="201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Espacio reservado</w:t>
            </w:r>
          </w:p>
        </w:tc>
      </w:tr>
      <w:tr>
        <w:trPr>
          <w:cantSplit/>
        </w:trPr>
        <w:tc>
          <w:tcPr>
            <w:tcW w:type="dxa" w:w="244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Dr. Maglioni Arana Caparachin</w:t>
            </w:r>
          </w:p>
        </w:tc>
        <w:tc>
          <w:tcPr>
            <w:tcW w:type="dxa" w:w="244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Revisión académica</w:t>
            </w:r>
          </w:p>
        </w:tc>
        <w:tc>
          <w:tcPr>
            <w:tcW w:type="dxa" w:w="2304"/>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Pendiente de aprobación</w:t>
            </w:r>
          </w:p>
        </w:tc>
        <w:tc>
          <w:tcPr>
            <w:tcW w:type="dxa" w:w="201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Espacio reservado</w:t>
            </w:r>
          </w:p>
        </w:tc>
      </w:tr>
    </w:tbl>
    <w:p>
      <w:pPr>
        <w:spacing w:after="40"/>
      </w:pPr>
    </w:p>
    <w:p>
      <w:pPr>
        <w:pStyle w:val="Ttulo2"/>
      </w:pPr>
      <w:r>
        <w:rPr>
          <w:rFonts w:ascii="Arial" w:hAnsi="Arial" w:eastAsia="Arial"/>
          <w:b/>
          <w:color w:val="1F4E79"/>
          <w:sz w:val="24"/>
        </w:rPr>
        <w:t>1.4 Correspondencia con el Formato 09 oficial</w:t>
      </w:r>
    </w:p>
    <w:p>
      <w:pPr>
        <w:keepNext w:val="0"/>
        <w:spacing w:after="100"/>
      </w:pPr>
      <w:r>
        <w:rPr>
          <w:rFonts w:ascii="Arial" w:hAnsi="Arial" w:eastAsia="Arial"/>
          <w:color w:val="000000"/>
          <w:sz w:val="21"/>
        </w:rPr>
        <w:t>La plantilla oficial del Formato 09 exige siete apartados. La tabla indica dónde se desarrolla cada campo en este documento, que conserva además secciones complementarias de control, trazabilidad y riesgos.</w:t>
      </w:r>
    </w:p>
    <w:tbl>
      <w:tblPr>
        <w:tblStyle w:val="Tablaconcuadrcula"/>
        <w:tblW w:type="auto" w:w="0"/>
        <w:jc w:val="center"/>
        <w:tblLayout w:type="fixed"/>
        <w:tblLook w:firstColumn="1" w:firstRow="1" w:lastColumn="0" w:lastRow="0" w:noHBand="0" w:noVBand="1" w:val="04A0"/>
      </w:tblPr>
      <w:tblGrid>
        <w:gridCol w:w="4320"/>
        <w:gridCol w:w="4896"/>
      </w:tblGrid>
      <w:tr>
        <w:trPr>
          <w:tblHeader w:val="true"/>
        </w:trPr>
        <w:tc>
          <w:tcPr>
            <w:tcW w:type="dxa" w:w="4320"/>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Campo del Formato 09</w:t>
            </w:r>
          </w:p>
        </w:tc>
        <w:tc>
          <w:tcPr>
            <w:tcW w:type="dxa" w:w="4896"/>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Sección de este documento</w:t>
            </w:r>
          </w:p>
        </w:tc>
      </w:tr>
      <w:tr>
        <w:trPr>
          <w:cantSplit/>
        </w:trPr>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1. Datos generales del proyecto</w:t>
            </w:r>
          </w:p>
        </w:tc>
        <w:tc>
          <w:tcPr>
            <w:tcW w:type="dxa" w:w="489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1.2 Información del proyecto</w:t>
            </w:r>
          </w:p>
        </w:tc>
      </w:tr>
      <w:tr>
        <w:trPr>
          <w:cantSplit/>
        </w:trPr>
        <w:tc>
          <w:tcPr>
            <w:tcW w:type="dxa" w:w="43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2. Contexto: problema que se busca resolver</w:t>
            </w:r>
          </w:p>
        </w:tc>
        <w:tc>
          <w:tcPr>
            <w:tcW w:type="dxa" w:w="489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3.1 Contexto organizacional y 3.2 Problemas oficiales</w:t>
            </w:r>
          </w:p>
        </w:tc>
      </w:tr>
      <w:tr>
        <w:trPr>
          <w:cantSplit/>
        </w:trPr>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2. Contexto: objetivo general del sistema</w:t>
            </w:r>
          </w:p>
        </w:tc>
        <w:tc>
          <w:tcPr>
            <w:tcW w:type="dxa" w:w="489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4.1 Objetivo general</w:t>
            </w:r>
          </w:p>
        </w:tc>
      </w:tr>
      <w:tr>
        <w:trPr>
          <w:cantSplit/>
        </w:trPr>
        <w:tc>
          <w:tcPr>
            <w:tcW w:type="dxa" w:w="43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2. Contexto: usuarios principales</w:t>
            </w:r>
          </w:p>
        </w:tc>
        <w:tc>
          <w:tcPr>
            <w:tcW w:type="dxa" w:w="489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3.4 Usuarios principales</w:t>
            </w:r>
          </w:p>
        </w:tc>
      </w:tr>
      <w:tr>
        <w:trPr>
          <w:cantSplit/>
        </w:trPr>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2. Contexto: entorno de uso (organización / tecnológico)</w:t>
            </w:r>
          </w:p>
        </w:tc>
        <w:tc>
          <w:tcPr>
            <w:tcW w:type="dxa" w:w="489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3.5 Entorno de uso</w:t>
            </w:r>
          </w:p>
        </w:tc>
      </w:tr>
      <w:tr>
        <w:trPr>
          <w:cantSplit/>
        </w:trPr>
        <w:tc>
          <w:tcPr>
            <w:tcW w:type="dxa" w:w="43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3. Objetivos del sistema: general y específicos</w:t>
            </w:r>
          </w:p>
        </w:tc>
        <w:tc>
          <w:tcPr>
            <w:tcW w:type="dxa" w:w="489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4.1 Objetivo general y 4.2 Objetivos específicos</w:t>
            </w:r>
          </w:p>
        </w:tc>
      </w:tr>
      <w:tr>
        <w:trPr>
          <w:cantSplit/>
        </w:trPr>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4. Funcionalidades incluidas (IN SCOPE)</w:t>
            </w:r>
          </w:p>
        </w:tc>
        <w:tc>
          <w:tcPr>
            <w:tcW w:type="dxa" w:w="489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5. Alcance incluido (IN-01 a IN-08)</w:t>
            </w:r>
          </w:p>
        </w:tc>
      </w:tr>
      <w:tr>
        <w:trPr>
          <w:cantSplit/>
        </w:trPr>
        <w:tc>
          <w:tcPr>
            <w:tcW w:type="dxa" w:w="43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4. Funcionalidades excluidas (OUT OF SCOPE)</w:t>
            </w:r>
          </w:p>
        </w:tc>
        <w:tc>
          <w:tcPr>
            <w:tcW w:type="dxa" w:w="489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6. Alcance excluido (OUT-01 a OUT-11)</w:t>
            </w:r>
          </w:p>
        </w:tc>
      </w:tr>
      <w:tr>
        <w:trPr>
          <w:cantSplit/>
        </w:trPr>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5. Límites: actores externos</w:t>
            </w:r>
          </w:p>
        </w:tc>
        <w:tc>
          <w:tcPr>
            <w:tcW w:type="dxa" w:w="489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7.1 Actores externos (ACT-01 a ACT-05)</w:t>
            </w:r>
          </w:p>
        </w:tc>
      </w:tr>
      <w:tr>
        <w:trPr>
          <w:cantSplit/>
        </w:trPr>
        <w:tc>
          <w:tcPr>
            <w:tcW w:type="dxa" w:w="43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5. Límites: entradas al sistema</w:t>
            </w:r>
          </w:p>
        </w:tc>
        <w:tc>
          <w:tcPr>
            <w:tcW w:type="dxa" w:w="489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7.4 Entradas del sistema (E-01 a E-09)</w:t>
            </w:r>
          </w:p>
        </w:tc>
      </w:tr>
      <w:tr>
        <w:trPr>
          <w:cantSplit/>
        </w:trPr>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5. Límites: salidas del sistema</w:t>
            </w:r>
          </w:p>
        </w:tc>
        <w:tc>
          <w:tcPr>
            <w:tcW w:type="dxa" w:w="489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7.5 Salidas del sistema (S-01 a S-09)</w:t>
            </w:r>
          </w:p>
        </w:tc>
      </w:tr>
      <w:tr>
        <w:trPr>
          <w:cantSplit/>
        </w:trPr>
        <w:tc>
          <w:tcPr>
            <w:tcW w:type="dxa" w:w="43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6. Restricciones: tecnológicas, operativas y legales</w:t>
            </w:r>
          </w:p>
        </w:tc>
        <w:tc>
          <w:tcPr>
            <w:tcW w:type="dxa" w:w="489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10.1, 10.2 y 10.3</w:t>
            </w:r>
          </w:p>
        </w:tc>
      </w:tr>
      <w:tr>
        <w:trPr>
          <w:cantSplit/>
        </w:trPr>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6. Supuestos</w:t>
            </w:r>
          </w:p>
        </w:tc>
        <w:tc>
          <w:tcPr>
            <w:tcW w:type="dxa" w:w="489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11.1 Supuestos principales</w:t>
            </w:r>
          </w:p>
        </w:tc>
      </w:tr>
      <w:tr>
        <w:trPr>
          <w:cantSplit/>
        </w:trPr>
        <w:tc>
          <w:tcPr>
            <w:tcW w:type="dxa" w:w="43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7. Criterios de aceptación del alcance</w:t>
            </w:r>
          </w:p>
        </w:tc>
        <w:tc>
          <w:tcPr>
            <w:tcW w:type="dxa" w:w="489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12. Criterios de aceptación y 12.1 Correspondencia con el Formato 09</w:t>
            </w:r>
          </w:p>
        </w:tc>
      </w:tr>
    </w:tbl>
    <w:p>
      <w:pPr>
        <w:spacing w:after="40"/>
      </w:pPr>
    </w:p>
    <w:p>
      <w:pPr>
        <w:pStyle w:val="Ttulo2"/>
      </w:pPr>
      <w:r>
        <w:rPr>
          <w:rFonts w:ascii="Arial" w:hAnsi="Arial" w:eastAsia="Arial"/>
          <w:b/>
          <w:color w:val="1F4E79"/>
          <w:sz w:val="24"/>
        </w:rPr>
        <w:t>1.5 Convenciones de estado</w:t>
      </w:r>
    </w:p>
    <w:p>
      <w:pPr>
        <w:keepNext w:val="0"/>
        <w:spacing w:after="100"/>
      </w:pPr>
      <w:r>
        <w:rPr>
          <w:rFonts w:ascii="Arial" w:hAnsi="Arial" w:eastAsia="Arial"/>
          <w:color w:val="000000"/>
          <w:sz w:val="21"/>
        </w:rPr>
        <w:t>Para no confundir lo verificado con lo propuesto, el documento usa las siguientes categorías:</w:t>
      </w:r>
    </w:p>
    <w:tbl>
      <w:tblPr>
        <w:tblStyle w:val="Tablaconcuadrcula"/>
        <w:tblW w:type="auto" w:w="0"/>
        <w:jc w:val="center"/>
        <w:tblLayout w:type="fixed"/>
        <w:tblLook w:firstColumn="1" w:firstRow="1" w:lastColumn="0" w:lastRow="0" w:noHBand="0" w:noVBand="1" w:val="04A0"/>
      </w:tblPr>
      <w:tblGrid>
        <w:gridCol w:w="2736"/>
        <w:gridCol w:w="6480"/>
      </w:tblGrid>
      <w:tr>
        <w:trPr>
          <w:tblHeader w:val="true"/>
        </w:trPr>
        <w:tc>
          <w:tcPr>
            <w:tcW w:type="dxa" w:w="2736"/>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Categoría</w:t>
            </w:r>
          </w:p>
        </w:tc>
        <w:tc>
          <w:tcPr>
            <w:tcW w:type="dxa" w:w="6480"/>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Significado en este documento</w:t>
            </w:r>
          </w:p>
        </w:tc>
      </w:tr>
      <w:tr>
        <w:trPr>
          <w:cantSplit/>
        </w:trPr>
        <w:tc>
          <w:tcPr>
            <w:tcW w:type="dxa" w:w="273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Verificado</w:t>
            </w:r>
          </w:p>
        </w:tc>
        <w:tc>
          <w:tcPr>
            <w:tcW w:type="dxa" w:w="648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Comprobado en el repositorio del proyecto o en una ejecución de pruebas registrada, indicando la fase en que se verificó.</w:t>
            </w:r>
          </w:p>
        </w:tc>
      </w:tr>
      <w:tr>
        <w:trPr>
          <w:cantSplit/>
        </w:trPr>
        <w:tc>
          <w:tcPr>
            <w:tcW w:type="dxa" w:w="273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AS-IS académico preliminar</w:t>
            </w:r>
          </w:p>
        </w:tc>
        <w:tc>
          <w:tcPr>
            <w:tcW w:type="dxa" w:w="648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Reconstrucción del proceso actual del colegio hecha por el equipo; pendiente de validación institucional por Recursos Humanos o Administración.</w:t>
            </w:r>
          </w:p>
        </w:tc>
      </w:tr>
      <w:tr>
        <w:trPr>
          <w:cantSplit/>
        </w:trPr>
        <w:tc>
          <w:tcPr>
            <w:tcW w:type="dxa" w:w="273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TO-BE propuesto</w:t>
            </w:r>
          </w:p>
        </w:tc>
        <w:tc>
          <w:tcPr>
            <w:tcW w:type="dxa" w:w="648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Proceso mejorado que propone el equipo; no es un procedimiento aprobado por la institución.</w:t>
            </w:r>
          </w:p>
        </w:tc>
      </w:tr>
      <w:tr>
        <w:trPr>
          <w:cantSplit/>
        </w:trPr>
        <w:tc>
          <w:tcPr>
            <w:tcW w:type="dxa" w:w="273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Implementado en el prototipo</w:t>
            </w:r>
          </w:p>
        </w:tc>
        <w:tc>
          <w:tcPr>
            <w:tcW w:type="dxa" w:w="648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Presente en el código y cubierto por pruebas; demuestra viabilidad técnica, no preparación para producción.</w:t>
            </w:r>
          </w:p>
        </w:tc>
      </w:tr>
      <w:tr>
        <w:trPr>
          <w:cantSplit/>
        </w:trPr>
        <w:tc>
          <w:tcPr>
            <w:tcW w:type="dxa" w:w="273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Experimental o candidato (v1.1)</w:t>
            </w:r>
          </w:p>
        </w:tc>
        <w:tc>
          <w:tcPr>
            <w:tcW w:type="dxa" w:w="648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Evolución técnica posterior a la v1.0 que no forma parte de la línea base oficial: RF-28, RF-29 y RNF-C.</w:t>
            </w:r>
          </w:p>
        </w:tc>
      </w:tr>
    </w:tbl>
    <w:p>
      <w:pPr>
        <w:spacing w:after="40"/>
      </w:pPr>
    </w:p>
    <w:p>
      <w:pPr>
        <w:pStyle w:val="Ttulo1"/>
        <w:pageBreakBefore/>
      </w:pPr>
      <w:r>
        <w:rPr>
          <w:rFonts w:ascii="Arial" w:hAnsi="Arial" w:eastAsia="Arial"/>
          <w:b/>
          <w:color w:val="1F4E79"/>
          <w:sz w:val="30"/>
        </w:rPr>
        <w:t>2. Resumen ejecutivo</w:t>
      </w:r>
    </w:p>
    <w:p>
      <w:pPr>
        <w:keepNext w:val="0"/>
        <w:spacing w:after="100"/>
      </w:pPr>
      <w:r>
        <w:rPr>
          <w:rFonts w:ascii="Arial" w:hAnsi="Arial" w:eastAsia="Arial"/>
          <w:color w:val="000000"/>
          <w:sz w:val="21"/>
        </w:rPr>
        <w:t>El presente documento define el alcance consolidado de la Plataforma SaaS de Reclutamiento, Evaluación y Selección de Personal. El producto académico cubre el flujo desde el requerimiento de contratación hasta el cierre de la convocatoria, con operación multiempresa, aislamiento lógico de datos, control por roles, trazabilidad y auditoría.</w:t>
      </w:r>
    </w:p>
    <w:p>
      <w:pPr>
        <w:keepNext w:val="0"/>
        <w:spacing w:after="100"/>
      </w:pPr>
      <w:r>
        <w:rPr>
          <w:rFonts w:ascii="Arial" w:hAnsi="Arial" w:eastAsia="Arial"/>
          <w:color w:val="000000"/>
          <w:sz w:val="21"/>
        </w:rPr>
        <w:t>La línea base oficial contiene 27 requerimientos funcionales, 10 requerimientos no funcionales, 20 casos de uso y cinco actores externos. Los 27 RF se implementaron y trazaron en el repositorio (v1.0 académica, verificada en el QA final de la Fase 12). Esta evidencia demuestra viabilidad técnica del prototipo académico, pero no convierte el modelado AS-IS en un procedimiento institucional validado ni acredita preparación para producción.</w:t>
      </w:r>
    </w:p>
    <w:p>
      <w:pPr>
        <w:keepNext w:val="0"/>
        <w:spacing w:after="100"/>
      </w:pPr>
      <w:r>
        <w:rPr>
          <w:rFonts w:ascii="Arial" w:hAnsi="Arial" w:eastAsia="Arial"/>
          <w:color w:val="000000"/>
          <w:sz w:val="21"/>
        </w:rPr>
        <w:t>La regla central del alcance es la supervisión humana. El sistema valida criterios, calcula un ranking explicable y presenta comparaciones, pero no selecciona ni descarta candidatos automáticamente. La decisión final pertenece al Aprobador o Dirección, debe confirmarse y justificarse, y queda registrada en auditoría.</w:t>
      </w:r>
    </w:p>
    <w:p>
      <w:pPr>
        <w:keepNext w:val="0"/>
        <w:spacing w:after="100"/>
      </w:pPr>
      <w:r>
        <w:rPr>
          <w:rFonts w:ascii="Arial" w:hAnsi="Arial" w:eastAsia="Arial"/>
          <w:color w:val="000000"/>
          <w:sz w:val="21"/>
        </w:rPr>
        <w:t>Después de la v1.0, la versión 1.1 (Fases 13 a 23) incorporó una evolución técnica: un servicio experimental de machine learning en Python y FastAPI, integrado con Laravel mediante HTTP interno autenticado, que estima el riesgo de demora del proceso de una convocatoria (RF-29, candidato); el rediseño de la interfaz, animaciones con soporte de movimiento reducido, una escena decorativa en CSS 3D en la portada, QA visual y de accesibilidad, y el UML AS-IS actualizado con su formalización en PowerDesigner. Esta evolución no amplía la línea base oficial: RF-28, RF-29 y RNF-C siguen siendo candidatos, el riesgo operacional no evalúa personas ni es productivo, y la decisión final sigue siendo humana.</w:t>
      </w:r>
    </w:p>
    <w:p>
      <w:pPr>
        <w:pStyle w:val="Ttulo2"/>
      </w:pPr>
      <w:r>
        <w:rPr>
          <w:rFonts w:ascii="Arial" w:hAnsi="Arial" w:eastAsia="Arial"/>
          <w:b/>
          <w:color w:val="1F4E79"/>
          <w:sz w:val="24"/>
        </w:rPr>
        <w:t>2.1 Resultado de la delimitación</w:t>
      </w:r>
    </w:p>
    <w:p>
      <w:pPr>
        <w:spacing w:after="40"/>
        <w:ind w:left="202" w:hanging="144"/>
      </w:pPr>
      <w:r>
        <w:rPr>
          <w:rFonts w:ascii="Arial" w:hAnsi="Arial" w:eastAsia="Arial"/>
          <w:color w:val="000000"/>
          <w:sz w:val="21"/>
        </w:rPr>
        <w:t>• Ocho bloques funcionales forman el alcance incluido.</w:t>
      </w:r>
    </w:p>
    <w:p>
      <w:pPr>
        <w:spacing w:after="40"/>
        <w:ind w:left="202" w:hanging="144"/>
      </w:pPr>
      <w:r>
        <w:rPr>
          <w:rFonts w:ascii="Arial" w:hAnsi="Arial" w:eastAsia="Arial"/>
          <w:color w:val="000000"/>
          <w:sz w:val="21"/>
        </w:rPr>
        <w:t>• Once capacidades o condiciones quedan expresamente fuera del alcance.</w:t>
      </w:r>
    </w:p>
    <w:p>
      <w:pPr>
        <w:spacing w:after="40"/>
        <w:ind w:left="202" w:hanging="144"/>
      </w:pPr>
      <w:r>
        <w:rPr>
          <w:rFonts w:ascii="Arial" w:hAnsi="Arial" w:eastAsia="Arial"/>
          <w:color w:val="000000"/>
          <w:sz w:val="21"/>
        </w:rPr>
        <w:t>• La infraestructura entregada es de desarrollo, demostración y pruebas; no es una plataforma productiva definitiva.</w:t>
      </w:r>
    </w:p>
    <w:p>
      <w:pPr>
        <w:spacing w:after="40"/>
        <w:ind w:left="202" w:hanging="144"/>
      </w:pPr>
      <w:r>
        <w:rPr>
          <w:rFonts w:ascii="Arial" w:hAnsi="Arial" w:eastAsia="Arial"/>
          <w:color w:val="000000"/>
          <w:sz w:val="21"/>
        </w:rPr>
        <w:t>• Cualquier ampliación requiere nuevos requerimientos, trazabilidad, aprobación y pruebas.</w:t>
      </w:r>
    </w:p>
    <w:p>
      <w:pPr>
        <w:spacing w:after="40"/>
        <w:ind w:left="202" w:hanging="144"/>
      </w:pPr>
      <w:r>
        <w:rPr>
          <w:rFonts w:ascii="Arial" w:hAnsi="Arial" w:eastAsia="Arial"/>
          <w:color w:val="000000"/>
          <w:sz w:val="21"/>
        </w:rPr>
        <w:t>• La evolución técnica v1.1 se documenta aparte (secciones 5.9 y 5.10) y no modifica la línea base oficial.</w:t>
      </w:r>
    </w:p>
    <w:p>
      <w:pPr>
        <w:pStyle w:val="Ttulo1"/>
        <w:pageBreakBefore/>
      </w:pPr>
      <w:r>
        <w:rPr>
          <w:rFonts w:ascii="Arial" w:hAnsi="Arial" w:eastAsia="Arial"/>
          <w:b/>
          <w:color w:val="1F4E79"/>
          <w:sz w:val="30"/>
        </w:rPr>
        <w:t>3. Contexto y problema</w:t>
      </w:r>
    </w:p>
    <w:p>
      <w:pPr>
        <w:pStyle w:val="Ttulo2"/>
      </w:pPr>
      <w:r>
        <w:rPr>
          <w:rFonts w:ascii="Arial" w:hAnsi="Arial" w:eastAsia="Arial"/>
          <w:b/>
          <w:color w:val="1F4E79"/>
          <w:sz w:val="24"/>
        </w:rPr>
        <w:t>3.1 Contexto organizacional</w:t>
      </w:r>
    </w:p>
    <w:p>
      <w:pPr>
        <w:keepNext w:val="0"/>
        <w:spacing w:after="100"/>
      </w:pPr>
      <w:r>
        <w:rPr>
          <w:rFonts w:ascii="Arial" w:hAnsi="Arial" w:eastAsia="Arial"/>
          <w:color w:val="000000"/>
          <w:sz w:val="21"/>
        </w:rPr>
        <w:t>El Colegio Andino de Huancayo constituye el caso de estudio académico. El análisis se concentra en el proceso de reclutamiento, evaluación y selección de personal. Los procedimientos internos, canales y responsabilidades exactas requieren contraste con Recursos Humanos o Administración; por ello, el AS-IS se trata como reconstrucción preliminar y el TO-BE como propuesta de mejora.</w:t>
      </w:r>
    </w:p>
    <w:p>
      <w:pPr>
        <w:pStyle w:val="Ttulo2"/>
      </w:pPr>
      <w:r>
        <w:rPr>
          <w:rFonts w:ascii="Arial" w:hAnsi="Arial" w:eastAsia="Arial"/>
          <w:b/>
          <w:color w:val="1F4E79"/>
          <w:sz w:val="24"/>
        </w:rPr>
        <w:t>3.2 Problemas oficiales</w:t>
      </w:r>
    </w:p>
    <w:tbl>
      <w:tblPr>
        <w:tblStyle w:val="Tablaconcuadrcula"/>
        <w:tblW w:type="auto" w:w="0"/>
        <w:jc w:val="center"/>
        <w:tblLayout w:type="fixed"/>
        <w:tblLook w:firstColumn="1" w:firstRow="1" w:lastColumn="0" w:lastRow="0" w:noHBand="0" w:noVBand="1" w:val="04A0"/>
      </w:tblPr>
      <w:tblGrid>
        <w:gridCol w:w="3137"/>
        <w:gridCol w:w="3137"/>
        <w:gridCol w:w="3137"/>
      </w:tblGrid>
      <w:tr>
        <w:trPr>
          <w:tblHeader w:val="true"/>
        </w:trPr>
        <w:tc>
          <w:tcPr>
            <w:tcW w:type="dxa" w:w="792"/>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ID</w:t>
            </w:r>
          </w:p>
        </w:tc>
        <w:tc>
          <w:tcPr>
            <w:tcW w:type="dxa" w:w="2520"/>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Problema</w:t>
            </w:r>
          </w:p>
        </w:tc>
        <w:tc>
          <w:tcPr>
            <w:tcW w:type="dxa" w:w="5904"/>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Impacto</w:t>
            </w:r>
          </w:p>
        </w:tc>
      </w:tr>
      <w:tr>
        <w:trPr>
          <w:cantSplit/>
        </w:trPr>
        <w:tc>
          <w:tcPr>
            <w:tcW w:type="dxa" w:w="79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P1</w:t>
            </w:r>
          </w:p>
        </w:tc>
        <w:tc>
          <w:tcPr>
            <w:tcW w:type="dxa" w:w="25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Información distribuida</w:t>
            </w:r>
          </w:p>
        </w:tc>
        <w:tc>
          <w:tcPr>
            <w:tcW w:type="dxa" w:w="590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Dificulta reconstruir el estado integral de una postulación y reduce la trazabilidad.</w:t>
            </w:r>
          </w:p>
        </w:tc>
      </w:tr>
      <w:tr>
        <w:trPr>
          <w:cantSplit/>
        </w:trPr>
        <w:tc>
          <w:tcPr>
            <w:tcW w:type="dxa" w:w="792"/>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P2</w:t>
            </w:r>
          </w:p>
        </w:tc>
        <w:tc>
          <w:tcPr>
            <w:tcW w:type="dxa" w:w="25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Seguimiento manual</w:t>
            </w:r>
          </w:p>
        </w:tc>
        <w:tc>
          <w:tcPr>
            <w:tcW w:type="dxa" w:w="5904"/>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Aumenta el esfuerzo para controlar etapas, responsables y cambios de estado.</w:t>
            </w:r>
          </w:p>
        </w:tc>
      </w:tr>
      <w:tr>
        <w:trPr>
          <w:cantSplit/>
        </w:trPr>
        <w:tc>
          <w:tcPr>
            <w:tcW w:type="dxa" w:w="79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P3</w:t>
            </w:r>
          </w:p>
        </w:tc>
        <w:tc>
          <w:tcPr>
            <w:tcW w:type="dxa" w:w="25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Evaluaciones heterogéneas</w:t>
            </w:r>
          </w:p>
        </w:tc>
        <w:tc>
          <w:tcPr>
            <w:tcW w:type="dxa" w:w="590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Reduce la comparabilidad cuando criterios, rangos y resultados no se registran de forma uniforme.</w:t>
            </w:r>
          </w:p>
        </w:tc>
      </w:tr>
      <w:tr>
        <w:trPr>
          <w:cantSplit/>
        </w:trPr>
        <w:tc>
          <w:tcPr>
            <w:tcW w:type="dxa" w:w="792"/>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P4</w:t>
            </w:r>
          </w:p>
        </w:tc>
        <w:tc>
          <w:tcPr>
            <w:tcW w:type="dxa" w:w="25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Comunicación manual</w:t>
            </w:r>
          </w:p>
        </w:tc>
        <w:tc>
          <w:tcPr>
            <w:tcW w:type="dxa" w:w="5904"/>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Dificulta comprobar convocatorias, cambios de etapa y resultados comunicados.</w:t>
            </w:r>
          </w:p>
        </w:tc>
      </w:tr>
      <w:tr>
        <w:trPr>
          <w:cantSplit/>
        </w:trPr>
        <w:tc>
          <w:tcPr>
            <w:tcW w:type="dxa" w:w="79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P5</w:t>
            </w:r>
          </w:p>
        </w:tc>
        <w:tc>
          <w:tcPr>
            <w:tcW w:type="dxa" w:w="25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Indicadores limitados</w:t>
            </w:r>
          </w:p>
        </w:tc>
        <w:tc>
          <w:tcPr>
            <w:tcW w:type="dxa" w:w="590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Limita la medición de demoras y resultados y dificulta una mejora basada en evidencia.</w:t>
            </w:r>
          </w:p>
        </w:tc>
      </w:tr>
    </w:tbl>
    <w:p>
      <w:pPr>
        <w:spacing w:after="40"/>
      </w:pPr>
    </w:p>
    <w:p>
      <w:pPr>
        <w:pStyle w:val="Ttulo2"/>
      </w:pPr>
      <w:r>
        <w:rPr>
          <w:rFonts w:ascii="Arial" w:hAnsi="Arial" w:eastAsia="Arial"/>
          <w:b/>
          <w:color w:val="1F4E79"/>
          <w:sz w:val="24"/>
        </w:rPr>
        <w:t>3.3 Respuesta propuesta</w:t>
      </w:r>
    </w:p>
    <w:p>
      <w:pPr>
        <w:keepNext w:val="0"/>
        <w:spacing w:after="100"/>
      </w:pPr>
      <w:r>
        <w:rPr>
          <w:rFonts w:ascii="Arial" w:hAnsi="Arial" w:eastAsia="Arial"/>
          <w:color w:val="000000"/>
          <w:sz w:val="21"/>
        </w:rPr>
        <w:t>El proceso TO-BE centraliza información, controla transiciones, configura criterios y ponderaciones, programa evaluaciones y entrevistas, registra resultados, genera notificaciones y conserva auditoría. La solución atiende los problemas sin fijar como reglas del sistema supuestos institucionales que todavía no hayan sido confirmados.</w:t>
      </w:r>
    </w:p>
    <w:p>
      <w:pPr>
        <w:pStyle w:val="Ttulo2"/>
      </w:pPr>
      <w:r>
        <w:rPr>
          <w:rFonts w:ascii="Arial" w:hAnsi="Arial" w:eastAsia="Arial"/>
          <w:b/>
          <w:color w:val="1F4E79"/>
          <w:sz w:val="24"/>
        </w:rPr>
        <w:t>3.4 Usuarios principales</w:t>
      </w:r>
    </w:p>
    <w:p>
      <w:pPr>
        <w:keepNext w:val="0"/>
        <w:spacing w:after="100"/>
      </w:pPr>
      <w:r>
        <w:rPr>
          <w:rFonts w:ascii="Arial" w:hAnsi="Arial" w:eastAsia="Arial"/>
          <w:color w:val="000000"/>
          <w:sz w:val="21"/>
        </w:rPr>
        <w:t>Los usuarios del sistema son los cinco actores externos de la línea base (sección 7.1). El Área solicitante, Recursos Humanos, el Aprobador o Dirección y el Evaluador pertenecen a una organización cliente y solo operan dentro de ella. El Postulante tiene una cuenta global y solo ve sus propias postulaciones. No existen usuarios de administración comercial de la plataforma, y ningún componente de inteligencia artificial actúa como usuario ni como decisor.</w:t>
      </w:r>
    </w:p>
    <w:p>
      <w:pPr>
        <w:pStyle w:val="Ttulo2"/>
      </w:pPr>
      <w:r>
        <w:rPr>
          <w:rFonts w:ascii="Arial" w:hAnsi="Arial" w:eastAsia="Arial"/>
          <w:b/>
          <w:color w:val="1F4E79"/>
          <w:sz w:val="24"/>
        </w:rPr>
        <w:t>3.5 Entorno de uso</w:t>
      </w:r>
    </w:p>
    <w:tbl>
      <w:tblPr>
        <w:tblStyle w:val="Tablaconcuadrcula"/>
        <w:tblW w:type="auto" w:w="0"/>
        <w:jc w:val="center"/>
        <w:tblLayout w:type="fixed"/>
        <w:tblLook w:firstColumn="1" w:firstRow="1" w:lastColumn="0" w:lastRow="0" w:noHBand="0" w:noVBand="1" w:val="04A0"/>
      </w:tblPr>
      <w:tblGrid>
        <w:gridCol w:w="2736"/>
        <w:gridCol w:w="6480"/>
      </w:tblGrid>
      <w:tr>
        <w:trPr>
          <w:tblHeader w:val="true"/>
        </w:trPr>
        <w:tc>
          <w:tcPr>
            <w:tcW w:type="dxa" w:w="2736"/>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Dimensión</w:t>
            </w:r>
          </w:p>
        </w:tc>
        <w:tc>
          <w:tcPr>
            <w:tcW w:type="dxa" w:w="6480"/>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Descripción</w:t>
            </w:r>
          </w:p>
        </w:tc>
      </w:tr>
      <w:tr>
        <w:trPr>
          <w:cantSplit/>
        </w:trPr>
        <w:tc>
          <w:tcPr>
            <w:tcW w:type="dxa" w:w="273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Organizacional</w:t>
            </w:r>
          </w:p>
        </w:tc>
        <w:tc>
          <w:tcPr>
            <w:tcW w:type="dxa" w:w="648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Colegio Andino de Huancayo como organización cliente del caso de estudio. La plataforma admite varias organizaciones con datos aislados lógicamente. El uso se limita al ámbito académico: desarrollo, demostración y pruebas con datos ficticios.</w:t>
            </w:r>
          </w:p>
        </w:tc>
      </w:tr>
      <w:tr>
        <w:trPr>
          <w:cantSplit/>
        </w:trPr>
        <w:tc>
          <w:tcPr>
            <w:tcW w:type="dxa" w:w="273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Tecnológico</w:t>
            </w:r>
          </w:p>
        </w:tc>
        <w:tc>
          <w:tcPr>
            <w:tcW w:type="dxa" w:w="648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Aplicación web para navegadores modernos de escritorio y móviles. Monolito modular Laravel 13 (PHP 8.4) con React 19, TypeScript, Inertia y Tailwind/shadcn; PostgreSQL 17 y Redis 7, ejecutados con Docker Compose. En v1.1 se suma un servicio Python/FastAPI experimental y opcional, fuera de Docker Compose.</w:t>
            </w:r>
          </w:p>
        </w:tc>
      </w:tr>
    </w:tbl>
    <w:p>
      <w:pPr>
        <w:spacing w:after="40"/>
      </w:pPr>
    </w:p>
    <w:p>
      <w:pPr>
        <w:pStyle w:val="Ttulo1"/>
        <w:pageBreakBefore/>
      </w:pPr>
      <w:r>
        <w:rPr>
          <w:rFonts w:ascii="Arial" w:hAnsi="Arial" w:eastAsia="Arial"/>
          <w:b/>
          <w:color w:val="1F4E79"/>
          <w:sz w:val="30"/>
        </w:rPr>
        <w:t>4. Objetivos del sistema</w:t>
      </w:r>
    </w:p>
    <w:p>
      <w:pPr>
        <w:pStyle w:val="Ttulo2"/>
      </w:pPr>
      <w:r>
        <w:rPr>
          <w:rFonts w:ascii="Arial" w:hAnsi="Arial" w:eastAsia="Arial"/>
          <w:b/>
          <w:color w:val="1F4E79"/>
          <w:sz w:val="24"/>
        </w:rPr>
        <w:t>4.1 Objetivo general</w:t>
      </w:r>
    </w:p>
    <w:p>
      <w:pPr>
        <w:keepNext w:val="0"/>
        <w:spacing w:after="100"/>
      </w:pPr>
      <w:r>
        <w:rPr>
          <w:rFonts w:ascii="Arial" w:hAnsi="Arial" w:eastAsia="Arial"/>
          <w:color w:val="000000"/>
          <w:sz w:val="21"/>
        </w:rPr>
        <w:t>Gestionar de forma centralizada, trazable y multiempresa el ciclo de reclutamiento, evaluación y selección de personal, manteniendo aislados los datos de cada organización y reservando la decisión final de selección a un usuario humano autorizado.</w:t>
      </w:r>
    </w:p>
    <w:p>
      <w:pPr>
        <w:pStyle w:val="Ttulo2"/>
      </w:pPr>
      <w:r>
        <w:rPr>
          <w:rFonts w:ascii="Arial" w:hAnsi="Arial" w:eastAsia="Arial"/>
          <w:b/>
          <w:color w:val="1F4E79"/>
          <w:sz w:val="24"/>
        </w:rPr>
        <w:t>4.2 Objetivos específicos</w:t>
      </w:r>
    </w:p>
    <w:p>
      <w:pPr>
        <w:spacing w:after="40"/>
        <w:ind w:left="202" w:hanging="144"/>
      </w:pPr>
      <w:r>
        <w:rPr>
          <w:rFonts w:ascii="Arial" w:hAnsi="Arial" w:eastAsia="Arial"/>
          <w:color w:val="000000"/>
          <w:sz w:val="21"/>
        </w:rPr>
        <w:t>• Digitalizar el registro, envío, corrección, validación, aprobación y rechazo de requerimientos de personal.</w:t>
      </w:r>
    </w:p>
    <w:p>
      <w:pPr>
        <w:spacing w:after="40"/>
        <w:ind w:left="202" w:hanging="144"/>
      </w:pPr>
      <w:r>
        <w:rPr>
          <w:rFonts w:ascii="Arial" w:hAnsi="Arial" w:eastAsia="Arial"/>
          <w:color w:val="000000"/>
          <w:sz w:val="21"/>
        </w:rPr>
        <w:t>• Configurar y publicar vacantes con perfil, criterios, rangos y ponderaciones verificables.</w:t>
      </w:r>
    </w:p>
    <w:p>
      <w:pPr>
        <w:spacing w:after="40"/>
        <w:ind w:left="202" w:hanging="144"/>
      </w:pPr>
      <w:r>
        <w:rPr>
          <w:rFonts w:ascii="Arial" w:hAnsi="Arial" w:eastAsia="Arial"/>
          <w:color w:val="000000"/>
          <w:sz w:val="21"/>
        </w:rPr>
        <w:t>• Permitir que el postulante gestione su cuenta, perfil, CV y postulaciones.</w:t>
      </w:r>
    </w:p>
    <w:p>
      <w:pPr>
        <w:spacing w:after="40"/>
        <w:ind w:left="202" w:hanging="144"/>
      </w:pPr>
      <w:r>
        <w:rPr>
          <w:rFonts w:ascii="Arial" w:hAnsi="Arial" w:eastAsia="Arial"/>
          <w:color w:val="000000"/>
          <w:sz w:val="21"/>
        </w:rPr>
        <w:t>• Mantener historial de etapas, preselección, descarte y notificaciones del proceso.</w:t>
      </w:r>
    </w:p>
    <w:p>
      <w:pPr>
        <w:spacing w:after="40"/>
        <w:ind w:left="202" w:hanging="144"/>
      </w:pPr>
      <w:r>
        <w:rPr>
          <w:rFonts w:ascii="Arial" w:hAnsi="Arial" w:eastAsia="Arial"/>
          <w:color w:val="000000"/>
          <w:sz w:val="21"/>
        </w:rPr>
        <w:t>• Programar evaluaciones y entrevistas y registrar resultados uniformes por criterio.</w:t>
      </w:r>
    </w:p>
    <w:p>
      <w:pPr>
        <w:spacing w:after="40"/>
        <w:ind w:left="202" w:hanging="144"/>
      </w:pPr>
      <w:r>
        <w:rPr>
          <w:rFonts w:ascii="Arial" w:hAnsi="Arial" w:eastAsia="Arial"/>
          <w:color w:val="000000"/>
          <w:sz w:val="21"/>
        </w:rPr>
        <w:t>• Calcular un ranking reproducible y presentar una comparación explicable como apoyo.</w:t>
      </w:r>
    </w:p>
    <w:p>
      <w:pPr>
        <w:spacing w:after="40"/>
        <w:ind w:left="202" w:hanging="144"/>
      </w:pPr>
      <w:r>
        <w:rPr>
          <w:rFonts w:ascii="Arial" w:hAnsi="Arial" w:eastAsia="Arial"/>
          <w:color w:val="000000"/>
          <w:sz w:val="21"/>
        </w:rPr>
        <w:t>• Registrar la decisión humana, la selección, el cierre y las notificaciones finales.</w:t>
      </w:r>
    </w:p>
    <w:p>
      <w:pPr>
        <w:spacing w:after="40"/>
        <w:ind w:left="202" w:hanging="144"/>
      </w:pPr>
      <w:r>
        <w:rPr>
          <w:rFonts w:ascii="Arial" w:hAnsi="Arial" w:eastAsia="Arial"/>
          <w:color w:val="000000"/>
          <w:sz w:val="21"/>
        </w:rPr>
        <w:t>• Generar registros de auditoría inmutables y separados por organización.</w:t>
      </w:r>
    </w:p>
    <w:p>
      <w:pPr>
        <w:pStyle w:val="Ttulo2"/>
      </w:pPr>
      <w:r>
        <w:rPr>
          <w:rFonts w:ascii="Arial" w:hAnsi="Arial" w:eastAsia="Arial"/>
          <w:b/>
          <w:color w:val="1F4E79"/>
          <w:sz w:val="24"/>
        </w:rPr>
        <w:t>4.3 Indicadores de logro del alcance</w:t>
      </w:r>
    </w:p>
    <w:tbl>
      <w:tblPr>
        <w:tblStyle w:val="Tablaconcuadrcula"/>
        <w:tblW w:type="auto" w:w="0"/>
        <w:jc w:val="center"/>
        <w:tblLayout w:type="fixed"/>
        <w:tblLook w:firstColumn="1" w:firstRow="1" w:lastColumn="0" w:lastRow="0" w:noHBand="0" w:noVBand="1" w:val="04A0"/>
      </w:tblPr>
      <w:tblGrid>
        <w:gridCol w:w="4706"/>
        <w:gridCol w:w="4706"/>
      </w:tblGrid>
      <w:tr>
        <w:trPr>
          <w:tblHeader w:val="true"/>
        </w:trPr>
        <w:tc>
          <w:tcPr>
            <w:tcW w:type="dxa" w:w="2880"/>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Indicador</w:t>
            </w:r>
          </w:p>
        </w:tc>
        <w:tc>
          <w:tcPr>
            <w:tcW w:type="dxa" w:w="6336"/>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Meta</w:t>
            </w:r>
          </w:p>
        </w:tc>
      </w:tr>
      <w:tr>
        <w:trPr>
          <w:cantSplit/>
        </w:trPr>
        <w:tc>
          <w:tcPr>
            <w:tcW w:type="dxa" w:w="288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Cobertura funcional</w:t>
            </w:r>
          </w:p>
        </w:tc>
        <w:tc>
          <w:tcPr>
            <w:tcW w:type="dxa" w:w="633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27 de 27 RF trazados a módulos, interfaces y pruebas</w:t>
            </w:r>
          </w:p>
        </w:tc>
      </w:tr>
      <w:tr>
        <w:trPr>
          <w:cantSplit/>
        </w:trPr>
        <w:tc>
          <w:tcPr>
            <w:tcW w:type="dxa" w:w="288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Cobertura de casos de uso</w:t>
            </w:r>
          </w:p>
        </w:tc>
        <w:tc>
          <w:tcPr>
            <w:tcW w:type="dxa" w:w="633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20 de 20 CU relacionados con la línea base</w:t>
            </w:r>
          </w:p>
        </w:tc>
      </w:tr>
      <w:tr>
        <w:trPr>
          <w:cantSplit/>
        </w:trPr>
        <w:tc>
          <w:tcPr>
            <w:tcW w:type="dxa" w:w="288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Cobertura no funcional</w:t>
            </w:r>
          </w:p>
        </w:tc>
        <w:tc>
          <w:tcPr>
            <w:tcW w:type="dxa" w:w="633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10 de 10 RNF aplicados de forma transversal</w:t>
            </w:r>
          </w:p>
        </w:tc>
      </w:tr>
      <w:tr>
        <w:trPr>
          <w:cantSplit/>
        </w:trPr>
        <w:tc>
          <w:tcPr>
            <w:tcW w:type="dxa" w:w="288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Actores externos</w:t>
            </w:r>
          </w:p>
        </w:tc>
        <w:tc>
          <w:tcPr>
            <w:tcW w:type="dxa" w:w="633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5 de 5 actores con responsabilidades delimitadas</w:t>
            </w:r>
          </w:p>
        </w:tc>
      </w:tr>
      <w:tr>
        <w:trPr>
          <w:cantSplit/>
        </w:trPr>
        <w:tc>
          <w:tcPr>
            <w:tcW w:type="dxa" w:w="288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Decisión humana</w:t>
            </w:r>
          </w:p>
        </w:tc>
        <w:tc>
          <w:tcPr>
            <w:tcW w:type="dxa" w:w="633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Ninguna operación de ranking cambia por sí sola el estado final de una postulación</w:t>
            </w:r>
          </w:p>
        </w:tc>
      </w:tr>
    </w:tbl>
    <w:p>
      <w:pPr>
        <w:spacing w:after="40"/>
      </w:pPr>
    </w:p>
    <w:p>
      <w:pPr>
        <w:pStyle w:val="Ttulo1"/>
        <w:pageBreakBefore/>
      </w:pPr>
      <w:r>
        <w:rPr>
          <w:rFonts w:ascii="Arial" w:hAnsi="Arial" w:eastAsia="Arial"/>
          <w:b/>
          <w:color w:val="1F4E79"/>
          <w:sz w:val="30"/>
        </w:rPr>
        <w:t>5. Alcance incluido</w:t>
      </w:r>
    </w:p>
    <w:p>
      <w:pPr>
        <w:keepNext w:val="0"/>
        <w:spacing w:after="100"/>
      </w:pPr>
      <w:r>
        <w:rPr>
          <w:rFonts w:ascii="Arial" w:hAnsi="Arial" w:eastAsia="Arial"/>
          <w:color w:val="000000"/>
          <w:sz w:val="21"/>
        </w:rPr>
        <w:t>El alcance incluido se organiza en ocho bloques derivados de los 27 RF y 20 CU. Las columnas RF y CU expresan la relación con los requerimientos que pide el Formato 09. Los diez RNF se aplican transversalmente a estos bloques.</w:t>
      </w:r>
    </w:p>
    <w:tbl>
      <w:tblPr>
        <w:tblStyle w:val="Tablaconcuadrcula"/>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792"/>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ID</w:t>
            </w:r>
          </w:p>
        </w:tc>
        <w:tc>
          <w:tcPr>
            <w:tcW w:type="dxa" w:w="1800"/>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Funcionalidad</w:t>
            </w:r>
          </w:p>
        </w:tc>
        <w:tc>
          <w:tcPr>
            <w:tcW w:type="dxa" w:w="1368"/>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RF</w:t>
            </w:r>
          </w:p>
        </w:tc>
        <w:tc>
          <w:tcPr>
            <w:tcW w:type="dxa" w:w="1368"/>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CU</w:t>
            </w:r>
          </w:p>
        </w:tc>
        <w:tc>
          <w:tcPr>
            <w:tcW w:type="dxa" w:w="3888"/>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Descripción</w:t>
            </w:r>
          </w:p>
        </w:tc>
      </w:tr>
      <w:tr>
        <w:trPr>
          <w:cantSplit/>
        </w:trPr>
        <w:tc>
          <w:tcPr>
            <w:tcW w:type="dxa" w:w="79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IN-01</w:t>
            </w:r>
          </w:p>
        </w:tc>
        <w:tc>
          <w:tcPr>
            <w:tcW w:type="dxa" w:w="180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Requerimientos</w:t>
            </w:r>
          </w:p>
        </w:tc>
        <w:tc>
          <w:tcPr>
            <w:tcW w:type="dxa" w:w="136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RF-01 a RF-04</w:t>
            </w:r>
          </w:p>
        </w:tc>
        <w:tc>
          <w:tcPr>
            <w:tcW w:type="dxa" w:w="136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CU-01 a CU-03</w:t>
            </w:r>
          </w:p>
        </w:tc>
        <w:tc>
          <w:tcPr>
            <w:tcW w:type="dxa" w:w="388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Registro, envío, observación, corrección, validación, aprobación o rechazo y notificación.</w:t>
            </w:r>
          </w:p>
        </w:tc>
      </w:tr>
      <w:tr>
        <w:trPr>
          <w:cantSplit/>
        </w:trPr>
        <w:tc>
          <w:tcPr>
            <w:tcW w:type="dxa" w:w="792"/>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IN-02</w:t>
            </w:r>
          </w:p>
        </w:tc>
        <w:tc>
          <w:tcPr>
            <w:tcW w:type="dxa" w:w="180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Vacantes</w:t>
            </w:r>
          </w:p>
        </w:tc>
        <w:tc>
          <w:tcPr>
            <w:tcW w:type="dxa" w:w="136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RF-05 a RF-07</w:t>
            </w:r>
          </w:p>
        </w:tc>
        <w:tc>
          <w:tcPr>
            <w:tcW w:type="dxa" w:w="136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CU-04 a CU-06</w:t>
            </w:r>
          </w:p>
        </w:tc>
        <w:tc>
          <w:tcPr>
            <w:tcW w:type="dxa" w:w="388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Perfil y criterios, configuración, validación y publicación de vacantes.</w:t>
            </w:r>
          </w:p>
        </w:tc>
      </w:tr>
      <w:tr>
        <w:trPr>
          <w:cantSplit/>
        </w:trPr>
        <w:tc>
          <w:tcPr>
            <w:tcW w:type="dxa" w:w="79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IN-03</w:t>
            </w:r>
          </w:p>
        </w:tc>
        <w:tc>
          <w:tcPr>
            <w:tcW w:type="dxa" w:w="180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Cuenta y postulación</w:t>
            </w:r>
          </w:p>
        </w:tc>
        <w:tc>
          <w:tcPr>
            <w:tcW w:type="dxa" w:w="136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RF-08 a RF-11</w:t>
            </w:r>
          </w:p>
        </w:tc>
        <w:tc>
          <w:tcPr>
            <w:tcW w:type="dxa" w:w="136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CU-07 a CU-09</w:t>
            </w:r>
          </w:p>
        </w:tc>
        <w:tc>
          <w:tcPr>
            <w:tcW w:type="dxa" w:w="388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Acceso, perfil, CV, postulación y confirmación al postulante.</w:t>
            </w:r>
          </w:p>
        </w:tc>
      </w:tr>
      <w:tr>
        <w:trPr>
          <w:cantSplit/>
        </w:trPr>
        <w:tc>
          <w:tcPr>
            <w:tcW w:type="dxa" w:w="792"/>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IN-04</w:t>
            </w:r>
          </w:p>
        </w:tc>
        <w:tc>
          <w:tcPr>
            <w:tcW w:type="dxa" w:w="180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Seguimiento</w:t>
            </w:r>
          </w:p>
        </w:tc>
        <w:tc>
          <w:tcPr>
            <w:tcW w:type="dxa" w:w="136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RF-12 a RF-15</w:t>
            </w:r>
          </w:p>
        </w:tc>
        <w:tc>
          <w:tcPr>
            <w:tcW w:type="dxa" w:w="136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CU-10 a CU-12</w:t>
            </w:r>
          </w:p>
        </w:tc>
        <w:tc>
          <w:tcPr>
            <w:tcW w:type="dxa" w:w="388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Revisión, preselección, descarte, cambio de etapa y notificaciones.</w:t>
            </w:r>
          </w:p>
        </w:tc>
      </w:tr>
      <w:tr>
        <w:trPr>
          <w:cantSplit/>
        </w:trPr>
        <w:tc>
          <w:tcPr>
            <w:tcW w:type="dxa" w:w="79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IN-05</w:t>
            </w:r>
          </w:p>
        </w:tc>
        <w:tc>
          <w:tcPr>
            <w:tcW w:type="dxa" w:w="180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Evaluación y entrevista</w:t>
            </w:r>
          </w:p>
        </w:tc>
        <w:tc>
          <w:tcPr>
            <w:tcW w:type="dxa" w:w="136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RF-16 a RF-19</w:t>
            </w:r>
          </w:p>
        </w:tc>
        <w:tc>
          <w:tcPr>
            <w:tcW w:type="dxa" w:w="136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CU-13 a CU-15</w:t>
            </w:r>
          </w:p>
        </w:tc>
        <w:tc>
          <w:tcPr>
            <w:tcW w:type="dxa" w:w="388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Programación, convocatoria y registro de resultados.</w:t>
            </w:r>
          </w:p>
        </w:tc>
      </w:tr>
      <w:tr>
        <w:trPr>
          <w:cantSplit/>
        </w:trPr>
        <w:tc>
          <w:tcPr>
            <w:tcW w:type="dxa" w:w="792"/>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IN-06</w:t>
            </w:r>
          </w:p>
        </w:tc>
        <w:tc>
          <w:tcPr>
            <w:tcW w:type="dxa" w:w="180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Comparación y ranking</w:t>
            </w:r>
          </w:p>
        </w:tc>
        <w:tc>
          <w:tcPr>
            <w:tcW w:type="dxa" w:w="136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RF-20 a RF-22</w:t>
            </w:r>
          </w:p>
        </w:tc>
        <w:tc>
          <w:tcPr>
            <w:tcW w:type="dxa" w:w="136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CU-16 y CU-17</w:t>
            </w:r>
          </w:p>
        </w:tc>
        <w:tc>
          <w:tcPr>
            <w:tcW w:type="dxa" w:w="388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Validación de rangos, ranking configurable y comparación explicable.</w:t>
            </w:r>
          </w:p>
        </w:tc>
      </w:tr>
      <w:tr>
        <w:trPr>
          <w:cantSplit/>
        </w:trPr>
        <w:tc>
          <w:tcPr>
            <w:tcW w:type="dxa" w:w="79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IN-07</w:t>
            </w:r>
          </w:p>
        </w:tc>
        <w:tc>
          <w:tcPr>
            <w:tcW w:type="dxa" w:w="180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Decisión y cierre</w:t>
            </w:r>
          </w:p>
        </w:tc>
        <w:tc>
          <w:tcPr>
            <w:tcW w:type="dxa" w:w="136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RF-23 a RF-26</w:t>
            </w:r>
          </w:p>
        </w:tc>
        <w:tc>
          <w:tcPr>
            <w:tcW w:type="dxa" w:w="136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CU-18 a CU-20</w:t>
            </w:r>
          </w:p>
        </w:tc>
        <w:tc>
          <w:tcPr>
            <w:tcW w:type="dxa" w:w="388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Decisión humana, selección, cierre y notificación del resultado.</w:t>
            </w:r>
          </w:p>
        </w:tc>
      </w:tr>
      <w:tr>
        <w:trPr>
          <w:cantSplit/>
        </w:trPr>
        <w:tc>
          <w:tcPr>
            <w:tcW w:type="dxa" w:w="792"/>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IN-08</w:t>
            </w:r>
          </w:p>
        </w:tc>
        <w:tc>
          <w:tcPr>
            <w:tcW w:type="dxa" w:w="180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Auditoría</w:t>
            </w:r>
          </w:p>
        </w:tc>
        <w:tc>
          <w:tcPr>
            <w:tcW w:type="dxa" w:w="136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RF-27</w:t>
            </w:r>
          </w:p>
        </w:tc>
        <w:tc>
          <w:tcPr>
            <w:tcW w:type="dxa" w:w="136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Incluido en CU-18</w:t>
            </w:r>
          </w:p>
        </w:tc>
        <w:tc>
          <w:tcPr>
            <w:tcW w:type="dxa" w:w="388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Registro y consulta de operaciones auditables con separación multiempresa.</w:t>
            </w:r>
          </w:p>
        </w:tc>
      </w:tr>
    </w:tbl>
    <w:p>
      <w:pPr>
        <w:spacing w:after="40"/>
      </w:pPr>
    </w:p>
    <w:p>
      <w:pPr>
        <w:pStyle w:val="Ttulo2"/>
        <w:pageBreakBefore/>
      </w:pPr>
      <w:r>
        <w:rPr>
          <w:rFonts w:ascii="Arial" w:hAnsi="Arial" w:eastAsia="Arial"/>
          <w:b/>
          <w:color w:val="1F4E79"/>
          <w:sz w:val="24"/>
        </w:rPr>
        <w:t>5.1 Gestión de requerimientos y vacantes</w:t>
      </w:r>
    </w:p>
    <w:p>
      <w:pPr>
        <w:keepNext w:val="0"/>
        <w:spacing w:after="100"/>
      </w:pPr>
      <w:r>
        <w:rPr>
          <w:rFonts w:ascii="Arial" w:hAnsi="Arial" w:eastAsia="Arial"/>
          <w:color w:val="000000"/>
          <w:sz w:val="21"/>
        </w:rPr>
        <w:t>El Área solicitante registra y envía el requerimiento. Recursos Humanos puede observar, validar o devolver para corrección; el Aprobador o Dirección aprueba o rechaza. A partir de un requerimiento aprobado, Recursos Humanos configura la vacante, define criterios y rangos, verifica ponderaciones y publica la convocatoria.</w:t>
      </w:r>
    </w:p>
    <w:p>
      <w:pPr>
        <w:spacing w:after="40"/>
        <w:ind w:left="202" w:hanging="144"/>
      </w:pPr>
      <w:r>
        <w:rPr>
          <w:rFonts w:ascii="Arial" w:hAnsi="Arial" w:eastAsia="Arial"/>
          <w:color w:val="000000"/>
          <w:sz w:val="21"/>
        </w:rPr>
        <w:t>• Estados del requerimiento controlados y finales explícitos para aprobación o rechazo.</w:t>
      </w:r>
    </w:p>
    <w:p>
      <w:pPr>
        <w:spacing w:after="40"/>
        <w:ind w:left="202" w:hanging="144"/>
      </w:pPr>
      <w:r>
        <w:rPr>
          <w:rFonts w:ascii="Arial" w:hAnsi="Arial" w:eastAsia="Arial"/>
          <w:color w:val="000000"/>
          <w:sz w:val="21"/>
        </w:rPr>
        <w:t>• Edición de vacantes limitada al estado borrador para conservar consistencia de criterios.</w:t>
      </w:r>
    </w:p>
    <w:p>
      <w:pPr>
        <w:spacing w:after="40"/>
        <w:ind w:left="202" w:hanging="144"/>
      </w:pPr>
      <w:r>
        <w:rPr>
          <w:rFonts w:ascii="Arial" w:hAnsi="Arial" w:eastAsia="Arial"/>
          <w:color w:val="000000"/>
          <w:sz w:val="21"/>
        </w:rPr>
        <w:t>• Número de plazas sujeto al requerimiento aprobado.</w:t>
      </w:r>
    </w:p>
    <w:p>
      <w:pPr>
        <w:spacing w:after="40"/>
        <w:ind w:left="202" w:hanging="144"/>
      </w:pPr>
      <w:r>
        <w:rPr>
          <w:rFonts w:ascii="Arial" w:hAnsi="Arial" w:eastAsia="Arial"/>
          <w:color w:val="000000"/>
          <w:sz w:val="21"/>
        </w:rPr>
        <w:t>• Publicación bloqueada cuando criterios, rangos o ponderaciones son inválidos.</w:t>
      </w:r>
    </w:p>
    <w:p>
      <w:pPr>
        <w:pStyle w:val="Ttulo2"/>
      </w:pPr>
      <w:r>
        <w:rPr>
          <w:rFonts w:ascii="Arial" w:hAnsi="Arial" w:eastAsia="Arial"/>
          <w:b/>
          <w:color w:val="1F4E79"/>
          <w:sz w:val="24"/>
        </w:rPr>
        <w:t>5.2 Cuenta, perfil, CV y postulación</w:t>
      </w:r>
    </w:p>
    <w:p>
      <w:pPr>
        <w:keepNext w:val="0"/>
        <w:spacing w:after="100"/>
      </w:pPr>
      <w:r>
        <w:rPr>
          <w:rFonts w:ascii="Arial" w:hAnsi="Arial" w:eastAsia="Arial"/>
          <w:color w:val="000000"/>
          <w:sz w:val="21"/>
        </w:rPr>
        <w:t>El postulante posee una cuenta global y puede consultar vacantes publicadas de distintas organizaciones. Cada organización accede a sus datos únicamente cuando existe una postulación vinculada a una vacante propia. El perfil exige datos mínimos y un CV PDF privado antes de postular.</w:t>
      </w:r>
    </w:p>
    <w:p>
      <w:pPr>
        <w:spacing w:after="40"/>
        <w:ind w:left="202" w:hanging="144"/>
      </w:pPr>
      <w:r>
        <w:rPr>
          <w:rFonts w:ascii="Arial" w:hAnsi="Arial" w:eastAsia="Arial"/>
          <w:color w:val="000000"/>
          <w:sz w:val="21"/>
        </w:rPr>
        <w:t>• Una postulación por postulante y vacante.</w:t>
      </w:r>
    </w:p>
    <w:p>
      <w:pPr>
        <w:spacing w:after="40"/>
        <w:ind w:left="202" w:hanging="144"/>
      </w:pPr>
      <w:r>
        <w:rPr>
          <w:rFonts w:ascii="Arial" w:hAnsi="Arial" w:eastAsia="Arial"/>
          <w:color w:val="000000"/>
          <w:sz w:val="21"/>
        </w:rPr>
        <w:t>• CV privado en PDF, con acceso restringido por rol y relación con la vacante.</w:t>
      </w:r>
    </w:p>
    <w:p>
      <w:pPr>
        <w:spacing w:after="40"/>
        <w:ind w:left="202" w:hanging="144"/>
      </w:pPr>
      <w:r>
        <w:rPr>
          <w:rFonts w:ascii="Arial" w:hAnsi="Arial" w:eastAsia="Arial"/>
          <w:color w:val="000000"/>
          <w:sz w:val="21"/>
        </w:rPr>
        <w:t>• Confirmación de postulación y consulta del estado propio.</w:t>
      </w:r>
    </w:p>
    <w:p>
      <w:pPr>
        <w:spacing w:after="40"/>
        <w:ind w:left="202" w:hanging="144"/>
      </w:pPr>
      <w:r>
        <w:rPr>
          <w:rFonts w:ascii="Arial" w:hAnsi="Arial" w:eastAsia="Arial"/>
          <w:color w:val="000000"/>
          <w:sz w:val="21"/>
        </w:rPr>
        <w:t>• Minimización de datos: no se solicitan DNI, fecha de nacimiento ni atributos sensibles no requeridos.</w:t>
      </w:r>
    </w:p>
    <w:p>
      <w:pPr>
        <w:pStyle w:val="Ttulo2"/>
      </w:pPr>
      <w:r>
        <w:rPr>
          <w:rFonts w:ascii="Arial" w:hAnsi="Arial" w:eastAsia="Arial"/>
          <w:b/>
          <w:color w:val="1F4E79"/>
          <w:sz w:val="24"/>
        </w:rPr>
        <w:t>5.3 Seguimiento de candidatos</w:t>
      </w:r>
    </w:p>
    <w:p>
      <w:pPr>
        <w:keepNext w:val="0"/>
        <w:spacing w:after="100"/>
      </w:pPr>
      <w:r>
        <w:rPr>
          <w:rFonts w:ascii="Arial" w:hAnsi="Arial" w:eastAsia="Arial"/>
          <w:color w:val="000000"/>
          <w:sz w:val="21"/>
        </w:rPr>
        <w:t>Recursos Humanos revisa postulaciones y gestiona etapas válidas. La aplicación registra el historial y notifica al postulante sin revelar observaciones internas. Los estados seleccionado y no seleccionado solo se alcanzan mediante los pasos formales de selección y cierre.</w:t>
      </w:r>
    </w:p>
    <w:p>
      <w:pPr>
        <w:pStyle w:val="Ttulo2"/>
        <w:pageBreakBefore/>
      </w:pPr>
      <w:r>
        <w:rPr>
          <w:rFonts w:ascii="Arial" w:hAnsi="Arial" w:eastAsia="Arial"/>
          <w:b/>
          <w:color w:val="1F4E79"/>
          <w:sz w:val="24"/>
        </w:rPr>
        <w:t>5.4 Evaluaciones y entrevistas</w:t>
      </w:r>
    </w:p>
    <w:p>
      <w:pPr>
        <w:keepNext w:val="0"/>
        <w:spacing w:after="100"/>
      </w:pPr>
      <w:r>
        <w:rPr>
          <w:rFonts w:ascii="Arial" w:hAnsi="Arial" w:eastAsia="Arial"/>
          <w:color w:val="000000"/>
          <w:sz w:val="21"/>
        </w:rPr>
        <w:t>Recursos Humanos programa sesiones para postulaciones elegibles y asigna evaluadores de la misma organización. El evaluador asignado registra puntajes y resultados una sola vez, dentro de los rangos configurados y para todos los criterios de la etapa.</w:t>
      </w:r>
    </w:p>
    <w:p>
      <w:pPr>
        <w:pStyle w:val="Ttulo2"/>
      </w:pPr>
      <w:r>
        <w:rPr>
          <w:rFonts w:ascii="Arial" w:hAnsi="Arial" w:eastAsia="Arial"/>
          <w:b/>
          <w:color w:val="1F4E79"/>
          <w:sz w:val="24"/>
        </w:rPr>
        <w:t>5.5 Ranking y comparación</w:t>
      </w:r>
    </w:p>
    <w:p>
      <w:pPr>
        <w:keepNext w:val="0"/>
        <w:spacing w:after="100"/>
      </w:pPr>
      <w:r>
        <w:rPr>
          <w:rFonts w:ascii="Arial" w:hAnsi="Arial" w:eastAsia="Arial"/>
          <w:color w:val="000000"/>
          <w:sz w:val="21"/>
        </w:rPr>
        <w:t>El ranking utiliza únicamente resultados confirmados de la misma vacante y organización. Normaliza puntajes, aplica ponderaciones configuradas, muestra aportes por criterio y separa candidatos con información incompleta. Los empates no se resuelven automáticamente.</w:t>
      </w:r>
    </w:p>
    <w:p>
      <w:pPr>
        <w:pStyle w:val="Ttulo2"/>
      </w:pPr>
      <w:r>
        <w:rPr>
          <w:rFonts w:ascii="Arial" w:hAnsi="Arial" w:eastAsia="Arial"/>
          <w:b/>
          <w:color w:val="1F4E79"/>
          <w:sz w:val="24"/>
        </w:rPr>
        <w:t>5.6 Decisión humana, selección y cierre</w:t>
      </w:r>
    </w:p>
    <w:p>
      <w:pPr>
        <w:keepNext w:val="0"/>
        <w:spacing w:after="100"/>
      </w:pPr>
      <w:r>
        <w:rPr>
          <w:rFonts w:ascii="Arial" w:hAnsi="Arial" w:eastAsia="Arial"/>
          <w:color w:val="000000"/>
          <w:sz w:val="21"/>
        </w:rPr>
        <w:t>El Aprobador o Dirección registra la decisión final con confirmación explícita y justificación. Puede elegir a un candidato distinto del primer puesto. Recursos Humanos aplica la decisión, registra una única selección por vacante y cierra la convocatoria. El cierre comunica el resultado individual sin exponer puntajes, justificaciones ni datos de otros candidatos.</w:t>
      </w:r>
    </w:p>
    <w:p>
      <w:pPr>
        <w:pStyle w:val="Ttulo2"/>
      </w:pPr>
      <w:r>
        <w:rPr>
          <w:rFonts w:ascii="Arial" w:hAnsi="Arial" w:eastAsia="Arial"/>
          <w:b/>
          <w:color w:val="1F4E79"/>
          <w:sz w:val="24"/>
        </w:rPr>
        <w:t>5.7 Auditoría y multitenencia</w:t>
      </w:r>
    </w:p>
    <w:p>
      <w:pPr>
        <w:keepNext w:val="0"/>
        <w:spacing w:after="100"/>
      </w:pPr>
      <w:r>
        <w:rPr>
          <w:rFonts w:ascii="Arial" w:hAnsi="Arial" w:eastAsia="Arial"/>
          <w:color w:val="000000"/>
          <w:sz w:val="21"/>
        </w:rPr>
        <w:t>Las operaciones definidas como auditables se registran de forma append-only. La consulta corresponde al Aprobador o Dirección y se filtra por organización. Las políticas verifican rol y contexto multiempresa antes de leer o modificar información.</w:t>
      </w:r>
    </w:p>
    <w:p>
      <w:pPr>
        <w:pStyle w:val="Ttulo2"/>
      </w:pPr>
      <w:r>
        <w:rPr>
          <w:rFonts w:ascii="Arial" w:hAnsi="Arial" w:eastAsia="Arial"/>
          <w:b/>
          <w:color w:val="1F4E79"/>
          <w:sz w:val="24"/>
        </w:rPr>
        <w:t>5.8 Estado técnico</w:t>
      </w:r>
    </w:p>
    <w:p>
      <w:pPr>
        <w:keepNext w:val="0"/>
        <w:spacing w:after="100"/>
      </w:pPr>
      <w:r>
        <w:rPr>
          <w:rFonts w:ascii="Arial" w:hAnsi="Arial" w:eastAsia="Arial"/>
          <w:color w:val="000000"/>
          <w:sz w:val="21"/>
        </w:rPr>
        <w:t>La v1.0 académica (tag v1.0.0-academic) implementa y traza RF-01 a RF-27 a backend, frontend y pruebas automatizadas. El QA final de la Fase 12 registró 27 de 27 RF verificados, PHPUnit con 244 pruebas (236 aprobadas, 8 omitidas, 0 fallidas) y Cypress con 43 de 43 pruebas aprobadas. Esta condición respalda la viabilidad del alcance funcional, sin ampliar la línea base ni declarar infraestructura productiva definitiva.</w:t>
      </w:r>
    </w:p>
    <w:p>
      <w:pPr>
        <w:pStyle w:val="Ttulo2"/>
      </w:pPr>
      <w:r>
        <w:rPr>
          <w:rFonts w:ascii="Arial" w:hAnsi="Arial" w:eastAsia="Arial"/>
          <w:b/>
          <w:color w:val="1F4E79"/>
          <w:sz w:val="24"/>
        </w:rPr>
        <w:t>5.9 Evolución técnica v1.1 (fuera de la línea base oficial)</w:t>
      </w:r>
    </w:p>
    <w:p>
      <w:pPr>
        <w:keepNext w:val="0"/>
        <w:spacing w:after="100"/>
      </w:pPr>
      <w:r>
        <w:rPr>
          <w:rFonts w:ascii="Arial" w:hAnsi="Arial" w:eastAsia="Arial"/>
          <w:color w:val="000000"/>
          <w:sz w:val="21"/>
        </w:rPr>
        <w:t>Tras la v1.0, el equipo desarrolló la versión 1.1 en la rama develop, en las Fases 13 a 23. Se documenta para que el alcance refleje el estado real del prototipo, pero no amplía la línea base oficial: ningún RF nuevo fue aprobado y la rama main conserva la v1.0 académica.</w:t>
      </w:r>
    </w:p>
    <w:tbl>
      <w:tblPr>
        <w:tblStyle w:val="Tablaconcuadrcula"/>
        <w:tblW w:type="auto" w:w="0"/>
        <w:jc w:val="center"/>
        <w:tblLayout w:type="fixed"/>
        <w:tblLook w:firstColumn="1" w:firstRow="1" w:lastColumn="0" w:lastRow="0" w:noHBand="0" w:noVBand="1" w:val="04A0"/>
      </w:tblPr>
      <w:tblGrid>
        <w:gridCol w:w="1296"/>
        <w:gridCol w:w="4320"/>
        <w:gridCol w:w="3600"/>
      </w:tblGrid>
      <w:tr>
        <w:trPr>
          <w:tblHeader w:val="true"/>
        </w:trPr>
        <w:tc>
          <w:tcPr>
            <w:tcW w:type="dxa" w:w="1296"/>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Fase</w:t>
            </w:r>
          </w:p>
        </w:tc>
        <w:tc>
          <w:tcPr>
            <w:tcW w:type="dxa" w:w="4320"/>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Contenido</w:t>
            </w:r>
          </w:p>
        </w:tc>
        <w:tc>
          <w:tcPr>
            <w:tcW w:type="dxa" w:w="3600"/>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Efecto sobre el alcance oficial</w:t>
            </w:r>
          </w:p>
        </w:tc>
      </w:tr>
      <w:tr>
        <w:trPr>
          <w:cantSplit/>
        </w:trPr>
        <w:tc>
          <w:tcPr>
            <w:tcW w:type="dxa" w:w="129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F13–F14.5</w:t>
            </w:r>
          </w:p>
        </w:tc>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Gobierno de v1.1, definición del experimento de ML y flujo de trabajo multiagente</w:t>
            </w:r>
          </w:p>
        </w:tc>
        <w:tc>
          <w:tcPr>
            <w:tcW w:type="dxa" w:w="360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Ninguno: los candidatos RF-28 en adelante no se aprueban (decisión 11 del equipo).</w:t>
            </w:r>
          </w:p>
        </w:tc>
      </w:tr>
      <w:tr>
        <w:trPr>
          <w:cantSplit/>
        </w:trPr>
        <w:tc>
          <w:tcPr>
            <w:tcW w:type="dxa" w:w="129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F15</w:t>
            </w:r>
          </w:p>
        </w:tc>
        <w:tc>
          <w:tcPr>
            <w:tcW w:type="dxa" w:w="43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Servicio ML experimental: datos sintéticos, entrenamiento y API FastAPI</w:t>
            </w:r>
          </w:p>
        </w:tc>
        <w:tc>
          <w:tcPr>
            <w:tcW w:type="dxa" w:w="360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RF-29 candidato; fuera de la línea base.</w:t>
            </w:r>
          </w:p>
        </w:tc>
      </w:tr>
      <w:tr>
        <w:trPr>
          <w:cantSplit/>
        </w:trPr>
        <w:tc>
          <w:tcPr>
            <w:tcW w:type="dxa" w:w="129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F16</w:t>
            </w:r>
          </w:p>
        </w:tc>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Integración Laravel ↔ FastAPI por HTTP interno autenticado; plazo objetivo de cierre de la vacante</w:t>
            </w:r>
          </w:p>
        </w:tc>
        <w:tc>
          <w:tcPr>
            <w:tcW w:type="dxa" w:w="360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Experimental, opcional y desactivada por defecto; no cambia RF-01 a RF-27.</w:t>
            </w:r>
          </w:p>
        </w:tc>
      </w:tr>
      <w:tr>
        <w:trPr>
          <w:cantSplit/>
        </w:trPr>
        <w:tc>
          <w:tcPr>
            <w:tcW w:type="dxa" w:w="129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F17</w:t>
            </w:r>
          </w:p>
        </w:tc>
        <w:tc>
          <w:tcPr>
            <w:tcW w:type="dxa" w:w="43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Validación del ML y regresión integral</w:t>
            </w:r>
          </w:p>
        </w:tc>
        <w:tc>
          <w:tcPr>
            <w:tcW w:type="dxa" w:w="360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Evidencia técnica con datos sintéticos; sin validación institucional.</w:t>
            </w:r>
          </w:p>
        </w:tc>
      </w:tr>
      <w:tr>
        <w:trPr>
          <w:cantSplit/>
        </w:trPr>
        <w:tc>
          <w:tcPr>
            <w:tcW w:type="dxa" w:w="129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F18</w:t>
            </w:r>
          </w:p>
        </w:tc>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Rediseño del frontend</w:t>
            </w:r>
          </w:p>
        </w:tc>
        <w:tc>
          <w:tcPr>
            <w:tcW w:type="dxa" w:w="360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Solo interfaz; sin cambios de reglas ni de RF.</w:t>
            </w:r>
          </w:p>
        </w:tc>
      </w:tr>
      <w:tr>
        <w:trPr>
          <w:cantSplit/>
        </w:trPr>
        <w:tc>
          <w:tcPr>
            <w:tcW w:type="dxa" w:w="129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F19</w:t>
            </w:r>
          </w:p>
        </w:tc>
        <w:tc>
          <w:tcPr>
            <w:tcW w:type="dxa" w:w="43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Animaciones con soporte de movimiento reducido</w:t>
            </w:r>
          </w:p>
        </w:tc>
        <w:tc>
          <w:tcPr>
            <w:tcW w:type="dxa" w:w="360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Solo interfaz.</w:t>
            </w:r>
          </w:p>
        </w:tc>
      </w:tr>
      <w:tr>
        <w:trPr>
          <w:cantSplit/>
        </w:trPr>
        <w:tc>
          <w:tcPr>
            <w:tcW w:type="dxa" w:w="129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F20</w:t>
            </w:r>
          </w:p>
        </w:tc>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Escena decorativa en CSS 3D en la portada pública</w:t>
            </w:r>
          </w:p>
        </w:tc>
        <w:tc>
          <w:tcPr>
            <w:tcW w:type="dxa" w:w="360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Implementación puntual; RNF-C sigue siendo una propuesta.</w:t>
            </w:r>
          </w:p>
        </w:tc>
      </w:tr>
      <w:tr>
        <w:trPr>
          <w:cantSplit/>
        </w:trPr>
        <w:tc>
          <w:tcPr>
            <w:tcW w:type="dxa" w:w="129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F21</w:t>
            </w:r>
          </w:p>
        </w:tc>
        <w:tc>
          <w:tcPr>
            <w:tcW w:type="dxa" w:w="43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QA visual, accesibilidad y diseño adaptable</w:t>
            </w:r>
          </w:p>
        </w:tc>
        <w:tc>
          <w:tcPr>
            <w:tcW w:type="dxa" w:w="360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Corrige defectos de interfaz; sin funciones nuevas.</w:t>
            </w:r>
          </w:p>
        </w:tc>
      </w:tr>
      <w:tr>
        <w:trPr>
          <w:cantSplit/>
        </w:trPr>
        <w:tc>
          <w:tcPr>
            <w:tcW w:type="dxa" w:w="129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F22</w:t>
            </w:r>
          </w:p>
        </w:tc>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Especificación UML del AS-IS del sistema implementado</w:t>
            </w:r>
          </w:p>
        </w:tc>
        <w:tc>
          <w:tcPr>
            <w:tcW w:type="dxa" w:w="360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Documental; representa RF-01 a RF-27 y marca RF-28 y RF-29.</w:t>
            </w:r>
          </w:p>
        </w:tc>
      </w:tr>
      <w:tr>
        <w:trPr>
          <w:cantSplit/>
        </w:trPr>
        <w:tc>
          <w:tcPr>
            <w:tcW w:type="dxa" w:w="129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F23</w:t>
            </w:r>
          </w:p>
        </w:tc>
        <w:tc>
          <w:tcPr>
            <w:tcW w:type="dxa" w:w="43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Formalización en PowerDesigner: modelos OOM y PDM y 22 diagramas exportados</w:t>
            </w:r>
          </w:p>
        </w:tc>
        <w:tc>
          <w:tcPr>
            <w:tcW w:type="dxa" w:w="360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Documental; fuente de los anexos B a F.</w:t>
            </w:r>
          </w:p>
        </w:tc>
      </w:tr>
    </w:tbl>
    <w:p>
      <w:pPr>
        <w:spacing w:after="40"/>
      </w:pPr>
    </w:p>
    <w:p>
      <w:pPr>
        <w:keepNext w:val="0"/>
        <w:spacing w:after="100"/>
      </w:pPr>
      <w:r>
        <w:rPr>
          <w:rFonts w:ascii="Arial" w:hAnsi="Arial" w:eastAsia="Arial"/>
          <w:b/>
          <w:color w:val="000000"/>
          <w:sz w:val="21"/>
        </w:rPr>
        <w:t xml:space="preserve">Resultados de pruebas por fase. </w:t>
      </w:r>
      <w:r>
        <w:rPr>
          <w:rFonts w:ascii="Arial" w:hAnsi="Arial" w:eastAsia="Arial"/>
          <w:color w:val="000000"/>
          <w:sz w:val="21"/>
        </w:rPr>
        <w:t>La última regresión funcional completa registrada es la de la Fase 21: Laravel con 408 pruebas aprobadas y 8 omitidas, Python con 532 aprobadas, 42 pruebas de componente aprobadas y Cypress con 20 especificaciones y 84 pruebas aprobadas. Las Fases 22 y 23 fueron documentales y de modelado, por lo que no requirieron reejecución. Estos resultados no se volvieron a ejecutar para este documento; la Fase 25 realizará el QA global final.</w:t>
      </w:r>
    </w:p>
    <w:p>
      <w:pPr>
        <w:pStyle w:val="Ttulo2"/>
      </w:pPr>
      <w:r>
        <w:rPr>
          <w:rFonts w:ascii="Arial" w:hAnsi="Arial" w:eastAsia="Arial"/>
          <w:b/>
          <w:color w:val="1F4E79"/>
          <w:sz w:val="24"/>
        </w:rPr>
        <w:t>5.10 Candidatos de v1.1 no incorporados a la línea base</w:t>
      </w:r>
    </w:p>
    <w:tbl>
      <w:tblPr>
        <w:tblStyle w:val="Tablaconcuadrcula"/>
        <w:tblW w:type="auto" w:w="0"/>
        <w:jc w:val="center"/>
        <w:tblLayout w:type="fixed"/>
        <w:tblLook w:firstColumn="1" w:firstRow="1" w:lastColumn="0" w:lastRow="0" w:noHBand="0" w:noVBand="1" w:val="04A0"/>
      </w:tblPr>
      <w:tblGrid>
        <w:gridCol w:w="1296"/>
        <w:gridCol w:w="3168"/>
        <w:gridCol w:w="2448"/>
        <w:gridCol w:w="2304"/>
      </w:tblGrid>
      <w:tr>
        <w:trPr>
          <w:tblHeader w:val="true"/>
        </w:trPr>
        <w:tc>
          <w:tcPr>
            <w:tcW w:type="dxa" w:w="1296"/>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ID</w:t>
            </w:r>
          </w:p>
        </w:tc>
        <w:tc>
          <w:tcPr>
            <w:tcW w:type="dxa" w:w="3168"/>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Descripción</w:t>
            </w:r>
          </w:p>
        </w:tc>
        <w:tc>
          <w:tcPr>
            <w:tcW w:type="dxa" w:w="2448"/>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Estado real</w:t>
            </w:r>
          </w:p>
        </w:tc>
        <w:tc>
          <w:tcPr>
            <w:tcW w:type="dxa" w:w="2304"/>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Tratamiento en este Formato 09</w:t>
            </w:r>
          </w:p>
        </w:tc>
      </w:tr>
      <w:tr>
        <w:trPr>
          <w:cantSplit/>
        </w:trPr>
        <w:tc>
          <w:tcPr>
            <w:tcW w:type="dxa" w:w="129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RF-28 (candidato)</w:t>
            </w:r>
          </w:p>
        </w:tc>
        <w:tc>
          <w:tcPr>
            <w:tcW w:type="dxa" w:w="316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Panel operativo descriptivo de seguimiento de convocatorias: etapas, tiempos y cuellos de botella, sin datos de personas</w:t>
            </w:r>
          </w:p>
        </w:tc>
        <w:tc>
          <w:tcPr>
            <w:tcW w:type="dxa" w:w="244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Propuesta; no implementado</w:t>
            </w:r>
          </w:p>
        </w:tc>
        <w:tc>
          <w:tcPr>
            <w:tcW w:type="dxa" w:w="230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Trabajo futuro (6.2); no forma parte del alcance incluido.</w:t>
            </w:r>
          </w:p>
        </w:tc>
      </w:tr>
      <w:tr>
        <w:trPr>
          <w:cantSplit/>
        </w:trPr>
        <w:tc>
          <w:tcPr>
            <w:tcW w:type="dxa" w:w="129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RF-29 (candidato)</w:t>
            </w:r>
          </w:p>
        </w:tc>
        <w:tc>
          <w:tcPr>
            <w:tcW w:type="dxa" w:w="316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Estimación informativa del riesgo de demora del proceso de una convocatoria</w:t>
            </w:r>
          </w:p>
        </w:tc>
        <w:tc>
          <w:tcPr>
            <w:tcW w:type="dxa" w:w="244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Implementado e integrado de forma experimental (F15 a F17); validado solo con datos sintéticos; no productivo</w:t>
            </w:r>
          </w:p>
        </w:tc>
        <w:tc>
          <w:tcPr>
            <w:tcW w:type="dxa" w:w="2304"/>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Evolución técnica experimental (5.9 y 6.1); su uso productivo o decisorio queda excluido (OUT-11).</w:t>
            </w:r>
          </w:p>
        </w:tc>
      </w:tr>
      <w:tr>
        <w:trPr>
          <w:cantSplit/>
        </w:trPr>
        <w:tc>
          <w:tcPr>
            <w:tcW w:type="dxa" w:w="129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RNF-C (propuesta)</w:t>
            </w:r>
          </w:p>
        </w:tc>
        <w:tc>
          <w:tcPr>
            <w:tcW w:type="dxa" w:w="316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Experiencia 3D progresiva en pantallas públicas</w:t>
            </w:r>
          </w:p>
        </w:tc>
        <w:tc>
          <w:tcPr>
            <w:tcW w:type="dxa" w:w="244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Escena puntual en la portada (F20), decorativa y con respaldo estático</w:t>
            </w:r>
          </w:p>
        </w:tc>
        <w:tc>
          <w:tcPr>
            <w:tcW w:type="dxa" w:w="230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Propuesta; no es un RNF aprobado.</w:t>
            </w:r>
          </w:p>
        </w:tc>
      </w:tr>
    </w:tbl>
    <w:p>
      <w:pPr>
        <w:spacing w:after="40"/>
      </w:pPr>
    </w:p>
    <w:p>
      <w:pPr>
        <w:keepNext w:val="0"/>
        <w:spacing w:after="100"/>
      </w:pPr>
      <w:r>
        <w:rPr>
          <w:rFonts w:ascii="Arial" w:hAnsi="Arial" w:eastAsia="Arial"/>
          <w:color w:val="000000"/>
          <w:sz w:val="21"/>
        </w:rPr>
        <w:t>Otros candidatos de v1.1 (RF-30, RF-31, RNF-A, RNF-B y RNF-D) tampoco forman parte de la línea base. La promoción de cualquiera de ellos, incluidos RF-28, RF-29 y RNF-C, es una decisión pendiente del equipo.</w:t>
      </w:r>
    </w:p>
    <w:p>
      <w:pPr>
        <w:pStyle w:val="Ttulo1"/>
        <w:pageBreakBefore/>
      </w:pPr>
      <w:r>
        <w:rPr>
          <w:rFonts w:ascii="Arial" w:hAnsi="Arial" w:eastAsia="Arial"/>
          <w:b/>
          <w:color w:val="1F4E79"/>
          <w:sz w:val="30"/>
        </w:rPr>
        <w:t>6. Alcance excluido</w:t>
      </w:r>
    </w:p>
    <w:p>
      <w:pPr>
        <w:keepNext w:val="0"/>
        <w:spacing w:after="100"/>
      </w:pPr>
      <w:r>
        <w:rPr>
          <w:rFonts w:ascii="Arial" w:hAnsi="Arial" w:eastAsia="Arial"/>
          <w:color w:val="000000"/>
          <w:sz w:val="21"/>
        </w:rPr>
        <w:t>Las exclusiones impiden confundir capacidades futuras o experimentales con compromisos vigentes del producto.</w:t>
      </w:r>
    </w:p>
    <w:tbl>
      <w:tblPr>
        <w:tblStyle w:val="Tablaconcuadrcula"/>
        <w:tblW w:type="auto" w:w="0"/>
        <w:jc w:val="center"/>
        <w:tblLayout w:type="fixed"/>
        <w:tblLook w:firstColumn="1" w:firstRow="1" w:lastColumn="0" w:lastRow="0" w:noHBand="0" w:noVBand="1" w:val="04A0"/>
      </w:tblPr>
      <w:tblGrid>
        <w:gridCol w:w="936"/>
        <w:gridCol w:w="3096"/>
        <w:gridCol w:w="5184"/>
      </w:tblGrid>
      <w:tr>
        <w:trPr>
          <w:tblHeader w:val="true"/>
        </w:trPr>
        <w:tc>
          <w:tcPr>
            <w:tcW w:type="dxa" w:w="936"/>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ID</w:t>
            </w:r>
          </w:p>
        </w:tc>
        <w:tc>
          <w:tcPr>
            <w:tcW w:type="dxa" w:w="3096"/>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Funcionalidad excluida</w:t>
            </w:r>
          </w:p>
        </w:tc>
        <w:tc>
          <w:tcPr>
            <w:tcW w:type="dxa" w:w="5184"/>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Justificación</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OUT-01</w:t>
            </w:r>
          </w:p>
        </w:tc>
        <w:tc>
          <w:tcPr>
            <w:tcW w:type="dxa" w:w="309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Facturación SaaS</w:t>
            </w:r>
          </w:p>
        </w:tc>
        <w:tc>
          <w:tcPr>
            <w:tcW w:type="dxa" w:w="518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No pertenece al proceso cubierto por RF-01 a RF-27.</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OUT-02</w:t>
            </w:r>
          </w:p>
        </w:tc>
        <w:tc>
          <w:tcPr>
            <w:tcW w:type="dxa" w:w="309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Planes y suscripciones</w:t>
            </w:r>
          </w:p>
        </w:tc>
        <w:tc>
          <w:tcPr>
            <w:tcW w:type="dxa" w:w="5184"/>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No existe requerimiento comercial aprobado.</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OUT-03</w:t>
            </w:r>
          </w:p>
        </w:tc>
        <w:tc>
          <w:tcPr>
            <w:tcW w:type="dxa" w:w="309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Superadministración comercial SaaS</w:t>
            </w:r>
          </w:p>
        </w:tc>
        <w:tc>
          <w:tcPr>
            <w:tcW w:type="dxa" w:w="518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No existen actores ni CU aprobados para gestión comercial global.</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OUT-04</w:t>
            </w:r>
          </w:p>
        </w:tc>
        <w:tc>
          <w:tcPr>
            <w:tcW w:type="dxa" w:w="309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Selección automática por IA o ML</w:t>
            </w:r>
          </w:p>
        </w:tc>
        <w:tc>
          <w:tcPr>
            <w:tcW w:type="dxa" w:w="5184"/>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Contradice la decisión humana obligatoria de RF-23.</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OUT-05</w:t>
            </w:r>
          </w:p>
        </w:tc>
        <w:tc>
          <w:tcPr>
            <w:tcW w:type="dxa" w:w="309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Inferencia de personalidad o idoneidad</w:t>
            </w:r>
          </w:p>
        </w:tc>
        <w:tc>
          <w:tcPr>
            <w:tcW w:type="dxa" w:w="518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No está autorizada y no existe base de datos real o legal para ello.</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OUT-06</w:t>
            </w:r>
          </w:p>
        </w:tc>
        <w:tc>
          <w:tcPr>
            <w:tcW w:type="dxa" w:w="309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Banco de talentos</w:t>
            </w:r>
          </w:p>
        </w:tc>
        <w:tc>
          <w:tcPr>
            <w:tcW w:type="dxa" w:w="5184"/>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No forma parte de los 27 RF vigentes.</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OUT-07</w:t>
            </w:r>
          </w:p>
        </w:tc>
        <w:tc>
          <w:tcPr>
            <w:tcW w:type="dxa" w:w="309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Dashboards e indicadores avanzados</w:t>
            </w:r>
          </w:p>
        </w:tc>
        <w:tc>
          <w:tcPr>
            <w:tcW w:type="dxa" w:w="518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Requieren nuevos RF y definición de métricas. El panel descriptivo RF-28 es solo un candidato de v1.1 y no está implementado.</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OUT-08</w:t>
            </w:r>
          </w:p>
        </w:tc>
        <w:tc>
          <w:tcPr>
            <w:tcW w:type="dxa" w:w="309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Proveedores externos definitivos</w:t>
            </w:r>
          </w:p>
        </w:tc>
        <w:tc>
          <w:tcPr>
            <w:tcW w:type="dxa" w:w="5184"/>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Correo, SMS u otros canales no tienen proveedor contratado o aprobado.</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OUT-09</w:t>
            </w:r>
          </w:p>
        </w:tc>
        <w:tc>
          <w:tcPr>
            <w:tcW w:type="dxa" w:w="309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Infraestructura productiva y nube</w:t>
            </w:r>
          </w:p>
        </w:tc>
        <w:tc>
          <w:tcPr>
            <w:tcW w:type="dxa" w:w="518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Docker cubre desarrollo, demostración y pruebas locales.</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OUT-10</w:t>
            </w:r>
          </w:p>
        </w:tc>
        <w:tc>
          <w:tcPr>
            <w:tcW w:type="dxa" w:w="309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Integraciones externas no especificadas</w:t>
            </w:r>
          </w:p>
        </w:tc>
        <w:tc>
          <w:tcPr>
            <w:tcW w:type="dxa" w:w="5184"/>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No hay contratos con ERP, firma, identidad o bolsas de empleo.</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OUT-11</w:t>
            </w:r>
          </w:p>
        </w:tc>
        <w:tc>
          <w:tcPr>
            <w:tcW w:type="dxa" w:w="309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Uso productivo o decisorio del riesgo operacional ML (RF-29)</w:t>
            </w:r>
          </w:p>
        </w:tc>
        <w:tc>
          <w:tcPr>
            <w:tcW w:type="dxa" w:w="518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Es una integración experimental validada solo con datos sintéticos, sin validación institucional ni autorización de producción. No evalúa personas ni interviene en el ranking, la comparación o la decisión.</w:t>
            </w:r>
          </w:p>
        </w:tc>
      </w:tr>
    </w:tbl>
    <w:p>
      <w:pPr>
        <w:spacing w:after="40"/>
      </w:pPr>
    </w:p>
    <w:p>
      <w:pPr>
        <w:pStyle w:val="Ttulo2"/>
      </w:pPr>
      <w:r>
        <w:rPr>
          <w:rFonts w:ascii="Arial" w:hAnsi="Arial" w:eastAsia="Arial"/>
          <w:b/>
          <w:color w:val="1F4E79"/>
          <w:sz w:val="24"/>
        </w:rPr>
        <w:t>6.1 Tratamiento del componente ML</w:t>
      </w:r>
    </w:p>
    <w:p>
      <w:pPr>
        <w:keepNext w:val="0"/>
        <w:spacing w:after="100"/>
      </w:pPr>
      <w:r>
        <w:rPr>
          <w:rFonts w:ascii="Arial" w:hAnsi="Arial" w:eastAsia="Arial"/>
          <w:color w:val="000000"/>
          <w:sz w:val="21"/>
        </w:rPr>
        <w:t>Estado vigente en v1.1: Laravel consume el servicio FastAPI mediante HTTP interno autenticado cuando la integración está habilitada por configuración; por defecto está desactivada y, sin el servicio, la aplicación funciona igual. La estimación se muestra a Recursos Humanos y al Aprobador de la misma organización como una tarjeta rotulada «Experimental». No se guarda en la base de datos y no llega al ranking, a la comparación ni a la decisión final.</w:t>
      </w:r>
    </w:p>
    <w:tbl>
      <w:tblPr>
        <w:tblStyle w:val="Tablaconcuadrcula"/>
        <w:tblW w:type="auto" w:w="0"/>
        <w:jc w:val="center"/>
        <w:tblLayout w:type="fixed"/>
        <w:tblLook w:firstColumn="1" w:firstRow="1" w:lastColumn="0" w:lastRow="0" w:noHBand="0" w:noVBand="1" w:val="04A0"/>
      </w:tblPr>
      <w:tblGrid>
        <w:gridCol w:w="2304"/>
        <w:gridCol w:w="6912"/>
      </w:tblGrid>
      <w:tr>
        <w:trPr>
          <w:tblHeader w:val="true"/>
        </w:trPr>
        <w:tc>
          <w:tcPr>
            <w:tcW w:type="dxa" w:w="2304"/>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Elemento</w:t>
            </w:r>
          </w:p>
        </w:tc>
        <w:tc>
          <w:tcPr>
            <w:tcW w:type="dxa" w:w="6912"/>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Contenido</w:t>
            </w:r>
          </w:p>
        </w:tc>
      </w:tr>
      <w:tr>
        <w:trPr>
          <w:cantSplit/>
        </w:trPr>
        <w:tc>
          <w:tcPr>
            <w:tcW w:type="dxa" w:w="230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Frontera</w:t>
            </w:r>
          </w:p>
        </w:tc>
        <w:tc>
          <w:tcPr>
            <w:tcW w:type="dxa" w:w="6912"/>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Laravel → HTTP interno autenticado (token interno) → FastAPI</w:t>
            </w:r>
          </w:p>
        </w:tc>
      </w:tr>
      <w:tr>
        <w:trPr>
          <w:cantSplit/>
        </w:trPr>
        <w:tc>
          <w:tcPr>
            <w:tcW w:type="dxa" w:w="2304"/>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Petición</w:t>
            </w:r>
          </w:p>
        </w:tc>
        <w:tc>
          <w:tcPr>
            <w:tcW w:type="dxa" w:w="6912"/>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Exactamente 15 variables operacionales del proceso; sin identificadores, datos personales, atributos sensibles ni texto libre</w:t>
            </w:r>
          </w:p>
        </w:tc>
      </w:tr>
      <w:tr>
        <w:trPr>
          <w:cantSplit/>
        </w:trPr>
        <w:tc>
          <w:tcPr>
            <w:tcW w:type="dxa" w:w="230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Respuesta</w:t>
            </w:r>
          </w:p>
        </w:tc>
        <w:tc>
          <w:tcPr>
            <w:tcW w:type="dxa" w:w="6912"/>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risk_score, risk_flag, threshold, model_version, freeze_fingerprint y status. No existe un campo independiente de incertidumbre</w:t>
            </w:r>
          </w:p>
        </w:tc>
      </w:tr>
      <w:tr>
        <w:trPr>
          <w:cantSplit/>
        </w:trPr>
        <w:tc>
          <w:tcPr>
            <w:tcW w:type="dxa" w:w="2304"/>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Modelo</w:t>
            </w:r>
          </w:p>
        </w:tc>
        <w:tc>
          <w:tcPr>
            <w:tcW w:type="dxa" w:w="6912"/>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Logistic Regression, C = 10, class_weight = None, StandardScaler, sin calibración</w:t>
            </w:r>
          </w:p>
        </w:tc>
      </w:tr>
      <w:tr>
        <w:trPr>
          <w:cantSplit/>
        </w:trPr>
        <w:tc>
          <w:tcPr>
            <w:tcW w:type="dxa" w:w="230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Contrato congelado</w:t>
            </w:r>
          </w:p>
        </w:tc>
        <w:tc>
          <w:tcPr>
            <w:tcW w:type="dxa" w:w="6912"/>
            <w:vAlign w:val="center"/>
            <w:tcMar>
              <w:top w:w="70" w:type="dxa"/>
              <w:start w:w="80" w:type="dxa"/>
              <w:bottom w:w="70" w:type="dxa"/>
              <w:end w:w="80" w:type="dxa"/>
            </w:tcMar>
          </w:tcPr>
          <w:p>
            <w:pPr>
              <w:spacing w:after="0" w:line="240" w:lineRule="auto"/>
              <w:jc w:val="left"/>
            </w:pPr>
            <w:r/>
            <w:r>
              <w:rPr>
                <w:rFonts w:ascii="Arial" w:hAnsi="Arial" w:eastAsia="Arial"/>
                <w:b/>
                <w:color w:val="000000"/>
                <w:sz w:val="17"/>
              </w:rPr>
              <w:t xml:space="preserve">Freeze: </w:t>
            </w:r>
            <w:r>
              <w:rPr>
                <w:rFonts w:ascii="Consolas" w:hAnsi="Consolas" w:eastAsia="Consolas"/>
                <w:b w:val="0"/>
                <w:color w:val="000000"/>
                <w:sz w:val="17"/>
              </w:rPr>
              <w:t>9ee1843055e75d4039dd84fd666db7a594e1a45ec7e9b354820fabfcb21ebcd2</w:t>
            </w:r>
            <w:r>
              <w:rPr>
                <w:rFonts w:ascii="Arial" w:hAnsi="Arial" w:eastAsia="Arial"/>
                <w:b/>
                <w:color w:val="000000"/>
                <w:sz w:val="17"/>
              </w:rPr>
              <w:t xml:space="preserve">  ·  Threshold: </w:t>
            </w:r>
            <w:r>
              <w:rPr>
                <w:rFonts w:ascii="Consolas" w:hAnsi="Consolas" w:eastAsia="Consolas"/>
                <w:b w:val="0"/>
                <w:color w:val="000000"/>
                <w:sz w:val="17"/>
              </w:rPr>
              <w:t>0.1679418172266036</w:t>
            </w:r>
          </w:p>
        </w:tc>
      </w:tr>
      <w:tr>
        <w:trPr>
          <w:cantSplit/>
        </w:trPr>
        <w:tc>
          <w:tcPr>
            <w:tcW w:type="dxa" w:w="2304"/>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Estado</w:t>
            </w:r>
          </w:p>
        </w:tc>
        <w:tc>
          <w:tcPr>
            <w:tcW w:type="dxa" w:w="6912"/>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Experimental, opcional, no productivo y no persistido; RF-29 sigue siendo candidato</w:t>
            </w:r>
          </w:p>
        </w:tc>
      </w:tr>
    </w:tbl>
    <w:p>
      <w:pPr>
        <w:spacing w:after="40"/>
      </w:pPr>
    </w:p>
    <w:p>
      <w:pPr>
        <w:keepNext w:val="0"/>
        <w:spacing w:after="100"/>
      </w:pPr>
      <w:r>
        <w:rPr>
          <w:rFonts w:ascii="Arial" w:hAnsi="Arial" w:eastAsia="Arial"/>
          <w:color w:val="000000"/>
          <w:sz w:val="21"/>
        </w:rPr>
        <w:t>El servicio estima el riesgo de demora del proceso de una convocatoria, no de las personas: no recibe ni produce puntuaciones de candidatos, no accede a la base de datos principal, no escribe estados y no modifica el ranking. El detalle científico y de validación está en la documentación técnica de v1.1 (Fases 14 a 17).</w:t>
      </w:r>
    </w:p>
    <w:p>
      <w:pPr>
        <w:pStyle w:val="Ttulo2"/>
      </w:pPr>
      <w:r>
        <w:rPr>
          <w:rFonts w:ascii="Arial" w:hAnsi="Arial" w:eastAsia="Arial"/>
          <w:b/>
          <w:color w:val="1F4E79"/>
          <w:sz w:val="24"/>
        </w:rPr>
        <w:t>6.2 Trabajo futuro sujeto a cambio de alcance</w:t>
      </w:r>
    </w:p>
    <w:p>
      <w:pPr>
        <w:spacing w:after="40"/>
        <w:ind w:left="202" w:hanging="144"/>
      </w:pPr>
      <w:r>
        <w:rPr>
          <w:rFonts w:ascii="Arial" w:hAnsi="Arial" w:eastAsia="Arial"/>
          <w:color w:val="000000"/>
          <w:sz w:val="21"/>
        </w:rPr>
        <w:t>• Panel operativo descriptivo del proceso (RF-28, candidato) y reportes exportables (RF-30, candidato).</w:t>
      </w:r>
    </w:p>
    <w:p>
      <w:pPr>
        <w:spacing w:after="40"/>
        <w:ind w:left="202" w:hanging="144"/>
      </w:pPr>
      <w:r>
        <w:rPr>
          <w:rFonts w:ascii="Arial" w:hAnsi="Arial" w:eastAsia="Arial"/>
          <w:color w:val="000000"/>
          <w:sz w:val="21"/>
        </w:rPr>
        <w:t>• Indicadores medibles con definiciones institucionales aprobadas.</w:t>
      </w:r>
    </w:p>
    <w:p>
      <w:pPr>
        <w:spacing w:after="40"/>
        <w:ind w:left="202" w:hanging="144"/>
      </w:pPr>
      <w:r>
        <w:rPr>
          <w:rFonts w:ascii="Arial" w:hAnsi="Arial" w:eastAsia="Arial"/>
          <w:color w:val="000000"/>
          <w:sz w:val="21"/>
        </w:rPr>
        <w:t>• Validación institucional del riesgo operacional (RF-29) y decisión formal sobre su promoción; nunca aplicado a personas.</w:t>
      </w:r>
    </w:p>
    <w:p>
      <w:pPr>
        <w:spacing w:after="40"/>
        <w:ind w:left="202" w:hanging="144"/>
      </w:pPr>
      <w:r>
        <w:rPr>
          <w:rFonts w:ascii="Arial" w:hAnsi="Arial" w:eastAsia="Arial"/>
          <w:color w:val="000000"/>
          <w:sz w:val="21"/>
        </w:rPr>
        <w:t>• Accesibilidad verificada con lector de pantalla real, presupuestos de rendimiento medidos y observabilidad formal (RNF-A, RNF-B y RNF-D, candidatos).</w:t>
      </w:r>
    </w:p>
    <w:p>
      <w:pPr>
        <w:spacing w:after="40"/>
        <w:ind w:left="202" w:hanging="144"/>
      </w:pPr>
      <w:r>
        <w:rPr>
          <w:rFonts w:ascii="Arial" w:hAnsi="Arial" w:eastAsia="Arial"/>
          <w:color w:val="000000"/>
          <w:sz w:val="21"/>
        </w:rPr>
        <w:t>• Despliegue productivo, continuidad operativa y acuerdos con proveedores externos.</w:t>
      </w:r>
    </w:p>
    <w:p>
      <w:pPr>
        <w:pStyle w:val="Ttulo1"/>
        <w:pageBreakBefore/>
      </w:pPr>
      <w:r>
        <w:rPr>
          <w:rFonts w:ascii="Arial" w:hAnsi="Arial" w:eastAsia="Arial"/>
          <w:b/>
          <w:color w:val="1F4E79"/>
          <w:sz w:val="30"/>
        </w:rPr>
        <w:t>7. Límites del sistema</w:t>
      </w:r>
    </w:p>
    <w:p>
      <w:pPr>
        <w:pStyle w:val="Ttulo2"/>
      </w:pPr>
      <w:r>
        <w:rPr>
          <w:rFonts w:ascii="Arial" w:hAnsi="Arial" w:eastAsia="Arial"/>
          <w:b/>
          <w:color w:val="1F4E79"/>
          <w:sz w:val="24"/>
        </w:rPr>
        <w:t>7.1 Actores externos</w:t>
      </w:r>
    </w:p>
    <w:tbl>
      <w:tblPr>
        <w:tblStyle w:val="Tablaconcuadrcula"/>
        <w:tblW w:type="auto" w:w="0"/>
        <w:jc w:val="center"/>
        <w:tblLayout w:type="fixed"/>
        <w:tblLook w:firstColumn="1" w:firstRow="1" w:lastColumn="0" w:lastRow="0" w:noHBand="0" w:noVBand="1" w:val="04A0"/>
      </w:tblPr>
      <w:tblGrid>
        <w:gridCol w:w="3137"/>
        <w:gridCol w:w="3137"/>
        <w:gridCol w:w="3137"/>
      </w:tblGrid>
      <w:tr>
        <w:trPr>
          <w:tblHeader w:val="true"/>
        </w:trPr>
        <w:tc>
          <w:tcPr>
            <w:tcW w:type="dxa" w:w="1080"/>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ID</w:t>
            </w:r>
          </w:p>
        </w:tc>
        <w:tc>
          <w:tcPr>
            <w:tcW w:type="dxa" w:w="2232"/>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Actor</w:t>
            </w:r>
          </w:p>
        </w:tc>
        <w:tc>
          <w:tcPr>
            <w:tcW w:type="dxa" w:w="5904"/>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Responsabilidad dentro del alcance</w:t>
            </w:r>
          </w:p>
        </w:tc>
      </w:tr>
      <w:tr>
        <w:trPr>
          <w:cantSplit/>
        </w:trPr>
        <w:tc>
          <w:tcPr>
            <w:tcW w:type="dxa" w:w="108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ACT-01</w:t>
            </w:r>
          </w:p>
        </w:tc>
        <w:tc>
          <w:tcPr>
            <w:tcW w:type="dxa" w:w="2232"/>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Área solicitante</w:t>
            </w:r>
          </w:p>
        </w:tc>
        <w:tc>
          <w:tcPr>
            <w:tcW w:type="dxa" w:w="590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Registra, envía y corrige requerimientos; recibe notificación de rechazo.</w:t>
            </w:r>
          </w:p>
        </w:tc>
      </w:tr>
      <w:tr>
        <w:trPr>
          <w:cantSplit/>
        </w:trPr>
        <w:tc>
          <w:tcPr>
            <w:tcW w:type="dxa" w:w="108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ACT-02</w:t>
            </w:r>
          </w:p>
        </w:tc>
        <w:tc>
          <w:tcPr>
            <w:tcW w:type="dxa" w:w="2232"/>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Recursos Humanos</w:t>
            </w:r>
          </w:p>
        </w:tc>
        <w:tc>
          <w:tcPr>
            <w:tcW w:type="dxa" w:w="5904"/>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Valida requerimientos, gestiona vacantes, postulaciones, sesiones, selección y cierre.</w:t>
            </w:r>
          </w:p>
        </w:tc>
      </w:tr>
      <w:tr>
        <w:trPr>
          <w:cantSplit/>
        </w:trPr>
        <w:tc>
          <w:tcPr>
            <w:tcW w:type="dxa" w:w="108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ACT-03</w:t>
            </w:r>
          </w:p>
        </w:tc>
        <w:tc>
          <w:tcPr>
            <w:tcW w:type="dxa" w:w="2232"/>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Aprobador o Dirección</w:t>
            </w:r>
          </w:p>
        </w:tc>
        <w:tc>
          <w:tcPr>
            <w:tcW w:type="dxa" w:w="590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Aprueba o rechaza requerimientos, registra la decisión final humana y consulta auditoría.</w:t>
            </w:r>
          </w:p>
        </w:tc>
      </w:tr>
      <w:tr>
        <w:trPr>
          <w:cantSplit/>
        </w:trPr>
        <w:tc>
          <w:tcPr>
            <w:tcW w:type="dxa" w:w="108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ACT-04</w:t>
            </w:r>
          </w:p>
        </w:tc>
        <w:tc>
          <w:tcPr>
            <w:tcW w:type="dxa" w:w="2232"/>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Postulante</w:t>
            </w:r>
          </w:p>
        </w:tc>
        <w:tc>
          <w:tcPr>
            <w:tcW w:type="dxa" w:w="5904"/>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Gestiona cuenta, perfil, CV y postulaciones; consulta convocatorias, estados y resultados propios.</w:t>
            </w:r>
          </w:p>
        </w:tc>
      </w:tr>
      <w:tr>
        <w:trPr>
          <w:cantSplit/>
        </w:trPr>
        <w:tc>
          <w:tcPr>
            <w:tcW w:type="dxa" w:w="108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ACT-05</w:t>
            </w:r>
          </w:p>
        </w:tc>
        <w:tc>
          <w:tcPr>
            <w:tcW w:type="dxa" w:w="2232"/>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Evaluador</w:t>
            </w:r>
          </w:p>
        </w:tc>
        <w:tc>
          <w:tcPr>
            <w:tcW w:type="dxa" w:w="590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Participa en sesiones asignadas y registra puntajes, resultados y observaciones.</w:t>
            </w:r>
          </w:p>
        </w:tc>
      </w:tr>
    </w:tbl>
    <w:p>
      <w:pPr>
        <w:spacing w:after="40"/>
      </w:pPr>
    </w:p>
    <w:p>
      <w:pPr>
        <w:keepNext w:val="0"/>
        <w:spacing w:after="100"/>
      </w:pPr>
      <w:r>
        <w:rPr>
          <w:rFonts w:ascii="Arial" w:hAnsi="Arial" w:eastAsia="Arial"/>
          <w:color w:val="000000"/>
          <w:sz w:val="21"/>
        </w:rPr>
        <w:t>El servicio de riesgo operacional aparece en el UML técnico v1.1 como actor secundario «external service, experimental» (Anexo B). No es un usuario del negocio ni toma decisiones; por eso no figura entre los actores externos del alcance.</w:t>
      </w:r>
    </w:p>
    <w:p>
      <w:pPr>
        <w:pStyle w:val="Ttulo2"/>
      </w:pPr>
      <w:r>
        <w:rPr>
          <w:rFonts w:ascii="Arial" w:hAnsi="Arial" w:eastAsia="Arial"/>
          <w:b/>
          <w:color w:val="1F4E79"/>
          <w:sz w:val="24"/>
        </w:rPr>
        <w:t>7.2 Componentes internos</w:t>
      </w:r>
    </w:p>
    <w:p>
      <w:pPr>
        <w:keepNext w:val="0"/>
        <w:spacing w:after="100"/>
      </w:pPr>
      <w:r>
        <w:rPr>
          <w:rFonts w:ascii="Arial" w:hAnsi="Arial" w:eastAsia="Arial"/>
          <w:color w:val="000000"/>
          <w:sz w:val="21"/>
        </w:rPr>
        <w:t>Los controladores, servicios, políticas, colas, base de datos, auditoría, notificaciones y validadores son componentes internos y no actores. Laravel constituye el sistema de registro; PostgreSQL conserva los datos de negocio y Redis soporta sesiones, caché y procesamiento asíncrono. La arquitectura es un monolito modular y la multitenencia es lógica: organization_id, un scope global y Policies que comparan rol y organización. No se usa Row Level Security de PostgreSQL ni microservicios generales.</w:t>
      </w:r>
    </w:p>
    <w:p>
      <w:pPr>
        <w:keepNext w:val="0"/>
        <w:spacing w:after="100"/>
      </w:pPr>
      <w:r>
        <w:rPr>
          <w:rFonts w:ascii="Arial" w:hAnsi="Arial" w:eastAsia="Arial"/>
          <w:b/>
          <w:color w:val="000000"/>
          <w:sz w:val="21"/>
        </w:rPr>
        <w:t xml:space="preserve">Frontera técnica experimental (v1.1). </w:t>
      </w:r>
      <w:r>
        <w:rPr>
          <w:rFonts w:ascii="Arial" w:hAnsi="Arial" w:eastAsia="Arial"/>
          <w:color w:val="000000"/>
          <w:sz w:val="21"/>
        </w:rPr>
        <w:t>El servicio FastAPI es un proceso externo al monolito y a Docker Compose. Recibe de Laravel 15 variables operacionales y devuelve una estimación de riesgo del proceso; no accede a la base de datos principal ni escribe estados. Si está deshabilitado o no responde, la tarjeta muestra un estado descriptivo o no disponible y el resto del sistema no cambia.</w:t>
      </w:r>
    </w:p>
    <w:p>
      <w:pPr>
        <w:pStyle w:val="Ttulo2"/>
      </w:pPr>
      <w:r>
        <w:rPr>
          <w:rFonts w:ascii="Arial" w:hAnsi="Arial" w:eastAsia="Arial"/>
          <w:b/>
          <w:color w:val="1F4E79"/>
          <w:sz w:val="24"/>
        </w:rPr>
        <w:t>7.3 Frontera organizacional</w:t>
      </w:r>
    </w:p>
    <w:p>
      <w:pPr>
        <w:keepNext w:val="0"/>
        <w:spacing w:after="100"/>
      </w:pPr>
      <w:r>
        <w:rPr>
          <w:rFonts w:ascii="Arial" w:hAnsi="Arial" w:eastAsia="Arial"/>
          <w:color w:val="000000"/>
          <w:sz w:val="21"/>
        </w:rPr>
        <w:t>Toda lectura y escritura empresarial debe respetar el contexto de organización. Una organización no puede consultar requerimientos, vacantes, postulaciones, evaluaciones, decisiones ni auditoría de otra. La cuenta del postulante es global, pero su visibilidad se limita a postulaciones vinculadas.</w:t>
      </w:r>
    </w:p>
    <w:p>
      <w:pPr>
        <w:pStyle w:val="Ttulo2"/>
        <w:pageBreakBefore/>
      </w:pPr>
      <w:r>
        <w:rPr>
          <w:rFonts w:ascii="Arial" w:hAnsi="Arial" w:eastAsia="Arial"/>
          <w:b/>
          <w:color w:val="1F4E79"/>
          <w:sz w:val="24"/>
        </w:rPr>
        <w:t>7.4 Entradas del sistema</w:t>
      </w:r>
    </w:p>
    <w:tbl>
      <w:tblPr>
        <w:tblStyle w:val="Tablaconcuadrcula"/>
        <w:tblW w:type="auto" w:w="0"/>
        <w:jc w:val="center"/>
        <w:tblLayout w:type="fixed"/>
        <w:tblLook w:firstColumn="1" w:firstRow="1" w:lastColumn="0" w:lastRow="0" w:noHBand="0" w:noVBand="1" w:val="04A0"/>
      </w:tblPr>
      <w:tblGrid>
        <w:gridCol w:w="3137"/>
        <w:gridCol w:w="3137"/>
        <w:gridCol w:w="3137"/>
      </w:tblGrid>
      <w:tr>
        <w:trPr>
          <w:tblHeader w:val="true"/>
        </w:trPr>
        <w:tc>
          <w:tcPr>
            <w:tcW w:type="dxa" w:w="936"/>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ID</w:t>
            </w:r>
          </w:p>
        </w:tc>
        <w:tc>
          <w:tcPr>
            <w:tcW w:type="dxa" w:w="5184"/>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Entrada</w:t>
            </w:r>
          </w:p>
        </w:tc>
        <w:tc>
          <w:tcPr>
            <w:tcW w:type="dxa" w:w="3096"/>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Fuente</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E-01</w:t>
            </w:r>
          </w:p>
        </w:tc>
        <w:tc>
          <w:tcPr>
            <w:tcW w:type="dxa" w:w="518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Datos del requerimiento</w:t>
            </w:r>
          </w:p>
        </w:tc>
        <w:tc>
          <w:tcPr>
            <w:tcW w:type="dxa" w:w="309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Área solicitante</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E-02</w:t>
            </w:r>
          </w:p>
        </w:tc>
        <w:tc>
          <w:tcPr>
            <w:tcW w:type="dxa" w:w="5184"/>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Validación, observación, aprobación o rechazo</w:t>
            </w:r>
          </w:p>
        </w:tc>
        <w:tc>
          <w:tcPr>
            <w:tcW w:type="dxa" w:w="309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RR. HH. / Aprobador</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E-03</w:t>
            </w:r>
          </w:p>
        </w:tc>
        <w:tc>
          <w:tcPr>
            <w:tcW w:type="dxa" w:w="518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Perfil, criterios, rangos y ponderaciones</w:t>
            </w:r>
          </w:p>
        </w:tc>
        <w:tc>
          <w:tcPr>
            <w:tcW w:type="dxa" w:w="309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Recursos Humanos</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E-04</w:t>
            </w:r>
          </w:p>
        </w:tc>
        <w:tc>
          <w:tcPr>
            <w:tcW w:type="dxa" w:w="5184"/>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Cuenta, perfil y CV</w:t>
            </w:r>
          </w:p>
        </w:tc>
        <w:tc>
          <w:tcPr>
            <w:tcW w:type="dxa" w:w="309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Postulante</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E-05</w:t>
            </w:r>
          </w:p>
        </w:tc>
        <w:tc>
          <w:tcPr>
            <w:tcW w:type="dxa" w:w="518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Registro de postulación</w:t>
            </w:r>
          </w:p>
        </w:tc>
        <w:tc>
          <w:tcPr>
            <w:tcW w:type="dxa" w:w="309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Postulante</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E-06</w:t>
            </w:r>
          </w:p>
        </w:tc>
        <w:tc>
          <w:tcPr>
            <w:tcW w:type="dxa" w:w="5184"/>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Programación de evaluación o entrevista</w:t>
            </w:r>
          </w:p>
        </w:tc>
        <w:tc>
          <w:tcPr>
            <w:tcW w:type="dxa" w:w="309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Recursos Humanos</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E-07</w:t>
            </w:r>
          </w:p>
        </w:tc>
        <w:tc>
          <w:tcPr>
            <w:tcW w:type="dxa" w:w="518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Puntajes, resultado y observaciones</w:t>
            </w:r>
          </w:p>
        </w:tc>
        <w:tc>
          <w:tcPr>
            <w:tcW w:type="dxa" w:w="309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Evaluador</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E-08</w:t>
            </w:r>
          </w:p>
        </w:tc>
        <w:tc>
          <w:tcPr>
            <w:tcW w:type="dxa" w:w="5184"/>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Confirmación y justificación de decisión</w:t>
            </w:r>
          </w:p>
        </w:tc>
        <w:tc>
          <w:tcPr>
            <w:tcW w:type="dxa" w:w="309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Aprobador o Dirección</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E-09</w:t>
            </w:r>
          </w:p>
        </w:tc>
        <w:tc>
          <w:tcPr>
            <w:tcW w:type="dxa" w:w="518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Registro de selección y orden de cierre</w:t>
            </w:r>
          </w:p>
        </w:tc>
        <w:tc>
          <w:tcPr>
            <w:tcW w:type="dxa" w:w="309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Recursos Humanos</w:t>
            </w:r>
          </w:p>
        </w:tc>
      </w:tr>
    </w:tbl>
    <w:p>
      <w:pPr>
        <w:spacing w:after="40"/>
      </w:pPr>
    </w:p>
    <w:p>
      <w:pPr>
        <w:pStyle w:val="Ttulo2"/>
      </w:pPr>
      <w:r>
        <w:rPr>
          <w:rFonts w:ascii="Arial" w:hAnsi="Arial" w:eastAsia="Arial"/>
          <w:b/>
          <w:color w:val="1F4E79"/>
          <w:sz w:val="24"/>
        </w:rPr>
        <w:t>7.5 Salidas del sistema</w:t>
      </w:r>
    </w:p>
    <w:tbl>
      <w:tblPr>
        <w:tblStyle w:val="Tablaconcuadrcula"/>
        <w:tblW w:type="auto" w:w="0"/>
        <w:jc w:val="center"/>
        <w:tblLayout w:type="fixed"/>
        <w:tblLook w:firstColumn="1" w:firstRow="1" w:lastColumn="0" w:lastRow="0" w:noHBand="0" w:noVBand="1" w:val="04A0"/>
      </w:tblPr>
      <w:tblGrid>
        <w:gridCol w:w="1008"/>
        <w:gridCol w:w="4320"/>
        <w:gridCol w:w="3888"/>
      </w:tblGrid>
      <w:tr>
        <w:trPr>
          <w:tblHeader w:val="true"/>
        </w:trPr>
        <w:tc>
          <w:tcPr>
            <w:tcW w:type="dxa" w:w="1008"/>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ID</w:t>
            </w:r>
          </w:p>
        </w:tc>
        <w:tc>
          <w:tcPr>
            <w:tcW w:type="dxa" w:w="4320"/>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Salida</w:t>
            </w:r>
          </w:p>
        </w:tc>
        <w:tc>
          <w:tcPr>
            <w:tcW w:type="dxa" w:w="3888"/>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Destino</w:t>
            </w:r>
          </w:p>
        </w:tc>
      </w:tr>
      <w:tr>
        <w:trPr>
          <w:cantSplit/>
        </w:trPr>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S-01</w:t>
            </w:r>
          </w:p>
        </w:tc>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Estado y notificación del requerimiento</w:t>
            </w:r>
          </w:p>
        </w:tc>
        <w:tc>
          <w:tcPr>
            <w:tcW w:type="dxa" w:w="388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Área solicitante (notificación de rechazo); RR. HH. y Aprobador (estado)</w:t>
            </w:r>
          </w:p>
        </w:tc>
      </w:tr>
      <w:tr>
        <w:trPr>
          <w:cantSplit/>
        </w:trPr>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S-02</w:t>
            </w:r>
          </w:p>
        </w:tc>
        <w:tc>
          <w:tcPr>
            <w:tcW w:type="dxa" w:w="43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Vacante publicada</w:t>
            </w:r>
          </w:p>
        </w:tc>
        <w:tc>
          <w:tcPr>
            <w:tcW w:type="dxa" w:w="388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Postulantes y público (portal de empleos)</w:t>
            </w:r>
          </w:p>
        </w:tc>
      </w:tr>
      <w:tr>
        <w:trPr>
          <w:cantSplit/>
        </w:trPr>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S-03</w:t>
            </w:r>
          </w:p>
        </w:tc>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Confirmación y estado de postulación</w:t>
            </w:r>
          </w:p>
        </w:tc>
        <w:tc>
          <w:tcPr>
            <w:tcW w:type="dxa" w:w="388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Postulante</w:t>
            </w:r>
          </w:p>
        </w:tc>
      </w:tr>
      <w:tr>
        <w:trPr>
          <w:cantSplit/>
        </w:trPr>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S-04</w:t>
            </w:r>
          </w:p>
        </w:tc>
        <w:tc>
          <w:tcPr>
            <w:tcW w:type="dxa" w:w="43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Historial de etapas y notificaciones</w:t>
            </w:r>
          </w:p>
        </w:tc>
        <w:tc>
          <w:tcPr>
            <w:tcW w:type="dxa" w:w="388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Recursos Humanos (historial); Postulante (notificación)</w:t>
            </w:r>
          </w:p>
        </w:tc>
      </w:tr>
      <w:tr>
        <w:trPr>
          <w:cantSplit/>
        </w:trPr>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S-05</w:t>
            </w:r>
          </w:p>
        </w:tc>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Convocatorias de evaluación y entrevista</w:t>
            </w:r>
          </w:p>
        </w:tc>
        <w:tc>
          <w:tcPr>
            <w:tcW w:type="dxa" w:w="388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Postulante convocado y Evaluador asignado</w:t>
            </w:r>
          </w:p>
        </w:tc>
      </w:tr>
      <w:tr>
        <w:trPr>
          <w:cantSplit/>
        </w:trPr>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S-06</w:t>
            </w:r>
          </w:p>
        </w:tc>
        <w:tc>
          <w:tcPr>
            <w:tcW w:type="dxa" w:w="43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Resultados registrados</w:t>
            </w:r>
          </w:p>
        </w:tc>
        <w:tc>
          <w:tcPr>
            <w:tcW w:type="dxa" w:w="388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Recursos Humanos y Aprobador o Dirección</w:t>
            </w:r>
          </w:p>
        </w:tc>
      </w:tr>
      <w:tr>
        <w:trPr>
          <w:cantSplit/>
        </w:trPr>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S-07</w:t>
            </w:r>
          </w:p>
        </w:tc>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Ranking y comparación explicable</w:t>
            </w:r>
          </w:p>
        </w:tc>
        <w:tc>
          <w:tcPr>
            <w:tcW w:type="dxa" w:w="388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Recursos Humanos y Aprobador o Dirección</w:t>
            </w:r>
          </w:p>
        </w:tc>
      </w:tr>
      <w:tr>
        <w:trPr>
          <w:cantSplit/>
        </w:trPr>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S-08</w:t>
            </w:r>
          </w:p>
        </w:tc>
        <w:tc>
          <w:tcPr>
            <w:tcW w:type="dxa" w:w="43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Decisión, selección, cierre y resultado individual</w:t>
            </w:r>
          </w:p>
        </w:tc>
        <w:tc>
          <w:tcPr>
            <w:tcW w:type="dxa" w:w="388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Aprobador o Dirección y RR. HH. (registro); Postulante (resultado individual)</w:t>
            </w:r>
          </w:p>
        </w:tc>
      </w:tr>
      <w:tr>
        <w:trPr>
          <w:cantSplit/>
        </w:trPr>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S-09</w:t>
            </w:r>
          </w:p>
        </w:tc>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Registro de auditoría</w:t>
            </w:r>
          </w:p>
        </w:tc>
        <w:tc>
          <w:tcPr>
            <w:tcW w:type="dxa" w:w="388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Aprobador o Dirección (consulta)</w:t>
            </w:r>
          </w:p>
        </w:tc>
      </w:tr>
    </w:tbl>
    <w:p>
      <w:pPr>
        <w:spacing w:after="40"/>
      </w:pPr>
    </w:p>
    <w:p>
      <w:pPr>
        <w:pStyle w:val="Ttulo1"/>
        <w:pageBreakBefore/>
      </w:pPr>
      <w:r>
        <w:rPr>
          <w:rFonts w:ascii="Arial" w:hAnsi="Arial" w:eastAsia="Arial"/>
          <w:b/>
          <w:color w:val="1F4E79"/>
          <w:sz w:val="30"/>
        </w:rPr>
        <w:t>8. Línea base funcional</w:t>
      </w:r>
    </w:p>
    <w:p>
      <w:pPr>
        <w:keepNext w:val="0"/>
        <w:spacing w:after="100"/>
      </w:pPr>
      <w:r>
        <w:rPr>
          <w:rFonts w:ascii="Arial" w:hAnsi="Arial" w:eastAsia="Arial"/>
          <w:color w:val="000000"/>
          <w:sz w:val="21"/>
        </w:rPr>
        <w:t>Los 27 requerimientos funcionales forman la línea base oficial y conservan su número, nombre y significado. No se agregan RF experimentales o comerciales: RF-28 y RF-29 son candidatos de v1.1 (sección 5.10) y no forman parte de esta tabla.</w:t>
      </w:r>
    </w:p>
    <w:tbl>
      <w:tblPr>
        <w:tblStyle w:val="Tablaconcuadrcula"/>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936"/>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RF</w:t>
            </w:r>
          </w:p>
        </w:tc>
        <w:tc>
          <w:tcPr>
            <w:tcW w:type="dxa" w:w="4320"/>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Funcionalidad</w:t>
            </w:r>
          </w:p>
        </w:tc>
        <w:tc>
          <w:tcPr>
            <w:tcW w:type="dxa" w:w="1440"/>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Actor</w:t>
            </w:r>
          </w:p>
        </w:tc>
        <w:tc>
          <w:tcPr>
            <w:tcW w:type="dxa" w:w="1008"/>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CU</w:t>
            </w:r>
          </w:p>
        </w:tc>
        <w:tc>
          <w:tcPr>
            <w:tcW w:type="dxa" w:w="1152"/>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Alcance</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RF-01</w:t>
            </w:r>
          </w:p>
        </w:tc>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Registrar requerimiento de personal</w:t>
            </w:r>
          </w:p>
        </w:tc>
        <w:tc>
          <w:tcPr>
            <w:tcW w:type="dxa" w:w="144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ACT-01</w:t>
            </w:r>
          </w:p>
        </w:tc>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CU-01</w:t>
            </w:r>
          </w:p>
        </w:tc>
        <w:tc>
          <w:tcPr>
            <w:tcW w:type="dxa" w:w="115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IN-01</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RF-02</w:t>
            </w:r>
          </w:p>
        </w:tc>
        <w:tc>
          <w:tcPr>
            <w:tcW w:type="dxa" w:w="43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Validar y corregir requerimiento</w:t>
            </w:r>
          </w:p>
        </w:tc>
        <w:tc>
          <w:tcPr>
            <w:tcW w:type="dxa" w:w="144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ACT-01/02</w:t>
            </w:r>
          </w:p>
        </w:tc>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CU-02</w:t>
            </w:r>
          </w:p>
        </w:tc>
        <w:tc>
          <w:tcPr>
            <w:tcW w:type="dxa" w:w="1152"/>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IN-01</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RF-03</w:t>
            </w:r>
          </w:p>
        </w:tc>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Registrar aprobación o rechazo</w:t>
            </w:r>
          </w:p>
        </w:tc>
        <w:tc>
          <w:tcPr>
            <w:tcW w:type="dxa" w:w="144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ACT-03</w:t>
            </w:r>
          </w:p>
        </w:tc>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CU-03</w:t>
            </w:r>
          </w:p>
        </w:tc>
        <w:tc>
          <w:tcPr>
            <w:tcW w:type="dxa" w:w="115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IN-01</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RF-04</w:t>
            </w:r>
          </w:p>
        </w:tc>
        <w:tc>
          <w:tcPr>
            <w:tcW w:type="dxa" w:w="43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Notificar rechazo</w:t>
            </w:r>
          </w:p>
        </w:tc>
        <w:tc>
          <w:tcPr>
            <w:tcW w:type="dxa" w:w="144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Sistema</w:t>
            </w:r>
          </w:p>
        </w:tc>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CU-03</w:t>
            </w:r>
          </w:p>
        </w:tc>
        <w:tc>
          <w:tcPr>
            <w:tcW w:type="dxa" w:w="1152"/>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IN-01</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RF-05</w:t>
            </w:r>
          </w:p>
        </w:tc>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Registrar perfil y criterios del puesto</w:t>
            </w:r>
          </w:p>
        </w:tc>
        <w:tc>
          <w:tcPr>
            <w:tcW w:type="dxa" w:w="144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ACT-02</w:t>
            </w:r>
          </w:p>
        </w:tc>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CU-04</w:t>
            </w:r>
          </w:p>
        </w:tc>
        <w:tc>
          <w:tcPr>
            <w:tcW w:type="dxa" w:w="115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IN-02</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RF-06</w:t>
            </w:r>
          </w:p>
        </w:tc>
        <w:tc>
          <w:tcPr>
            <w:tcW w:type="dxa" w:w="43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Configurar y validar vacante</w:t>
            </w:r>
          </w:p>
        </w:tc>
        <w:tc>
          <w:tcPr>
            <w:tcW w:type="dxa" w:w="144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ACT-02</w:t>
            </w:r>
          </w:p>
        </w:tc>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CU-05</w:t>
            </w:r>
          </w:p>
        </w:tc>
        <w:tc>
          <w:tcPr>
            <w:tcW w:type="dxa" w:w="1152"/>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IN-02</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RF-07</w:t>
            </w:r>
          </w:p>
        </w:tc>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Publicar vacante</w:t>
            </w:r>
          </w:p>
        </w:tc>
        <w:tc>
          <w:tcPr>
            <w:tcW w:type="dxa" w:w="144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ACT-02</w:t>
            </w:r>
          </w:p>
        </w:tc>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CU-06</w:t>
            </w:r>
          </w:p>
        </w:tc>
        <w:tc>
          <w:tcPr>
            <w:tcW w:type="dxa" w:w="115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IN-02</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RF-08</w:t>
            </w:r>
          </w:p>
        </w:tc>
        <w:tc>
          <w:tcPr>
            <w:tcW w:type="dxa" w:w="43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Gestionar cuenta y acceso</w:t>
            </w:r>
          </w:p>
        </w:tc>
        <w:tc>
          <w:tcPr>
            <w:tcW w:type="dxa" w:w="144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ACT-04</w:t>
            </w:r>
          </w:p>
        </w:tc>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CU-07</w:t>
            </w:r>
          </w:p>
        </w:tc>
        <w:tc>
          <w:tcPr>
            <w:tcW w:type="dxa" w:w="1152"/>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IN-03</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RF-09</w:t>
            </w:r>
          </w:p>
        </w:tc>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Gestionar perfil y CV</w:t>
            </w:r>
          </w:p>
        </w:tc>
        <w:tc>
          <w:tcPr>
            <w:tcW w:type="dxa" w:w="144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ACT-04</w:t>
            </w:r>
          </w:p>
        </w:tc>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CU-08</w:t>
            </w:r>
          </w:p>
        </w:tc>
        <w:tc>
          <w:tcPr>
            <w:tcW w:type="dxa" w:w="115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IN-03</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RF-10</w:t>
            </w:r>
          </w:p>
        </w:tc>
        <w:tc>
          <w:tcPr>
            <w:tcW w:type="dxa" w:w="43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Registrar postulación</w:t>
            </w:r>
          </w:p>
        </w:tc>
        <w:tc>
          <w:tcPr>
            <w:tcW w:type="dxa" w:w="144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ACT-04</w:t>
            </w:r>
          </w:p>
        </w:tc>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CU-09</w:t>
            </w:r>
          </w:p>
        </w:tc>
        <w:tc>
          <w:tcPr>
            <w:tcW w:type="dxa" w:w="1152"/>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IN-03</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RF-11</w:t>
            </w:r>
          </w:p>
        </w:tc>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Confirmar postulación</w:t>
            </w:r>
          </w:p>
        </w:tc>
        <w:tc>
          <w:tcPr>
            <w:tcW w:type="dxa" w:w="144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Sistema</w:t>
            </w:r>
          </w:p>
        </w:tc>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CU-09</w:t>
            </w:r>
          </w:p>
        </w:tc>
        <w:tc>
          <w:tcPr>
            <w:tcW w:type="dxa" w:w="115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IN-03</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RF-12</w:t>
            </w:r>
          </w:p>
        </w:tc>
        <w:tc>
          <w:tcPr>
            <w:tcW w:type="dxa" w:w="43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Consultar y revisar postulaciones</w:t>
            </w:r>
          </w:p>
        </w:tc>
        <w:tc>
          <w:tcPr>
            <w:tcW w:type="dxa" w:w="144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ACT-02</w:t>
            </w:r>
          </w:p>
        </w:tc>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CU-10</w:t>
            </w:r>
          </w:p>
        </w:tc>
        <w:tc>
          <w:tcPr>
            <w:tcW w:type="dxa" w:w="1152"/>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IN-04</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RF-13</w:t>
            </w:r>
          </w:p>
        </w:tc>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Registrar preselección o descarte</w:t>
            </w:r>
          </w:p>
        </w:tc>
        <w:tc>
          <w:tcPr>
            <w:tcW w:type="dxa" w:w="144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ACT-02</w:t>
            </w:r>
          </w:p>
        </w:tc>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CU-11</w:t>
            </w:r>
          </w:p>
        </w:tc>
        <w:tc>
          <w:tcPr>
            <w:tcW w:type="dxa" w:w="115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IN-04</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RF-14</w:t>
            </w:r>
          </w:p>
        </w:tc>
        <w:tc>
          <w:tcPr>
            <w:tcW w:type="dxa" w:w="43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Gestionar cambio de etapa</w:t>
            </w:r>
          </w:p>
        </w:tc>
        <w:tc>
          <w:tcPr>
            <w:tcW w:type="dxa" w:w="144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ACT-02</w:t>
            </w:r>
          </w:p>
        </w:tc>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CU-12</w:t>
            </w:r>
          </w:p>
        </w:tc>
        <w:tc>
          <w:tcPr>
            <w:tcW w:type="dxa" w:w="1152"/>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IN-04</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RF-15</w:t>
            </w:r>
          </w:p>
        </w:tc>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Notificar cambio de etapa</w:t>
            </w:r>
          </w:p>
        </w:tc>
        <w:tc>
          <w:tcPr>
            <w:tcW w:type="dxa" w:w="144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Sistema</w:t>
            </w:r>
          </w:p>
        </w:tc>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CU-12</w:t>
            </w:r>
          </w:p>
        </w:tc>
        <w:tc>
          <w:tcPr>
            <w:tcW w:type="dxa" w:w="115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IN-04</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RF-16</w:t>
            </w:r>
          </w:p>
        </w:tc>
        <w:tc>
          <w:tcPr>
            <w:tcW w:type="dxa" w:w="43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Programar evaluación</w:t>
            </w:r>
          </w:p>
        </w:tc>
        <w:tc>
          <w:tcPr>
            <w:tcW w:type="dxa" w:w="144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ACT-02</w:t>
            </w:r>
          </w:p>
        </w:tc>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CU-13</w:t>
            </w:r>
          </w:p>
        </w:tc>
        <w:tc>
          <w:tcPr>
            <w:tcW w:type="dxa" w:w="1152"/>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IN-05</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RF-17</w:t>
            </w:r>
          </w:p>
        </w:tc>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Generar convocatoria</w:t>
            </w:r>
          </w:p>
        </w:tc>
        <w:tc>
          <w:tcPr>
            <w:tcW w:type="dxa" w:w="144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Sistema</w:t>
            </w:r>
          </w:p>
        </w:tc>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CU-13</w:t>
            </w:r>
          </w:p>
        </w:tc>
        <w:tc>
          <w:tcPr>
            <w:tcW w:type="dxa" w:w="115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IN-05</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RF-18</w:t>
            </w:r>
          </w:p>
        </w:tc>
        <w:tc>
          <w:tcPr>
            <w:tcW w:type="dxa" w:w="43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Programar entrevista</w:t>
            </w:r>
          </w:p>
        </w:tc>
        <w:tc>
          <w:tcPr>
            <w:tcW w:type="dxa" w:w="144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ACT-02</w:t>
            </w:r>
          </w:p>
        </w:tc>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CU-14</w:t>
            </w:r>
          </w:p>
        </w:tc>
        <w:tc>
          <w:tcPr>
            <w:tcW w:type="dxa" w:w="1152"/>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IN-05</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RF-19</w:t>
            </w:r>
          </w:p>
        </w:tc>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Registrar entrevista y resultado</w:t>
            </w:r>
          </w:p>
        </w:tc>
        <w:tc>
          <w:tcPr>
            <w:tcW w:type="dxa" w:w="144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ACT-05</w:t>
            </w:r>
          </w:p>
        </w:tc>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CU-15</w:t>
            </w:r>
          </w:p>
        </w:tc>
        <w:tc>
          <w:tcPr>
            <w:tcW w:type="dxa" w:w="115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IN-05</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RF-20</w:t>
            </w:r>
          </w:p>
        </w:tc>
        <w:tc>
          <w:tcPr>
            <w:tcW w:type="dxa" w:w="43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Validar rangos y ponderaciones</w:t>
            </w:r>
          </w:p>
        </w:tc>
        <w:tc>
          <w:tcPr>
            <w:tcW w:type="dxa" w:w="144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Sistema</w:t>
            </w:r>
          </w:p>
        </w:tc>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CU-16</w:t>
            </w:r>
          </w:p>
        </w:tc>
        <w:tc>
          <w:tcPr>
            <w:tcW w:type="dxa" w:w="1152"/>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IN-06</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RF-21</w:t>
            </w:r>
          </w:p>
        </w:tc>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Calcular ranking configurable</w:t>
            </w:r>
          </w:p>
        </w:tc>
        <w:tc>
          <w:tcPr>
            <w:tcW w:type="dxa" w:w="144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Sistema</w:t>
            </w:r>
          </w:p>
        </w:tc>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CU-17</w:t>
            </w:r>
          </w:p>
        </w:tc>
        <w:tc>
          <w:tcPr>
            <w:tcW w:type="dxa" w:w="115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IN-06</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RF-22</w:t>
            </w:r>
          </w:p>
        </w:tc>
        <w:tc>
          <w:tcPr>
            <w:tcW w:type="dxa" w:w="43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Presentar comparación</w:t>
            </w:r>
          </w:p>
        </w:tc>
        <w:tc>
          <w:tcPr>
            <w:tcW w:type="dxa" w:w="144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ACT-02/03</w:t>
            </w:r>
          </w:p>
        </w:tc>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CU-17</w:t>
            </w:r>
          </w:p>
        </w:tc>
        <w:tc>
          <w:tcPr>
            <w:tcW w:type="dxa" w:w="1152"/>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IN-06</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RF-23</w:t>
            </w:r>
          </w:p>
        </w:tc>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Registrar decisión final humana</w:t>
            </w:r>
          </w:p>
        </w:tc>
        <w:tc>
          <w:tcPr>
            <w:tcW w:type="dxa" w:w="144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ACT-03</w:t>
            </w:r>
          </w:p>
        </w:tc>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CU-18</w:t>
            </w:r>
          </w:p>
        </w:tc>
        <w:tc>
          <w:tcPr>
            <w:tcW w:type="dxa" w:w="115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IN-07</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RF-24</w:t>
            </w:r>
          </w:p>
        </w:tc>
        <w:tc>
          <w:tcPr>
            <w:tcW w:type="dxa" w:w="43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Registrar selección</w:t>
            </w:r>
          </w:p>
        </w:tc>
        <w:tc>
          <w:tcPr>
            <w:tcW w:type="dxa" w:w="144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ACT-02</w:t>
            </w:r>
          </w:p>
        </w:tc>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CU-19</w:t>
            </w:r>
          </w:p>
        </w:tc>
        <w:tc>
          <w:tcPr>
            <w:tcW w:type="dxa" w:w="1152"/>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IN-07</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RF-25</w:t>
            </w:r>
          </w:p>
        </w:tc>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Cerrar vacante o convocatoria</w:t>
            </w:r>
          </w:p>
        </w:tc>
        <w:tc>
          <w:tcPr>
            <w:tcW w:type="dxa" w:w="144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ACT-02</w:t>
            </w:r>
          </w:p>
        </w:tc>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CU-20</w:t>
            </w:r>
          </w:p>
        </w:tc>
        <w:tc>
          <w:tcPr>
            <w:tcW w:type="dxa" w:w="115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IN-07</w:t>
            </w:r>
          </w:p>
        </w:tc>
      </w:tr>
      <w:tr>
        <w:trPr>
          <w:cantSplit/>
        </w:trPr>
        <w:tc>
          <w:tcPr>
            <w:tcW w:type="dxa" w:w="936"/>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RF-26</w:t>
            </w:r>
          </w:p>
        </w:tc>
        <w:tc>
          <w:tcPr>
            <w:tcW w:type="dxa" w:w="432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Notificar resultado y cierre</w:t>
            </w:r>
          </w:p>
        </w:tc>
        <w:tc>
          <w:tcPr>
            <w:tcW w:type="dxa" w:w="144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Sistema</w:t>
            </w:r>
          </w:p>
        </w:tc>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CU-20</w:t>
            </w:r>
          </w:p>
        </w:tc>
        <w:tc>
          <w:tcPr>
            <w:tcW w:type="dxa" w:w="1152"/>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IN-07</w:t>
            </w:r>
          </w:p>
        </w:tc>
      </w:tr>
      <w:tr>
        <w:trPr>
          <w:cantSplit/>
        </w:trPr>
        <w:tc>
          <w:tcPr>
            <w:tcW w:type="dxa" w:w="936"/>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RF-27</w:t>
            </w:r>
          </w:p>
        </w:tc>
        <w:tc>
          <w:tcPr>
            <w:tcW w:type="dxa" w:w="432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Generar registro de auditoría</w:t>
            </w:r>
          </w:p>
        </w:tc>
        <w:tc>
          <w:tcPr>
            <w:tcW w:type="dxa" w:w="144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Sistema/03</w:t>
            </w:r>
          </w:p>
        </w:tc>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CU-18</w:t>
            </w:r>
          </w:p>
        </w:tc>
        <w:tc>
          <w:tcPr>
            <w:tcW w:type="dxa" w:w="115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IN-08</w:t>
            </w:r>
          </w:p>
        </w:tc>
      </w:tr>
    </w:tbl>
    <w:p>
      <w:pPr>
        <w:spacing w:after="40"/>
      </w:pPr>
    </w:p>
    <w:p>
      <w:pPr>
        <w:pStyle w:val="Ttulo1"/>
        <w:pageBreakBefore/>
      </w:pPr>
      <w:r>
        <w:rPr>
          <w:rFonts w:ascii="Arial" w:hAnsi="Arial" w:eastAsia="Arial"/>
          <w:b/>
          <w:color w:val="1F4E79"/>
          <w:sz w:val="30"/>
        </w:rPr>
        <w:t>9. Línea base no funcional</w:t>
      </w:r>
    </w:p>
    <w:tbl>
      <w:tblPr>
        <w:tblStyle w:val="Tablaconcuadrcula"/>
        <w:tblW w:type="auto" w:w="0"/>
        <w:jc w:val="center"/>
        <w:tblLayout w:type="fixed"/>
        <w:tblLook w:firstColumn="1" w:firstRow="1" w:lastColumn="0" w:lastRow="0" w:noHBand="0" w:noVBand="1" w:val="04A0"/>
      </w:tblPr>
      <w:tblGrid>
        <w:gridCol w:w="3137"/>
        <w:gridCol w:w="3137"/>
        <w:gridCol w:w="3137"/>
      </w:tblGrid>
      <w:tr>
        <w:trPr>
          <w:tblHeader w:val="true"/>
        </w:trPr>
        <w:tc>
          <w:tcPr>
            <w:tcW w:type="dxa" w:w="1080"/>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ID</w:t>
            </w:r>
          </w:p>
        </w:tc>
        <w:tc>
          <w:tcPr>
            <w:tcW w:type="dxa" w:w="3096"/>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Atributo</w:t>
            </w:r>
          </w:p>
        </w:tc>
        <w:tc>
          <w:tcPr>
            <w:tcW w:type="dxa" w:w="5040"/>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Condición del alcance</w:t>
            </w:r>
          </w:p>
        </w:tc>
      </w:tr>
      <w:tr>
        <w:trPr>
          <w:cantSplit/>
        </w:trPr>
        <w:tc>
          <w:tcPr>
            <w:tcW w:type="dxa" w:w="108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RNF-01</w:t>
            </w:r>
          </w:p>
        </w:tc>
        <w:tc>
          <w:tcPr>
            <w:tcW w:type="dxa" w:w="309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Seguridad y control de acceso</w:t>
            </w:r>
          </w:p>
        </w:tc>
        <w:tc>
          <w:tcPr>
            <w:tcW w:type="dxa" w:w="504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Autenticación y autorización por rol y organización.</w:t>
            </w:r>
          </w:p>
        </w:tc>
      </w:tr>
      <w:tr>
        <w:trPr>
          <w:cantSplit/>
        </w:trPr>
        <w:tc>
          <w:tcPr>
            <w:tcW w:type="dxa" w:w="108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RNF-02</w:t>
            </w:r>
          </w:p>
        </w:tc>
        <w:tc>
          <w:tcPr>
            <w:tcW w:type="dxa" w:w="309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Multitenencia y aislamiento</w:t>
            </w:r>
          </w:p>
        </w:tc>
        <w:tc>
          <w:tcPr>
            <w:tcW w:type="dxa" w:w="504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Toda operación respeta el contexto de organización.</w:t>
            </w:r>
          </w:p>
        </w:tc>
      </w:tr>
      <w:tr>
        <w:trPr>
          <w:cantSplit/>
        </w:trPr>
        <w:tc>
          <w:tcPr>
            <w:tcW w:type="dxa" w:w="108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RNF-03</w:t>
            </w:r>
          </w:p>
        </w:tc>
        <w:tc>
          <w:tcPr>
            <w:tcW w:type="dxa" w:w="309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Trazabilidad y auditoría</w:t>
            </w:r>
          </w:p>
        </w:tc>
        <w:tc>
          <w:tcPr>
            <w:tcW w:type="dxa" w:w="504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Registro de usuario, organización, acción, fecha y objeto afectado.</w:t>
            </w:r>
          </w:p>
        </w:tc>
      </w:tr>
      <w:tr>
        <w:trPr>
          <w:cantSplit/>
        </w:trPr>
        <w:tc>
          <w:tcPr>
            <w:tcW w:type="dxa" w:w="108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RNF-04</w:t>
            </w:r>
          </w:p>
        </w:tc>
        <w:tc>
          <w:tcPr>
            <w:tcW w:type="dxa" w:w="309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Privacidad</w:t>
            </w:r>
          </w:p>
        </w:tc>
        <w:tc>
          <w:tcPr>
            <w:tcW w:type="dxa" w:w="504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Minimización y acceso a datos del postulante según rol y vínculo.</w:t>
            </w:r>
          </w:p>
        </w:tc>
      </w:tr>
      <w:tr>
        <w:trPr>
          <w:cantSplit/>
        </w:trPr>
        <w:tc>
          <w:tcPr>
            <w:tcW w:type="dxa" w:w="108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RNF-05</w:t>
            </w:r>
          </w:p>
        </w:tc>
        <w:tc>
          <w:tcPr>
            <w:tcW w:type="dxa" w:w="309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Usabilidad</w:t>
            </w:r>
          </w:p>
        </w:tc>
        <w:tc>
          <w:tcPr>
            <w:tcW w:type="dxa" w:w="504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Formularios, mensajes y navegación comprensibles y consistentes.</w:t>
            </w:r>
          </w:p>
        </w:tc>
      </w:tr>
      <w:tr>
        <w:trPr>
          <w:cantSplit/>
        </w:trPr>
        <w:tc>
          <w:tcPr>
            <w:tcW w:type="dxa" w:w="108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RNF-06</w:t>
            </w:r>
          </w:p>
        </w:tc>
        <w:tc>
          <w:tcPr>
            <w:tcW w:type="dxa" w:w="309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Rendimiento</w:t>
            </w:r>
          </w:p>
        </w:tc>
        <w:tc>
          <w:tcPr>
            <w:tcW w:type="dxa" w:w="504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Operaciones críticas medibles contra una línea base documentada.</w:t>
            </w:r>
          </w:p>
        </w:tc>
      </w:tr>
      <w:tr>
        <w:trPr>
          <w:cantSplit/>
        </w:trPr>
        <w:tc>
          <w:tcPr>
            <w:tcW w:type="dxa" w:w="108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RNF-07</w:t>
            </w:r>
          </w:p>
        </w:tc>
        <w:tc>
          <w:tcPr>
            <w:tcW w:type="dxa" w:w="309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Disponibilidad y recuperabilidad</w:t>
            </w:r>
          </w:p>
        </w:tc>
        <w:tc>
          <w:tcPr>
            <w:tcW w:type="dxa" w:w="504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Fallas detectables y recuperación sin corrupción de datos.</w:t>
            </w:r>
          </w:p>
        </w:tc>
      </w:tr>
      <w:tr>
        <w:trPr>
          <w:cantSplit/>
        </w:trPr>
        <w:tc>
          <w:tcPr>
            <w:tcW w:type="dxa" w:w="108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RNF-08</w:t>
            </w:r>
          </w:p>
        </w:tc>
        <w:tc>
          <w:tcPr>
            <w:tcW w:type="dxa" w:w="309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Compatibilidad</w:t>
            </w:r>
          </w:p>
        </w:tc>
        <w:tc>
          <w:tcPr>
            <w:tcW w:type="dxa" w:w="504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Operación en navegadores modernos definidos para el entorno académico.</w:t>
            </w:r>
          </w:p>
        </w:tc>
      </w:tr>
      <w:tr>
        <w:trPr>
          <w:cantSplit/>
        </w:trPr>
        <w:tc>
          <w:tcPr>
            <w:tcW w:type="dxa" w:w="108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RNF-09</w:t>
            </w:r>
          </w:p>
        </w:tc>
        <w:tc>
          <w:tcPr>
            <w:tcW w:type="dxa" w:w="309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Mantenibilidad</w:t>
            </w:r>
          </w:p>
        </w:tc>
        <w:tc>
          <w:tcPr>
            <w:tcW w:type="dxa" w:w="504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Arquitectura modular y separación de responsabilidades.</w:t>
            </w:r>
          </w:p>
        </w:tc>
      </w:tr>
      <w:tr>
        <w:trPr>
          <w:cantSplit/>
        </w:trPr>
        <w:tc>
          <w:tcPr>
            <w:tcW w:type="dxa" w:w="108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RNF-10</w:t>
            </w:r>
          </w:p>
        </w:tc>
        <w:tc>
          <w:tcPr>
            <w:tcW w:type="dxa" w:w="309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Integridad de datos</w:t>
            </w:r>
          </w:p>
        </w:tc>
        <w:tc>
          <w:tcPr>
            <w:tcW w:type="dxa" w:w="504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Validación de estados, rangos, ponderaciones y resultados antes de persistir.</w:t>
            </w:r>
          </w:p>
        </w:tc>
      </w:tr>
    </w:tbl>
    <w:p>
      <w:pPr>
        <w:spacing w:after="40"/>
      </w:pPr>
    </w:p>
    <w:p>
      <w:pPr>
        <w:pStyle w:val="Ttulo2"/>
      </w:pPr>
      <w:r>
        <w:rPr>
          <w:rFonts w:ascii="Arial" w:hAnsi="Arial" w:eastAsia="Arial"/>
          <w:b/>
          <w:color w:val="1F4E79"/>
          <w:sz w:val="24"/>
        </w:rPr>
        <w:t>9.1 Criterio de aplicación</w:t>
      </w:r>
    </w:p>
    <w:p>
      <w:pPr>
        <w:keepNext w:val="0"/>
        <w:spacing w:after="100"/>
      </w:pPr>
      <w:r>
        <w:rPr>
          <w:rFonts w:ascii="Arial" w:hAnsi="Arial" w:eastAsia="Arial"/>
          <w:color w:val="000000"/>
          <w:sz w:val="21"/>
        </w:rPr>
        <w:t>Los RNF son transversales y no crean módulos independientes. Los umbrales de rendimiento o disponibilidad que dependan del ambiente deberán medirse y aprobarse antes de una aceptación productiva; no se inventan valores sin línea base. Los RNF candidatos de v1.1 (RNF-A a RNF-D) no modifican esta línea base; en particular, RNF-C (experiencia 3D progresiva) sigue siendo una propuesta aunque la Fase 20 implementó una escena puntual en la portada.</w:t>
      </w:r>
    </w:p>
    <w:p>
      <w:pPr>
        <w:pStyle w:val="Ttulo1"/>
        <w:pageBreakBefore/>
      </w:pPr>
      <w:r>
        <w:rPr>
          <w:rFonts w:ascii="Arial" w:hAnsi="Arial" w:eastAsia="Arial"/>
          <w:b/>
          <w:color w:val="1F4E79"/>
          <w:sz w:val="30"/>
        </w:rPr>
        <w:t>10. Restricciones</w:t>
      </w:r>
    </w:p>
    <w:p>
      <w:pPr>
        <w:pStyle w:val="Ttulo2"/>
      </w:pPr>
      <w:r>
        <w:rPr>
          <w:rFonts w:ascii="Arial" w:hAnsi="Arial" w:eastAsia="Arial"/>
          <w:b/>
          <w:color w:val="1F4E79"/>
          <w:sz w:val="24"/>
        </w:rPr>
        <w:t>10.1 Tecnológicas</w:t>
      </w:r>
    </w:p>
    <w:p>
      <w:pPr>
        <w:spacing w:after="40"/>
        <w:ind w:left="202" w:hanging="144"/>
      </w:pPr>
      <w:r>
        <w:rPr>
          <w:rFonts w:ascii="Arial" w:hAnsi="Arial" w:eastAsia="Arial"/>
          <w:color w:val="000000"/>
          <w:sz w:val="21"/>
        </w:rPr>
        <w:t>• Monolito modular con Laravel 13 y PHP 8.4; frontend React 19, TypeScript, Inertia 3, Tailwind 4 y componentes shadcn/ui.</w:t>
      </w:r>
    </w:p>
    <w:p>
      <w:pPr>
        <w:spacing w:after="40"/>
        <w:ind w:left="202" w:hanging="144"/>
      </w:pPr>
      <w:r>
        <w:rPr>
          <w:rFonts w:ascii="Arial" w:hAnsi="Arial" w:eastAsia="Arial"/>
          <w:color w:val="000000"/>
          <w:sz w:val="21"/>
        </w:rPr>
        <w:t>• PostgreSQL 17 como persistencia y Redis 7 para sesiones, caché y colas.</w:t>
      </w:r>
    </w:p>
    <w:p>
      <w:pPr>
        <w:spacing w:after="40"/>
        <w:ind w:left="202" w:hanging="144"/>
      </w:pPr>
      <w:r>
        <w:rPr>
          <w:rFonts w:ascii="Arial" w:hAnsi="Arial" w:eastAsia="Arial"/>
          <w:color w:val="000000"/>
          <w:sz w:val="21"/>
        </w:rPr>
        <w:t>• Docker Compose se utiliza para desarrollo, demostración y pruebas reproducibles.</w:t>
      </w:r>
    </w:p>
    <w:p>
      <w:pPr>
        <w:spacing w:after="40"/>
        <w:ind w:left="202" w:hanging="144"/>
      </w:pPr>
      <w:r>
        <w:rPr>
          <w:rFonts w:ascii="Arial" w:hAnsi="Arial" w:eastAsia="Arial"/>
          <w:color w:val="000000"/>
          <w:sz w:val="21"/>
        </w:rPr>
        <w:t>• La imagen actual no constituye configuración productiva ni despliegue en nube.</w:t>
      </w:r>
    </w:p>
    <w:p>
      <w:pPr>
        <w:spacing w:after="40"/>
        <w:ind w:left="202" w:hanging="144"/>
      </w:pPr>
      <w:r>
        <w:rPr>
          <w:rFonts w:ascii="Arial" w:hAnsi="Arial" w:eastAsia="Arial"/>
          <w:color w:val="000000"/>
          <w:sz w:val="21"/>
        </w:rPr>
        <w:t>• Multitenencia lógica con organization_id, scope global y Policies; sin Row Level Security de PostgreSQL ni microservicios generales.</w:t>
      </w:r>
    </w:p>
    <w:p>
      <w:pPr>
        <w:spacing w:after="40"/>
        <w:ind w:left="202" w:hanging="144"/>
      </w:pPr>
      <w:r>
        <w:rPr>
          <w:rFonts w:ascii="Arial" w:hAnsi="Arial" w:eastAsia="Arial"/>
          <w:color w:val="000000"/>
          <w:sz w:val="21"/>
        </w:rPr>
        <w:t>• El servicio FastAPI (Python y scikit-learn) es experimental, opcional y externo a Docker Compose; solo se habilita por configuración.</w:t>
      </w:r>
    </w:p>
    <w:p>
      <w:pPr>
        <w:pStyle w:val="Ttulo2"/>
      </w:pPr>
      <w:r>
        <w:rPr>
          <w:rFonts w:ascii="Arial" w:hAnsi="Arial" w:eastAsia="Arial"/>
          <w:b/>
          <w:color w:val="1F4E79"/>
          <w:sz w:val="24"/>
        </w:rPr>
        <w:t>10.2 Operativas</w:t>
      </w:r>
    </w:p>
    <w:p>
      <w:pPr>
        <w:spacing w:after="40"/>
        <w:ind w:left="202" w:hanging="144"/>
      </w:pPr>
      <w:r>
        <w:rPr>
          <w:rFonts w:ascii="Arial" w:hAnsi="Arial" w:eastAsia="Arial"/>
          <w:color w:val="000000"/>
          <w:sz w:val="21"/>
        </w:rPr>
        <w:t>• Las operaciones dependen del rol y de la organización activa.</w:t>
      </w:r>
    </w:p>
    <w:p>
      <w:pPr>
        <w:spacing w:after="40"/>
        <w:ind w:left="202" w:hanging="144"/>
      </w:pPr>
      <w:r>
        <w:rPr>
          <w:rFonts w:ascii="Arial" w:hAnsi="Arial" w:eastAsia="Arial"/>
          <w:color w:val="000000"/>
          <w:sz w:val="21"/>
        </w:rPr>
        <w:t>• El ranking no cambia estados ni selecciona candidatos.</w:t>
      </w:r>
    </w:p>
    <w:p>
      <w:pPr>
        <w:spacing w:after="40"/>
        <w:ind w:left="202" w:hanging="144"/>
      </w:pPr>
      <w:r>
        <w:rPr>
          <w:rFonts w:ascii="Arial" w:hAnsi="Arial" w:eastAsia="Arial"/>
          <w:color w:val="000000"/>
          <w:sz w:val="21"/>
        </w:rPr>
        <w:t>• La decisión final requiere autorización, confirmación explícita y justificación.</w:t>
      </w:r>
    </w:p>
    <w:p>
      <w:pPr>
        <w:spacing w:after="40"/>
        <w:ind w:left="202" w:hanging="144"/>
      </w:pPr>
      <w:r>
        <w:rPr>
          <w:rFonts w:ascii="Arial" w:hAnsi="Arial" w:eastAsia="Arial"/>
          <w:color w:val="000000"/>
          <w:sz w:val="21"/>
        </w:rPr>
        <w:t>• El MVP registra una selección por vacante y no implementa cierre sin selección.</w:t>
      </w:r>
    </w:p>
    <w:p>
      <w:pPr>
        <w:spacing w:after="40"/>
        <w:ind w:left="202" w:hanging="144"/>
      </w:pPr>
      <w:r>
        <w:rPr>
          <w:rFonts w:ascii="Arial" w:hAnsi="Arial" w:eastAsia="Arial"/>
          <w:color w:val="000000"/>
          <w:sz w:val="21"/>
        </w:rPr>
        <w:t>• Una vacante cerrada bloquea nuevas postulaciones y cambios posteriores del proceso.</w:t>
      </w:r>
    </w:p>
    <w:p>
      <w:pPr>
        <w:spacing w:after="40"/>
        <w:ind w:left="202" w:hanging="144"/>
      </w:pPr>
      <w:r>
        <w:rPr>
          <w:rFonts w:ascii="Arial" w:hAnsi="Arial" w:eastAsia="Arial"/>
          <w:color w:val="000000"/>
          <w:sz w:val="21"/>
        </w:rPr>
        <w:t>• El riesgo operacional (RF-29) es informativo: no cambia estados, no modifica el ranking y no participa en la decisión final.</w:t>
      </w:r>
    </w:p>
    <w:p>
      <w:pPr>
        <w:pStyle w:val="Ttulo2"/>
      </w:pPr>
      <w:r>
        <w:rPr>
          <w:rFonts w:ascii="Arial" w:hAnsi="Arial" w:eastAsia="Arial"/>
          <w:b/>
          <w:color w:val="1F4E79"/>
          <w:sz w:val="24"/>
        </w:rPr>
        <w:t>10.3 Privacidad, seguridad y legales</w:t>
      </w:r>
    </w:p>
    <w:p>
      <w:pPr>
        <w:spacing w:after="40"/>
        <w:ind w:left="202" w:hanging="144"/>
      </w:pPr>
      <w:r>
        <w:rPr>
          <w:rFonts w:ascii="Arial" w:hAnsi="Arial" w:eastAsia="Arial"/>
          <w:color w:val="000000"/>
          <w:sz w:val="21"/>
        </w:rPr>
        <w:t>• Los CV son privados y solo se exponen a actores autorizados vinculados con la vacante.</w:t>
      </w:r>
    </w:p>
    <w:p>
      <w:pPr>
        <w:spacing w:after="40"/>
        <w:ind w:left="202" w:hanging="144"/>
      </w:pPr>
      <w:r>
        <w:rPr>
          <w:rFonts w:ascii="Arial" w:hAnsi="Arial" w:eastAsia="Arial"/>
          <w:color w:val="000000"/>
          <w:sz w:val="21"/>
        </w:rPr>
        <w:t>• No se incorporan atributos personales sensibles no requeridos por la línea base.</w:t>
      </w:r>
    </w:p>
    <w:p>
      <w:pPr>
        <w:spacing w:after="40"/>
        <w:ind w:left="202" w:hanging="144"/>
      </w:pPr>
      <w:r>
        <w:rPr>
          <w:rFonts w:ascii="Arial" w:hAnsi="Arial" w:eastAsia="Arial"/>
          <w:color w:val="000000"/>
          <w:sz w:val="21"/>
        </w:rPr>
        <w:t>• Los datos de prueba y de experimentación son ficticios o sintéticos.</w:t>
      </w:r>
    </w:p>
    <w:p>
      <w:pPr>
        <w:spacing w:after="40"/>
        <w:ind w:left="202" w:hanging="144"/>
      </w:pPr>
      <w:r>
        <w:rPr>
          <w:rFonts w:ascii="Arial" w:hAnsi="Arial" w:eastAsia="Arial"/>
          <w:color w:val="000000"/>
          <w:sz w:val="21"/>
        </w:rPr>
        <w:t>• El prototipo no acredita por sí mismo cumplimiento regulatorio ni autorización institucional de producción.</w:t>
      </w:r>
    </w:p>
    <w:p>
      <w:pPr>
        <w:spacing w:after="40"/>
        <w:ind w:left="202" w:hanging="144"/>
      </w:pPr>
      <w:r>
        <w:rPr>
          <w:rFonts w:ascii="Arial" w:hAnsi="Arial" w:eastAsia="Arial"/>
          <w:color w:val="000000"/>
          <w:sz w:val="21"/>
        </w:rPr>
        <w:t>• El servicio de riesgo operacional recibe solo 15 variables operacionales del proceso, sin identificadores, datos personales, atributos sensibles ni texto libre, y se entrenó con datos sintéticos.</w:t>
      </w:r>
    </w:p>
    <w:p>
      <w:pPr>
        <w:pStyle w:val="Ttulo1"/>
        <w:pageBreakBefore/>
      </w:pPr>
      <w:r>
        <w:rPr>
          <w:rFonts w:ascii="Arial" w:hAnsi="Arial" w:eastAsia="Arial"/>
          <w:b/>
          <w:color w:val="1F4E79"/>
          <w:sz w:val="30"/>
        </w:rPr>
        <w:t>11. Supuestos, dependencias y riesgos</w:t>
      </w:r>
    </w:p>
    <w:p>
      <w:pPr>
        <w:pStyle w:val="Ttulo2"/>
      </w:pPr>
      <w:r>
        <w:rPr>
          <w:rFonts w:ascii="Arial" w:hAnsi="Arial" w:eastAsia="Arial"/>
          <w:b/>
          <w:color w:val="1F4E79"/>
          <w:sz w:val="24"/>
        </w:rPr>
        <w:t>11.1 Supuestos principales</w:t>
      </w:r>
    </w:p>
    <w:p>
      <w:pPr>
        <w:spacing w:after="40"/>
        <w:ind w:left="202" w:hanging="144"/>
      </w:pPr>
      <w:r>
        <w:rPr>
          <w:rFonts w:ascii="Arial" w:hAnsi="Arial" w:eastAsia="Arial"/>
          <w:color w:val="000000"/>
          <w:sz w:val="21"/>
        </w:rPr>
        <w:t>• El AS-IS y la priorización de problemas permanecen pendientes de validación institucional.</w:t>
      </w:r>
    </w:p>
    <w:p>
      <w:pPr>
        <w:spacing w:after="40"/>
        <w:ind w:left="202" w:hanging="144"/>
      </w:pPr>
      <w:r>
        <w:rPr>
          <w:rFonts w:ascii="Arial" w:hAnsi="Arial" w:eastAsia="Arial"/>
          <w:color w:val="000000"/>
          <w:sz w:val="21"/>
        </w:rPr>
        <w:t>• RF-01 a RF-27, RNF-01 a RNF-10, CU-01 a CU-20 y ACT-01 a ACT-05 constituyen la línea base vigente.</w:t>
      </w:r>
    </w:p>
    <w:p>
      <w:pPr>
        <w:spacing w:after="40"/>
        <w:ind w:left="202" w:hanging="144"/>
      </w:pPr>
      <w:r>
        <w:rPr>
          <w:rFonts w:ascii="Arial" w:hAnsi="Arial" w:eastAsia="Arial"/>
          <w:color w:val="000000"/>
          <w:sz w:val="21"/>
        </w:rPr>
        <w:t>• Las ponderaciones suman 100 por defecto y la regla puede configurarse sin alterar la fórmula explicable.</w:t>
      </w:r>
    </w:p>
    <w:p>
      <w:pPr>
        <w:spacing w:after="40"/>
        <w:ind w:left="202" w:hanging="144"/>
      </w:pPr>
      <w:r>
        <w:rPr>
          <w:rFonts w:ascii="Arial" w:hAnsi="Arial" w:eastAsia="Arial"/>
          <w:color w:val="000000"/>
          <w:sz w:val="21"/>
        </w:rPr>
        <w:t>• Solo se consideran resultados completos y confirmados para el ranking.</w:t>
      </w:r>
    </w:p>
    <w:p>
      <w:pPr>
        <w:spacing w:after="40"/>
        <w:ind w:left="202" w:hanging="144"/>
      </w:pPr>
      <w:r>
        <w:rPr>
          <w:rFonts w:ascii="Arial" w:hAnsi="Arial" w:eastAsia="Arial"/>
          <w:color w:val="000000"/>
          <w:sz w:val="21"/>
        </w:rPr>
        <w:t>• La decisión final, la selección y el cierre se ejecutan como pasos separados y auditables.</w:t>
      </w:r>
    </w:p>
    <w:p>
      <w:pPr>
        <w:spacing w:after="40"/>
        <w:ind w:left="202" w:hanging="144"/>
      </w:pPr>
      <w:r>
        <w:rPr>
          <w:rFonts w:ascii="Arial" w:hAnsi="Arial" w:eastAsia="Arial"/>
          <w:color w:val="000000"/>
          <w:sz w:val="21"/>
        </w:rPr>
        <w:t>• RF-28, RF-29 y RNF-C permanecen como candidatos hasta una decisión explícita del equipo; implementar una capacidad no la promueve a la línea base.</w:t>
      </w:r>
    </w:p>
    <w:p>
      <w:pPr>
        <w:spacing w:after="40"/>
        <w:ind w:left="202" w:hanging="144"/>
      </w:pPr>
      <w:r>
        <w:rPr>
          <w:rFonts w:ascii="Arial" w:hAnsi="Arial" w:eastAsia="Arial"/>
          <w:color w:val="000000"/>
          <w:sz w:val="21"/>
        </w:rPr>
        <w:t>• El catálogo CU-01 a CU-20 procede del análisis académico del equipo; el repositorio conserva otras vistas de los mismos RF (sección 13.2).</w:t>
      </w:r>
    </w:p>
    <w:p>
      <w:pPr>
        <w:pStyle w:val="Ttulo2"/>
      </w:pPr>
      <w:r>
        <w:rPr>
          <w:rFonts w:ascii="Arial" w:hAnsi="Arial" w:eastAsia="Arial"/>
          <w:b/>
          <w:color w:val="1F4E79"/>
          <w:sz w:val="24"/>
        </w:rPr>
        <w:t>11.2 Dependencias</w:t>
      </w:r>
    </w:p>
    <w:tbl>
      <w:tblPr>
        <w:tblStyle w:val="Tablaconcuadrcula"/>
        <w:tblW w:type="auto" w:w="0"/>
        <w:jc w:val="center"/>
        <w:tblLayout w:type="fixed"/>
        <w:tblLook w:firstColumn="1" w:firstRow="1" w:lastColumn="0" w:lastRow="0" w:noHBand="0" w:noVBand="1" w:val="04A0"/>
      </w:tblPr>
      <w:tblGrid>
        <w:gridCol w:w="3168"/>
        <w:gridCol w:w="6048"/>
      </w:tblGrid>
      <w:tr>
        <w:trPr>
          <w:tblHeader w:val="true"/>
        </w:trPr>
        <w:tc>
          <w:tcPr>
            <w:tcW w:type="dxa" w:w="3168"/>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Dependencia</w:t>
            </w:r>
          </w:p>
        </w:tc>
        <w:tc>
          <w:tcPr>
            <w:tcW w:type="dxa" w:w="6048"/>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Efecto en el alcance</w:t>
            </w:r>
          </w:p>
        </w:tc>
      </w:tr>
      <w:tr>
        <w:trPr>
          <w:cantSplit/>
        </w:trPr>
        <w:tc>
          <w:tcPr>
            <w:tcW w:type="dxa" w:w="316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Validación de RR. HH. o Administración</w:t>
            </w:r>
          </w:p>
        </w:tc>
        <w:tc>
          <w:tcPr>
            <w:tcW w:type="dxa" w:w="604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Confirma o corrige el AS-IS, roles y prioridades institucionales.</w:t>
            </w:r>
          </w:p>
        </w:tc>
      </w:tr>
      <w:tr>
        <w:trPr>
          <w:cantSplit/>
        </w:trPr>
        <w:tc>
          <w:tcPr>
            <w:tcW w:type="dxa" w:w="316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Entorno Docker</w:t>
            </w:r>
          </w:p>
        </w:tc>
        <w:tc>
          <w:tcPr>
            <w:tcW w:type="dxa" w:w="604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Permite reproducir la aplicación y las pruebas localmente.</w:t>
            </w:r>
          </w:p>
        </w:tc>
      </w:tr>
      <w:tr>
        <w:trPr>
          <w:cantSplit/>
        </w:trPr>
        <w:tc>
          <w:tcPr>
            <w:tcW w:type="dxa" w:w="316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Servicios PostgreSQL y Redis</w:t>
            </w:r>
          </w:p>
        </w:tc>
        <w:tc>
          <w:tcPr>
            <w:tcW w:type="dxa" w:w="604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Soportan persistencia, integridad, sesiones, caché y colas.</w:t>
            </w:r>
          </w:p>
        </w:tc>
      </w:tr>
      <w:tr>
        <w:trPr>
          <w:cantSplit/>
        </w:trPr>
        <w:tc>
          <w:tcPr>
            <w:tcW w:type="dxa" w:w="316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Proveedores de comunicación</w:t>
            </w:r>
          </w:p>
        </w:tc>
        <w:tc>
          <w:tcPr>
            <w:tcW w:type="dxa" w:w="604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Se simulan o se usan canales de desarrollo hasta seleccionar un proveedor.</w:t>
            </w:r>
          </w:p>
        </w:tc>
      </w:tr>
      <w:tr>
        <w:trPr>
          <w:cantSplit/>
        </w:trPr>
        <w:tc>
          <w:tcPr>
            <w:tcW w:type="dxa" w:w="316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Gobierno de ML</w:t>
            </w:r>
          </w:p>
        </w:tc>
        <w:tc>
          <w:tcPr>
            <w:tcW w:type="dxa" w:w="604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Mantiene el riesgo operacional como experimental y desactivado por defecto; su uso productivo exige validación institucional y la promoción formal de RF-29.</w:t>
            </w:r>
          </w:p>
        </w:tc>
      </w:tr>
      <w:tr>
        <w:trPr>
          <w:cantSplit/>
        </w:trPr>
        <w:tc>
          <w:tcPr>
            <w:tcW w:type="dxa" w:w="316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Modelos UML v1.1 (PowerDesigner)</w:t>
            </w:r>
          </w:p>
        </w:tc>
        <w:tc>
          <w:tcPr>
            <w:tcW w:type="dxa" w:w="604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Los anexos usan las exportaciones versionadas de la Fase 23; editar los modelos requiere PowerDesigner y autorización del equipo.</w:t>
            </w:r>
          </w:p>
        </w:tc>
      </w:tr>
    </w:tbl>
    <w:p>
      <w:pPr>
        <w:spacing w:after="40"/>
      </w:pPr>
    </w:p>
    <w:p>
      <w:pPr>
        <w:pStyle w:val="Ttulo2"/>
      </w:pPr>
      <w:r>
        <w:rPr>
          <w:rFonts w:ascii="Arial" w:hAnsi="Arial" w:eastAsia="Arial"/>
          <w:b/>
          <w:color w:val="1F4E79"/>
          <w:sz w:val="24"/>
        </w:rPr>
        <w:t>11.3 Riesgos de alcance</w:t>
      </w:r>
    </w:p>
    <w:tbl>
      <w:tblPr>
        <w:tblStyle w:val="Tablaconcuadrcula"/>
        <w:tblW w:type="auto" w:w="0"/>
        <w:jc w:val="center"/>
        <w:tblLayout w:type="fixed"/>
        <w:tblLook w:firstColumn="1" w:firstRow="1" w:lastColumn="0" w:lastRow="0" w:noHBand="0" w:noVBand="1" w:val="04A0"/>
      </w:tblPr>
      <w:tblGrid>
        <w:gridCol w:w="3456"/>
        <w:gridCol w:w="1152"/>
        <w:gridCol w:w="4608"/>
      </w:tblGrid>
      <w:tr>
        <w:trPr>
          <w:tblHeader w:val="true"/>
        </w:trPr>
        <w:tc>
          <w:tcPr>
            <w:tcW w:type="dxa" w:w="3456"/>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Riesgo</w:t>
            </w:r>
          </w:p>
        </w:tc>
        <w:tc>
          <w:tcPr>
            <w:tcW w:type="dxa" w:w="1152"/>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Impacto</w:t>
            </w:r>
          </w:p>
        </w:tc>
        <w:tc>
          <w:tcPr>
            <w:tcW w:type="dxa" w:w="4608"/>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Mitigación</w:t>
            </w:r>
          </w:p>
        </w:tc>
      </w:tr>
      <w:tr>
        <w:trPr>
          <w:cantSplit/>
        </w:trPr>
        <w:tc>
          <w:tcPr>
            <w:tcW w:type="dxa" w:w="345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Cambios en RF o CU</w:t>
            </w:r>
          </w:p>
        </w:tc>
        <w:tc>
          <w:tcPr>
            <w:tcW w:type="dxa" w:w="115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Alto</w:t>
            </w:r>
          </w:p>
        </w:tc>
        <w:tc>
          <w:tcPr>
            <w:tcW w:type="dxa" w:w="460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Control formal de cambios y actualización de trazabilidad.</w:t>
            </w:r>
          </w:p>
        </w:tc>
      </w:tr>
      <w:tr>
        <w:trPr>
          <w:cantSplit/>
        </w:trPr>
        <w:tc>
          <w:tcPr>
            <w:tcW w:type="dxa" w:w="345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Confundir prototipo con producción</w:t>
            </w:r>
          </w:p>
        </w:tc>
        <w:tc>
          <w:tcPr>
            <w:tcW w:type="dxa" w:w="1152"/>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Alto</w:t>
            </w:r>
          </w:p>
        </w:tc>
        <w:tc>
          <w:tcPr>
            <w:tcW w:type="dxa" w:w="460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Mantener exclusiones y criterios de preparación productiva separados.</w:t>
            </w:r>
          </w:p>
        </w:tc>
      </w:tr>
      <w:tr>
        <w:trPr>
          <w:cantSplit/>
        </w:trPr>
        <w:tc>
          <w:tcPr>
            <w:tcW w:type="dxa" w:w="345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Usar ML para evaluar personas</w:t>
            </w:r>
          </w:p>
        </w:tc>
        <w:tc>
          <w:tcPr>
            <w:tcW w:type="dxa" w:w="115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Crítico</w:t>
            </w:r>
          </w:p>
        </w:tc>
        <w:tc>
          <w:tcPr>
            <w:tcW w:type="dxa" w:w="460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Aplicar ADR-001 y ADR-002; contrato de 15 variables operacionales sin identificadores ni PII; prohibición explícita y pruebas.</w:t>
            </w:r>
          </w:p>
        </w:tc>
      </w:tr>
      <w:tr>
        <w:trPr>
          <w:cantSplit/>
        </w:trPr>
        <w:tc>
          <w:tcPr>
            <w:tcW w:type="dxa" w:w="345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Pérdida de aislamiento multiempresa</w:t>
            </w:r>
          </w:p>
        </w:tc>
        <w:tc>
          <w:tcPr>
            <w:tcW w:type="dxa" w:w="1152"/>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Alto</w:t>
            </w:r>
          </w:p>
        </w:tc>
        <w:tc>
          <w:tcPr>
            <w:tcW w:type="dxa" w:w="460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Políticas, contexto organizacional y pruebas de acceso cruzado.</w:t>
            </w:r>
          </w:p>
        </w:tc>
      </w:tr>
      <w:tr>
        <w:trPr>
          <w:cantSplit/>
        </w:trPr>
        <w:tc>
          <w:tcPr>
            <w:tcW w:type="dxa" w:w="345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Confundir la evolución v1.1 con una ampliación del alcance</w:t>
            </w:r>
          </w:p>
        </w:tc>
        <w:tc>
          <w:tcPr>
            <w:tcW w:type="dxa" w:w="1152"/>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Alto</w:t>
            </w:r>
          </w:p>
        </w:tc>
        <w:tc>
          <w:tcPr>
            <w:tcW w:type="dxa" w:w="460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Separar línea base, evolución técnica y candidatos (secciones 5.9 y 5.10); promover solo por decisión explícita del equipo.</w:t>
            </w:r>
          </w:p>
        </w:tc>
      </w:tr>
    </w:tbl>
    <w:p>
      <w:pPr>
        <w:spacing w:after="40"/>
      </w:pPr>
    </w:p>
    <w:p>
      <w:pPr>
        <w:pStyle w:val="Ttulo1"/>
        <w:pageBreakBefore/>
      </w:pPr>
      <w:r>
        <w:rPr>
          <w:rFonts w:ascii="Arial" w:hAnsi="Arial" w:eastAsia="Arial"/>
          <w:b/>
          <w:color w:val="1F4E79"/>
          <w:sz w:val="30"/>
        </w:rPr>
        <w:t>12. Criterios de aceptación del alcance</w:t>
      </w:r>
    </w:p>
    <w:tbl>
      <w:tblPr>
        <w:tblStyle w:val="Tablaconcuadrcula"/>
        <w:tblW w:type="auto" w:w="0"/>
        <w:jc w:val="center"/>
        <w:tblLayout w:type="fixed"/>
        <w:tblLook w:firstColumn="1" w:firstRow="1" w:lastColumn="0" w:lastRow="0" w:noHBand="0" w:noVBand="1" w:val="04A0"/>
      </w:tblPr>
      <w:tblGrid>
        <w:gridCol w:w="1008"/>
        <w:gridCol w:w="2592"/>
        <w:gridCol w:w="5616"/>
      </w:tblGrid>
      <w:tr>
        <w:trPr>
          <w:tblHeader w:val="true"/>
        </w:trPr>
        <w:tc>
          <w:tcPr>
            <w:tcW w:type="dxa" w:w="1008"/>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ID</w:t>
            </w:r>
          </w:p>
        </w:tc>
        <w:tc>
          <w:tcPr>
            <w:tcW w:type="dxa" w:w="2592"/>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Criterio</w:t>
            </w:r>
          </w:p>
        </w:tc>
        <w:tc>
          <w:tcPr>
            <w:tcW w:type="dxa" w:w="5616"/>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Condición verificable</w:t>
            </w:r>
          </w:p>
        </w:tc>
      </w:tr>
      <w:tr>
        <w:trPr>
          <w:cantSplit/>
        </w:trPr>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CA-01</w:t>
            </w:r>
          </w:p>
        </w:tc>
        <w:tc>
          <w:tcPr>
            <w:tcW w:type="dxa" w:w="2592"/>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Línea base funcional</w:t>
            </w:r>
          </w:p>
        </w:tc>
        <w:tc>
          <w:tcPr>
            <w:tcW w:type="dxa" w:w="561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Los 27 RF están vinculados con bloques IN y casos de uso.</w:t>
            </w:r>
          </w:p>
        </w:tc>
      </w:tr>
      <w:tr>
        <w:trPr>
          <w:cantSplit/>
        </w:trPr>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CA-02</w:t>
            </w:r>
          </w:p>
        </w:tc>
        <w:tc>
          <w:tcPr>
            <w:tcW w:type="dxa" w:w="2592"/>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Línea base no funcional</w:t>
            </w:r>
          </w:p>
        </w:tc>
        <w:tc>
          <w:tcPr>
            <w:tcW w:type="dxa" w:w="561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Los 10 RNF se aplican transversalmente y tienen condición verificable.</w:t>
            </w:r>
          </w:p>
        </w:tc>
      </w:tr>
      <w:tr>
        <w:trPr>
          <w:cantSplit/>
        </w:trPr>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CA-03</w:t>
            </w:r>
          </w:p>
        </w:tc>
        <w:tc>
          <w:tcPr>
            <w:tcW w:type="dxa" w:w="2592"/>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Casos de uso</w:t>
            </w:r>
          </w:p>
        </w:tc>
        <w:tc>
          <w:tcPr>
            <w:tcW w:type="dxa" w:w="561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Los 20 CU representan la línea base sin funciones huérfanas.</w:t>
            </w:r>
          </w:p>
        </w:tc>
      </w:tr>
      <w:tr>
        <w:trPr>
          <w:cantSplit/>
        </w:trPr>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CA-04</w:t>
            </w:r>
          </w:p>
        </w:tc>
        <w:tc>
          <w:tcPr>
            <w:tcW w:type="dxa" w:w="2592"/>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Actores</w:t>
            </w:r>
          </w:p>
        </w:tc>
        <w:tc>
          <w:tcPr>
            <w:tcW w:type="dxa" w:w="561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Los cinco actores externos tienen responsabilidad, entradas y salidas definidas.</w:t>
            </w:r>
          </w:p>
        </w:tc>
      </w:tr>
      <w:tr>
        <w:trPr>
          <w:cantSplit/>
        </w:trPr>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CA-05</w:t>
            </w:r>
          </w:p>
        </w:tc>
        <w:tc>
          <w:tcPr>
            <w:tcW w:type="dxa" w:w="2592"/>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Problema</w:t>
            </w:r>
          </w:p>
        </w:tc>
        <w:tc>
          <w:tcPr>
            <w:tcW w:type="dxa" w:w="561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Los cinco problemas oficiales se presentan como diagnóstico académico preliminar.</w:t>
            </w:r>
          </w:p>
        </w:tc>
      </w:tr>
      <w:tr>
        <w:trPr>
          <w:cantSplit/>
        </w:trPr>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CA-06</w:t>
            </w:r>
          </w:p>
        </w:tc>
        <w:tc>
          <w:tcPr>
            <w:tcW w:type="dxa" w:w="2592"/>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Claridad IN/OUT</w:t>
            </w:r>
          </w:p>
        </w:tc>
        <w:tc>
          <w:tcPr>
            <w:tcW w:type="dxa" w:w="561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Ocho bloques incluidos y once exclusiones están identificados y justificados.</w:t>
            </w:r>
          </w:p>
        </w:tc>
      </w:tr>
      <w:tr>
        <w:trPr>
          <w:cantSplit/>
        </w:trPr>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CA-07</w:t>
            </w:r>
          </w:p>
        </w:tc>
        <w:tc>
          <w:tcPr>
            <w:tcW w:type="dxa" w:w="2592"/>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Decisión humana</w:t>
            </w:r>
          </w:p>
        </w:tc>
        <w:tc>
          <w:tcPr>
            <w:tcW w:type="dxa" w:w="561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El ranking es apoyo y no cambia por sí solo el estado de una postulación; la decisión final corresponde al Aprobador o Dirección (RF-23).</w:t>
            </w:r>
          </w:p>
        </w:tc>
      </w:tr>
      <w:tr>
        <w:trPr>
          <w:cantSplit/>
        </w:trPr>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CA-08</w:t>
            </w:r>
          </w:p>
        </w:tc>
        <w:tc>
          <w:tcPr>
            <w:tcW w:type="dxa" w:w="2592"/>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ML experimental</w:t>
            </w:r>
          </w:p>
        </w:tc>
        <w:tc>
          <w:tcPr>
            <w:tcW w:type="dxa" w:w="561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El riesgo operacional (RF-29) queda fuera de la línea base, es experimental y no productivo, no evalúa personas y no interviene en el ranking ni en la decisión.</w:t>
            </w:r>
          </w:p>
        </w:tc>
      </w:tr>
      <w:tr>
        <w:trPr>
          <w:cantSplit/>
        </w:trPr>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CA-09</w:t>
            </w:r>
          </w:p>
        </w:tc>
        <w:tc>
          <w:tcPr>
            <w:tcW w:type="dxa" w:w="2592"/>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Multitenencia</w:t>
            </w:r>
          </w:p>
        </w:tc>
        <w:tc>
          <w:tcPr>
            <w:tcW w:type="dxa" w:w="561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Lecturas y escrituras empresariales respetan el contexto de organización.</w:t>
            </w:r>
          </w:p>
        </w:tc>
      </w:tr>
      <w:tr>
        <w:trPr>
          <w:cantSplit/>
        </w:trPr>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CA-10</w:t>
            </w:r>
          </w:p>
        </w:tc>
        <w:tc>
          <w:tcPr>
            <w:tcW w:type="dxa" w:w="2592"/>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Viabilidad</w:t>
            </w:r>
          </w:p>
        </w:tc>
        <w:tc>
          <w:tcPr>
            <w:tcW w:type="dxa" w:w="561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La implementación existente respalda el alcance sin afirmar producción.</w:t>
            </w:r>
          </w:p>
        </w:tc>
      </w:tr>
      <w:tr>
        <w:trPr>
          <w:cantSplit/>
        </w:trPr>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CA-11</w:t>
            </w:r>
          </w:p>
        </w:tc>
        <w:tc>
          <w:tcPr>
            <w:tcW w:type="dxa" w:w="2592"/>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Consistencia documental</w:t>
            </w:r>
          </w:p>
        </w:tc>
        <w:tc>
          <w:tcPr>
            <w:tcW w:type="dxa" w:w="561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El entregable utiliza el NRC 28607 y terminología coherente con el Informe Final y la documentación de v1.1.</w:t>
            </w:r>
          </w:p>
        </w:tc>
      </w:tr>
      <w:tr>
        <w:trPr>
          <w:cantSplit/>
        </w:trPr>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CA-12</w:t>
            </w:r>
          </w:p>
        </w:tc>
        <w:tc>
          <w:tcPr>
            <w:tcW w:type="dxa" w:w="2592"/>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Cambio controlado</w:t>
            </w:r>
          </w:p>
        </w:tc>
        <w:tc>
          <w:tcPr>
            <w:tcW w:type="dxa" w:w="561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Toda ampliación exige RF/RNF, trazabilidad, aprobación y pruebas actualizadas.</w:t>
            </w:r>
          </w:p>
        </w:tc>
      </w:tr>
      <w:tr>
        <w:trPr>
          <w:cantSplit/>
        </w:trPr>
        <w:tc>
          <w:tcPr>
            <w:tcW w:type="dxa" w:w="100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CA-13</w:t>
            </w:r>
          </w:p>
        </w:tc>
        <w:tc>
          <w:tcPr>
            <w:tcW w:type="dxa" w:w="2592"/>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Evolución v1.1</w:t>
            </w:r>
          </w:p>
        </w:tc>
        <w:tc>
          <w:tcPr>
            <w:tcW w:type="dxa" w:w="5616"/>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Las capacidades de las Fases 13 a 23 se identifican como evolución técnica; RF-28, RF-29 y RNF-C figuran como candidatos no promovidos.</w:t>
            </w:r>
          </w:p>
        </w:tc>
      </w:tr>
      <w:tr>
        <w:trPr>
          <w:cantSplit/>
        </w:trPr>
        <w:tc>
          <w:tcPr>
            <w:tcW w:type="dxa" w:w="100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CA-14</w:t>
            </w:r>
          </w:p>
        </w:tc>
        <w:tc>
          <w:tcPr>
            <w:tcW w:type="dxa" w:w="2592"/>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Evidencia de modelado</w:t>
            </w:r>
          </w:p>
        </w:tc>
        <w:tc>
          <w:tcPr>
            <w:tcW w:type="dxa" w:w="5616"/>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Los anexos UML proceden de las exportaciones de PowerDesigner de la Fase 23 y se identifican como UML AS-IS v1.1.</w:t>
            </w:r>
          </w:p>
        </w:tc>
      </w:tr>
    </w:tbl>
    <w:p>
      <w:pPr>
        <w:spacing w:after="40"/>
      </w:pPr>
    </w:p>
    <w:p>
      <w:pPr>
        <w:pStyle w:val="Ttulo2"/>
      </w:pPr>
      <w:r>
        <w:rPr>
          <w:rFonts w:ascii="Arial" w:hAnsi="Arial" w:eastAsia="Arial"/>
          <w:b/>
          <w:color w:val="1F4E79"/>
          <w:sz w:val="24"/>
        </w:rPr>
        <w:t>12.1 Correspondencia con los criterios del Formato 09</w:t>
      </w:r>
    </w:p>
    <w:tbl>
      <w:tblPr>
        <w:tblStyle w:val="Tablaconcuadrcula"/>
        <w:tblW w:type="auto" w:w="0"/>
        <w:jc w:val="center"/>
        <w:tblLayout w:type="fixed"/>
        <w:tblLook w:firstColumn="1" w:firstRow="1" w:lastColumn="0" w:lastRow="0" w:noHBand="0" w:noVBand="1" w:val="04A0"/>
      </w:tblPr>
      <w:tblGrid>
        <w:gridCol w:w="2880"/>
        <w:gridCol w:w="1728"/>
        <w:gridCol w:w="4608"/>
      </w:tblGrid>
      <w:tr>
        <w:trPr>
          <w:tblHeader w:val="true"/>
        </w:trPr>
        <w:tc>
          <w:tcPr>
            <w:tcW w:type="dxa" w:w="2880"/>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Criterio del Formato 09</w:t>
            </w:r>
          </w:p>
        </w:tc>
        <w:tc>
          <w:tcPr>
            <w:tcW w:type="dxa" w:w="1728"/>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Criterios</w:t>
            </w:r>
          </w:p>
        </w:tc>
        <w:tc>
          <w:tcPr>
            <w:tcW w:type="dxa" w:w="4608"/>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Cómo se cumple</w:t>
            </w:r>
          </w:p>
        </w:tc>
      </w:tr>
      <w:tr>
        <w:trPr>
          <w:cantSplit/>
        </w:trPr>
        <w:tc>
          <w:tcPr>
            <w:tcW w:type="dxa" w:w="288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Coherencia con los requerimientos y casos de uso</w:t>
            </w:r>
          </w:p>
        </w:tc>
        <w:tc>
          <w:tcPr>
            <w:tcW w:type="dxa" w:w="172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CA-01 a CA-04</w:t>
            </w:r>
          </w:p>
        </w:tc>
        <w:tc>
          <w:tcPr>
            <w:tcW w:type="dxa" w:w="460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Cada bloque IN se vincula con RF y CU; los 27 RF y los 20 CU quedan cubiertos sin funciones huérfanas (secciones 5, 8 y 13).</w:t>
            </w:r>
          </w:p>
        </w:tc>
      </w:tr>
      <w:tr>
        <w:trPr>
          <w:cantSplit/>
        </w:trPr>
        <w:tc>
          <w:tcPr>
            <w:tcW w:type="dxa" w:w="288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Claridad en IN/OUT of scope</w:t>
            </w:r>
          </w:p>
        </w:tc>
        <w:tc>
          <w:tcPr>
            <w:tcW w:type="dxa" w:w="172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CA-06, CA-08, CA-13</w:t>
            </w:r>
          </w:p>
        </w:tc>
        <w:tc>
          <w:tcPr>
            <w:tcW w:type="dxa" w:w="460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Ocho bloques incluidos y once exclusiones justificadas; los candidatos de v1.1 se separan de la línea base.</w:t>
            </w:r>
          </w:p>
        </w:tc>
      </w:tr>
      <w:tr>
        <w:trPr>
          <w:cantSplit/>
        </w:trPr>
        <w:tc>
          <w:tcPr>
            <w:tcW w:type="dxa" w:w="2880"/>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Viabilidad del proyecto</w:t>
            </w:r>
          </w:p>
        </w:tc>
        <w:tc>
          <w:tcPr>
            <w:tcW w:type="dxa" w:w="172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CA-09, CA-10</w:t>
            </w:r>
          </w:p>
        </w:tc>
        <w:tc>
          <w:tcPr>
            <w:tcW w:type="dxa" w:w="460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La v1.0 implementada y probada respalda el alcance, sin afirmar preparación para producción.</w:t>
            </w:r>
          </w:p>
        </w:tc>
      </w:tr>
      <w:tr>
        <w:trPr>
          <w:cantSplit/>
        </w:trPr>
        <w:tc>
          <w:tcPr>
            <w:tcW w:type="dxa" w:w="2880"/>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Ausencia de ambigüedades</w:t>
            </w:r>
          </w:p>
        </w:tc>
        <w:tc>
          <w:tcPr>
            <w:tcW w:type="dxa" w:w="172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CA-05, CA-07, CA-11, CA-12, CA-14</w:t>
            </w:r>
          </w:p>
        </w:tc>
        <w:tc>
          <w:tcPr>
            <w:tcW w:type="dxa" w:w="460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Categorías de estado explícitas (1.5), decisión humana inequívoca, NRC y terminología únicos, y control formal de cambios.</w:t>
            </w:r>
          </w:p>
        </w:tc>
      </w:tr>
    </w:tbl>
    <w:p>
      <w:pPr>
        <w:spacing w:after="40"/>
      </w:pPr>
    </w:p>
    <w:p>
      <w:pPr>
        <w:pStyle w:val="Ttulo1"/>
        <w:pageBreakBefore/>
      </w:pPr>
      <w:r>
        <w:rPr>
          <w:rFonts w:ascii="Arial" w:hAnsi="Arial" w:eastAsia="Arial"/>
          <w:b/>
          <w:color w:val="1F4E79"/>
          <w:sz w:val="30"/>
        </w:rPr>
        <w:t>13. Trazabilidad del alcance</w:t>
      </w:r>
    </w:p>
    <w:tbl>
      <w:tblPr>
        <w:tblStyle w:val="Tablaconcuadrcula"/>
        <w:tblW w:type="auto" w:w="0"/>
        <w:jc w:val="center"/>
        <w:tblLayout w:type="fixed"/>
        <w:tblLook w:firstColumn="1" w:firstRow="1" w:lastColumn="0" w:lastRow="0" w:noHBand="0" w:noVBand="1" w:val="04A0"/>
      </w:tblPr>
      <w:tblGrid>
        <w:gridCol w:w="2353"/>
        <w:gridCol w:w="2353"/>
        <w:gridCol w:w="2353"/>
        <w:gridCol w:w="2353"/>
      </w:tblGrid>
      <w:tr>
        <w:trPr>
          <w:tblHeader w:val="true"/>
        </w:trPr>
        <w:tc>
          <w:tcPr>
            <w:tcW w:type="dxa" w:w="2088"/>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Problema</w:t>
            </w:r>
          </w:p>
        </w:tc>
        <w:tc>
          <w:tcPr>
            <w:tcW w:type="dxa" w:w="2952"/>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Respuesta del alcance</w:t>
            </w:r>
          </w:p>
        </w:tc>
        <w:tc>
          <w:tcPr>
            <w:tcW w:type="dxa" w:w="2232"/>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Bloques</w:t>
            </w:r>
          </w:p>
        </w:tc>
        <w:tc>
          <w:tcPr>
            <w:tcW w:type="dxa" w:w="1944"/>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RF relacionados</w:t>
            </w:r>
          </w:p>
        </w:tc>
      </w:tr>
      <w:tr>
        <w:trPr>
          <w:cantSplit/>
        </w:trPr>
        <w:tc>
          <w:tcPr>
            <w:tcW w:type="dxa" w:w="208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P1 Información distribuida</w:t>
            </w:r>
          </w:p>
        </w:tc>
        <w:tc>
          <w:tcPr>
            <w:tcW w:type="dxa" w:w="2952"/>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Centralización y trazabilidad</w:t>
            </w:r>
          </w:p>
        </w:tc>
        <w:tc>
          <w:tcPr>
            <w:tcW w:type="dxa" w:w="2232"/>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IN-01, IN-03, IN-04, IN-08</w:t>
            </w:r>
          </w:p>
        </w:tc>
        <w:tc>
          <w:tcPr>
            <w:tcW w:type="dxa" w:w="194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RF-01 a RF-15; RF-27</w:t>
            </w:r>
          </w:p>
        </w:tc>
      </w:tr>
      <w:tr>
        <w:trPr>
          <w:cantSplit/>
        </w:trPr>
        <w:tc>
          <w:tcPr>
            <w:tcW w:type="dxa" w:w="208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P2 Seguimiento manual</w:t>
            </w:r>
          </w:p>
        </w:tc>
        <w:tc>
          <w:tcPr>
            <w:tcW w:type="dxa" w:w="2952"/>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Control de etapas</w:t>
            </w:r>
          </w:p>
        </w:tc>
        <w:tc>
          <w:tcPr>
            <w:tcW w:type="dxa" w:w="2232"/>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IN-04, IN-05, IN-07</w:t>
            </w:r>
          </w:p>
        </w:tc>
        <w:tc>
          <w:tcPr>
            <w:tcW w:type="dxa" w:w="1944"/>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RF-12 a RF-19; RF-23 a RF-26</w:t>
            </w:r>
          </w:p>
        </w:tc>
      </w:tr>
      <w:tr>
        <w:trPr>
          <w:cantSplit/>
        </w:trPr>
        <w:tc>
          <w:tcPr>
            <w:tcW w:type="dxa" w:w="208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P3 Evaluaciones heterogéneas</w:t>
            </w:r>
          </w:p>
        </w:tc>
        <w:tc>
          <w:tcPr>
            <w:tcW w:type="dxa" w:w="2952"/>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Criterios y resultados uniformes</w:t>
            </w:r>
          </w:p>
        </w:tc>
        <w:tc>
          <w:tcPr>
            <w:tcW w:type="dxa" w:w="2232"/>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IN-05, IN-06</w:t>
            </w:r>
          </w:p>
        </w:tc>
        <w:tc>
          <w:tcPr>
            <w:tcW w:type="dxa" w:w="194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RF-16 a RF-22</w:t>
            </w:r>
          </w:p>
        </w:tc>
      </w:tr>
      <w:tr>
        <w:trPr>
          <w:cantSplit/>
        </w:trPr>
        <w:tc>
          <w:tcPr>
            <w:tcW w:type="dxa" w:w="208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P4 Comunicación manual</w:t>
            </w:r>
          </w:p>
        </w:tc>
        <w:tc>
          <w:tcPr>
            <w:tcW w:type="dxa" w:w="2952"/>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Notificaciones registradas</w:t>
            </w:r>
          </w:p>
        </w:tc>
        <w:tc>
          <w:tcPr>
            <w:tcW w:type="dxa" w:w="2232"/>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IN-01, IN-03, IN-04, IN-05, IN-07</w:t>
            </w:r>
          </w:p>
        </w:tc>
        <w:tc>
          <w:tcPr>
            <w:tcW w:type="dxa" w:w="1944"/>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RF-04, RF-11, RF-15, RF-17, RF-26</w:t>
            </w:r>
          </w:p>
        </w:tc>
      </w:tr>
      <w:tr>
        <w:trPr>
          <w:cantSplit/>
        </w:trPr>
        <w:tc>
          <w:tcPr>
            <w:tcW w:type="dxa" w:w="208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P5 Indicadores limitados</w:t>
            </w:r>
          </w:p>
        </w:tc>
        <w:tc>
          <w:tcPr>
            <w:tcW w:type="dxa" w:w="2952"/>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Base auditable para medición futura</w:t>
            </w:r>
          </w:p>
        </w:tc>
        <w:tc>
          <w:tcPr>
            <w:tcW w:type="dxa" w:w="2232"/>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IN-06, IN-08</w:t>
            </w:r>
          </w:p>
        </w:tc>
        <w:tc>
          <w:tcPr>
            <w:tcW w:type="dxa" w:w="1944"/>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RF-20 a RF-22; RF-27</w:t>
            </w:r>
          </w:p>
        </w:tc>
      </w:tr>
    </w:tbl>
    <w:p>
      <w:pPr>
        <w:spacing w:after="40"/>
      </w:pPr>
    </w:p>
    <w:p>
      <w:pPr>
        <w:pStyle w:val="Ttulo2"/>
      </w:pPr>
      <w:r>
        <w:rPr>
          <w:rFonts w:ascii="Arial" w:hAnsi="Arial" w:eastAsia="Arial"/>
          <w:b/>
          <w:color w:val="1F4E79"/>
          <w:sz w:val="24"/>
        </w:rPr>
        <w:t>13.1 Matriz compacta RF CU ACT IN</w:t>
      </w:r>
    </w:p>
    <w:tbl>
      <w:tblPr>
        <w:tblStyle w:val="Tablaconcuadrcula"/>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2088"/>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Bloque</w:t>
            </w:r>
          </w:p>
        </w:tc>
        <w:tc>
          <w:tcPr>
            <w:tcW w:type="dxa" w:w="1800"/>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RF</w:t>
            </w:r>
          </w:p>
        </w:tc>
        <w:tc>
          <w:tcPr>
            <w:tcW w:type="dxa" w:w="1728"/>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CU</w:t>
            </w:r>
          </w:p>
        </w:tc>
        <w:tc>
          <w:tcPr>
            <w:tcW w:type="dxa" w:w="2088"/>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Actor</w:t>
            </w:r>
          </w:p>
        </w:tc>
        <w:tc>
          <w:tcPr>
            <w:tcW w:type="dxa" w:w="1080"/>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6"/>
              </w:rPr>
              <w:t>IN</w:t>
            </w:r>
          </w:p>
        </w:tc>
      </w:tr>
      <w:tr>
        <w:trPr>
          <w:cantSplit/>
        </w:trPr>
        <w:tc>
          <w:tcPr>
            <w:tcW w:type="dxa" w:w="208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Requerimientos</w:t>
            </w:r>
          </w:p>
        </w:tc>
        <w:tc>
          <w:tcPr>
            <w:tcW w:type="dxa" w:w="180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RF-01 a RF-04</w:t>
            </w:r>
          </w:p>
        </w:tc>
        <w:tc>
          <w:tcPr>
            <w:tcW w:type="dxa" w:w="172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CU-01 a CU-03</w:t>
            </w:r>
          </w:p>
        </w:tc>
        <w:tc>
          <w:tcPr>
            <w:tcW w:type="dxa" w:w="208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ACT-01/02/03</w:t>
            </w:r>
          </w:p>
        </w:tc>
        <w:tc>
          <w:tcPr>
            <w:tcW w:type="dxa" w:w="108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IN-01</w:t>
            </w:r>
          </w:p>
        </w:tc>
      </w:tr>
      <w:tr>
        <w:trPr>
          <w:cantSplit/>
        </w:trPr>
        <w:tc>
          <w:tcPr>
            <w:tcW w:type="dxa" w:w="208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Vacantes</w:t>
            </w:r>
          </w:p>
        </w:tc>
        <w:tc>
          <w:tcPr>
            <w:tcW w:type="dxa" w:w="180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RF-05 a RF-07</w:t>
            </w:r>
          </w:p>
        </w:tc>
        <w:tc>
          <w:tcPr>
            <w:tcW w:type="dxa" w:w="172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CU-04 a CU-06</w:t>
            </w:r>
          </w:p>
        </w:tc>
        <w:tc>
          <w:tcPr>
            <w:tcW w:type="dxa" w:w="208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ACT-02</w:t>
            </w:r>
          </w:p>
        </w:tc>
        <w:tc>
          <w:tcPr>
            <w:tcW w:type="dxa" w:w="108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IN-02</w:t>
            </w:r>
          </w:p>
        </w:tc>
      </w:tr>
      <w:tr>
        <w:trPr>
          <w:cantSplit/>
        </w:trPr>
        <w:tc>
          <w:tcPr>
            <w:tcW w:type="dxa" w:w="208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Cuenta y postulación</w:t>
            </w:r>
          </w:p>
        </w:tc>
        <w:tc>
          <w:tcPr>
            <w:tcW w:type="dxa" w:w="180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RF-08 a RF-11</w:t>
            </w:r>
          </w:p>
        </w:tc>
        <w:tc>
          <w:tcPr>
            <w:tcW w:type="dxa" w:w="172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CU-07 a CU-09</w:t>
            </w:r>
          </w:p>
        </w:tc>
        <w:tc>
          <w:tcPr>
            <w:tcW w:type="dxa" w:w="208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ACT-04</w:t>
            </w:r>
          </w:p>
        </w:tc>
        <w:tc>
          <w:tcPr>
            <w:tcW w:type="dxa" w:w="108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IN-03</w:t>
            </w:r>
          </w:p>
        </w:tc>
      </w:tr>
      <w:tr>
        <w:trPr>
          <w:cantSplit/>
        </w:trPr>
        <w:tc>
          <w:tcPr>
            <w:tcW w:type="dxa" w:w="208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Seguimiento</w:t>
            </w:r>
          </w:p>
        </w:tc>
        <w:tc>
          <w:tcPr>
            <w:tcW w:type="dxa" w:w="180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RF-12 a RF-15</w:t>
            </w:r>
          </w:p>
        </w:tc>
        <w:tc>
          <w:tcPr>
            <w:tcW w:type="dxa" w:w="172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CU-10 a CU-12</w:t>
            </w:r>
          </w:p>
        </w:tc>
        <w:tc>
          <w:tcPr>
            <w:tcW w:type="dxa" w:w="208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ACT-02/04</w:t>
            </w:r>
          </w:p>
        </w:tc>
        <w:tc>
          <w:tcPr>
            <w:tcW w:type="dxa" w:w="108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IN-04</w:t>
            </w:r>
          </w:p>
        </w:tc>
      </w:tr>
      <w:tr>
        <w:trPr>
          <w:cantSplit/>
        </w:trPr>
        <w:tc>
          <w:tcPr>
            <w:tcW w:type="dxa" w:w="208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Evaluaciones</w:t>
            </w:r>
          </w:p>
        </w:tc>
        <w:tc>
          <w:tcPr>
            <w:tcW w:type="dxa" w:w="180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RF-16 a RF-19</w:t>
            </w:r>
          </w:p>
        </w:tc>
        <w:tc>
          <w:tcPr>
            <w:tcW w:type="dxa" w:w="172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CU-13 a CU-15</w:t>
            </w:r>
          </w:p>
        </w:tc>
        <w:tc>
          <w:tcPr>
            <w:tcW w:type="dxa" w:w="208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ACT-02/04/05</w:t>
            </w:r>
          </w:p>
        </w:tc>
        <w:tc>
          <w:tcPr>
            <w:tcW w:type="dxa" w:w="108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IN-05</w:t>
            </w:r>
          </w:p>
        </w:tc>
      </w:tr>
      <w:tr>
        <w:trPr>
          <w:cantSplit/>
        </w:trPr>
        <w:tc>
          <w:tcPr>
            <w:tcW w:type="dxa" w:w="208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Comparación</w:t>
            </w:r>
          </w:p>
        </w:tc>
        <w:tc>
          <w:tcPr>
            <w:tcW w:type="dxa" w:w="180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RF-20 a RF-22</w:t>
            </w:r>
          </w:p>
        </w:tc>
        <w:tc>
          <w:tcPr>
            <w:tcW w:type="dxa" w:w="172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CU-16 y CU-17</w:t>
            </w:r>
          </w:p>
        </w:tc>
        <w:tc>
          <w:tcPr>
            <w:tcW w:type="dxa" w:w="208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ACT-02/03</w:t>
            </w:r>
          </w:p>
        </w:tc>
        <w:tc>
          <w:tcPr>
            <w:tcW w:type="dxa" w:w="108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IN-06</w:t>
            </w:r>
          </w:p>
        </w:tc>
      </w:tr>
      <w:tr>
        <w:trPr>
          <w:cantSplit/>
        </w:trPr>
        <w:tc>
          <w:tcPr>
            <w:tcW w:type="dxa" w:w="208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Decisión y cierre</w:t>
            </w:r>
          </w:p>
        </w:tc>
        <w:tc>
          <w:tcPr>
            <w:tcW w:type="dxa" w:w="180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RF-23 a RF-26</w:t>
            </w:r>
          </w:p>
        </w:tc>
        <w:tc>
          <w:tcPr>
            <w:tcW w:type="dxa" w:w="172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CU-18 a CU-20</w:t>
            </w:r>
          </w:p>
        </w:tc>
        <w:tc>
          <w:tcPr>
            <w:tcW w:type="dxa" w:w="208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ACT-02/03/04</w:t>
            </w:r>
          </w:p>
        </w:tc>
        <w:tc>
          <w:tcPr>
            <w:tcW w:type="dxa" w:w="1080"/>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IN-07</w:t>
            </w:r>
          </w:p>
        </w:tc>
      </w:tr>
      <w:tr>
        <w:trPr>
          <w:cantSplit/>
        </w:trPr>
        <w:tc>
          <w:tcPr>
            <w:tcW w:type="dxa" w:w="2088"/>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6"/>
              </w:rPr>
              <w:t>Auditoría</w:t>
            </w:r>
          </w:p>
        </w:tc>
        <w:tc>
          <w:tcPr>
            <w:tcW w:type="dxa" w:w="180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RF-27</w:t>
            </w:r>
          </w:p>
        </w:tc>
        <w:tc>
          <w:tcPr>
            <w:tcW w:type="dxa" w:w="172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CU-18</w:t>
            </w:r>
          </w:p>
        </w:tc>
        <w:tc>
          <w:tcPr>
            <w:tcW w:type="dxa" w:w="2088"/>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ACT-03</w:t>
            </w:r>
          </w:p>
        </w:tc>
        <w:tc>
          <w:tcPr>
            <w:tcW w:type="dxa" w:w="1080"/>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6"/>
              </w:rPr>
              <w:t>IN-08</w:t>
            </w:r>
          </w:p>
        </w:tc>
      </w:tr>
    </w:tbl>
    <w:p>
      <w:pPr>
        <w:spacing w:after="40"/>
      </w:pPr>
    </w:p>
    <w:p>
      <w:pPr>
        <w:pStyle w:val="Ttulo2"/>
      </w:pPr>
      <w:r>
        <w:rPr>
          <w:rFonts w:ascii="Arial" w:hAnsi="Arial" w:eastAsia="Arial"/>
          <w:b/>
          <w:color w:val="1F4E79"/>
          <w:sz w:val="24"/>
        </w:rPr>
        <w:t>13.2 Correspondencia con el UML AS-IS v1.1</w:t>
      </w:r>
    </w:p>
    <w:p>
      <w:pPr>
        <w:keepNext w:val="0"/>
        <w:spacing w:after="100"/>
      </w:pPr>
      <w:r>
        <w:rPr>
          <w:rFonts w:ascii="Arial" w:hAnsi="Arial" w:eastAsia="Arial"/>
          <w:color w:val="000000"/>
          <w:sz w:val="21"/>
        </w:rPr>
        <w:t>Los diagramas de PowerDesigner de la Fase 23 usan un caso de uso por RF, incluidos RF-28 como «propuesto v1.1» y RF-29 como «experimental». El Informe Final del repositorio agrupa los mismos RF en 13 casos de uso (CU-01 a CU-13) y este Formato conserva el catálogo académico CU-01 a CU-20. Las tres vistas cubren RF-01 a RF-27; la conciliación de la numeración de los CU queda registrada como observación para el equipo.</w:t>
      </w:r>
    </w:p>
    <w:tbl>
      <w:tblPr>
        <w:tblStyle w:val="Tablaconcuadrcula"/>
        <w:tblW w:type="auto" w:w="0"/>
        <w:jc w:val="center"/>
        <w:tblLayout w:type="fixed"/>
        <w:tblLook w:firstColumn="1" w:firstRow="1" w:lastColumn="0" w:lastRow="0" w:noHBand="0" w:noVBand="1" w:val="04A0"/>
      </w:tblPr>
      <w:tblGrid>
        <w:gridCol w:w="2304"/>
        <w:gridCol w:w="6912"/>
      </w:tblGrid>
      <w:tr>
        <w:trPr>
          <w:tblHeader w:val="true"/>
        </w:trPr>
        <w:tc>
          <w:tcPr>
            <w:tcW w:type="dxa" w:w="2304"/>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RF</w:t>
            </w:r>
          </w:p>
        </w:tc>
        <w:tc>
          <w:tcPr>
            <w:tcW w:type="dxa" w:w="6912"/>
            <w:shd w:fill="1F4E79"/>
            <w:vAlign w:val="center"/>
            <w:tcMar>
              <w:top w:w="70" w:type="dxa"/>
              <w:start w:w="80" w:type="dxa"/>
              <w:bottom w:w="70" w:type="dxa"/>
              <w:end w:w="80" w:type="dxa"/>
            </w:tcMar>
          </w:tcPr>
          <w:p>
            <w:pPr>
              <w:spacing w:after="0" w:line="240" w:lineRule="auto"/>
              <w:jc w:val="center"/>
            </w:pPr>
            <w:r/>
            <w:r>
              <w:rPr>
                <w:rFonts w:ascii="Arial" w:hAnsi="Arial" w:eastAsia="Arial"/>
                <w:b/>
                <w:color w:val="FFFFFF"/>
                <w:sz w:val="17"/>
              </w:rPr>
              <w:t>Diagramas de PowerDesigner (Fase 23)</w:t>
            </w:r>
          </w:p>
        </w:tc>
      </w:tr>
      <w:tr>
        <w:trPr>
          <w:cantSplit/>
        </w:trPr>
        <w:tc>
          <w:tcPr>
            <w:tcW w:type="dxa" w:w="2304"/>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RF-01 a RF-04</w:t>
            </w:r>
          </w:p>
        </w:tc>
        <w:tc>
          <w:tcPr>
            <w:tcW w:type="dxa" w:w="6912"/>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UC-01, PK-01, CO-01, CL-01, PDM, SEQ-02, AC-01, ST-01</w:t>
            </w:r>
          </w:p>
        </w:tc>
      </w:tr>
      <w:tr>
        <w:trPr>
          <w:cantSplit/>
        </w:trPr>
        <w:tc>
          <w:tcPr>
            <w:tcW w:type="dxa" w:w="2304"/>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RF-05 a RF-07</w:t>
            </w:r>
          </w:p>
        </w:tc>
        <w:tc>
          <w:tcPr>
            <w:tcW w:type="dxa" w:w="6912"/>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UC-01, PK-01, CO-01, CL-01, PDM, AC-01, ST-02</w:t>
            </w:r>
          </w:p>
        </w:tc>
      </w:tr>
      <w:tr>
        <w:trPr>
          <w:cantSplit/>
        </w:trPr>
        <w:tc>
          <w:tcPr>
            <w:tcW w:type="dxa" w:w="2304"/>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RF-08 a RF-11</w:t>
            </w:r>
          </w:p>
        </w:tc>
        <w:tc>
          <w:tcPr>
            <w:tcW w:type="dxa" w:w="6912"/>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UC-01, PK-01, CL-01, PDM, SEQ-01, AC-01, ST-03 (RF-10)</w:t>
            </w:r>
          </w:p>
        </w:tc>
      </w:tr>
      <w:tr>
        <w:trPr>
          <w:cantSplit/>
        </w:trPr>
        <w:tc>
          <w:tcPr>
            <w:tcW w:type="dxa" w:w="2304"/>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RF-12 a RF-15</w:t>
            </w:r>
          </w:p>
        </w:tc>
        <w:tc>
          <w:tcPr>
            <w:tcW w:type="dxa" w:w="6912"/>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UC-01, PK-01, CL-01, PDM, SEQ-03, AC-01, ST-03</w:t>
            </w:r>
          </w:p>
        </w:tc>
      </w:tr>
      <w:tr>
        <w:trPr>
          <w:cantSplit/>
        </w:trPr>
        <w:tc>
          <w:tcPr>
            <w:tcW w:type="dxa" w:w="2304"/>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RF-16 a RF-20</w:t>
            </w:r>
          </w:p>
        </w:tc>
        <w:tc>
          <w:tcPr>
            <w:tcW w:type="dxa" w:w="6912"/>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UC-01, PK-01, CL-01, PDM, SEQ-04, SEQ-05, SEQ-06 (RF-20), AC-01, ST-03, ST-04</w:t>
            </w:r>
          </w:p>
        </w:tc>
      </w:tr>
      <w:tr>
        <w:trPr>
          <w:cantSplit/>
        </w:trPr>
        <w:tc>
          <w:tcPr>
            <w:tcW w:type="dxa" w:w="2304"/>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RF-21 y RF-22</w:t>
            </w:r>
          </w:p>
        </w:tc>
        <w:tc>
          <w:tcPr>
            <w:tcW w:type="dxa" w:w="6912"/>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UC-01, PK-01, CO-01, SEQ-06, AC-01</w:t>
            </w:r>
          </w:p>
        </w:tc>
      </w:tr>
      <w:tr>
        <w:trPr>
          <w:cantSplit/>
        </w:trPr>
        <w:tc>
          <w:tcPr>
            <w:tcW w:type="dxa" w:w="2304"/>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RF-23</w:t>
            </w:r>
          </w:p>
        </w:tc>
        <w:tc>
          <w:tcPr>
            <w:tcW w:type="dxa" w:w="6912"/>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UC-01 «human decision», CL-01 (SelectionDecision), SEQ-07 «human decision», AC-01; ningún mensaje al ML</w:t>
            </w:r>
          </w:p>
        </w:tc>
      </w:tr>
      <w:tr>
        <w:trPr>
          <w:cantSplit/>
        </w:trPr>
        <w:tc>
          <w:tcPr>
            <w:tcW w:type="dxa" w:w="2304"/>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RF-24 a RF-26</w:t>
            </w:r>
          </w:p>
        </w:tc>
        <w:tc>
          <w:tcPr>
            <w:tcW w:type="dxa" w:w="6912"/>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UC-01, PK-01, CL-01, PDM (índice parcial), AC-01, ST-02, ST-03</w:t>
            </w:r>
          </w:p>
        </w:tc>
      </w:tr>
      <w:tr>
        <w:trPr>
          <w:cantSplit/>
        </w:trPr>
        <w:tc>
          <w:tcPr>
            <w:tcW w:type="dxa" w:w="2304"/>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RF-27</w:t>
            </w:r>
          </w:p>
        </w:tc>
        <w:tc>
          <w:tcPr>
            <w:tcW w:type="dxa" w:w="6912"/>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UC-01, PK-01, CO-01, CL-01 (AuditLog), PDM (trigger de solo inserción), AuditLogger en las secuencias</w:t>
            </w:r>
          </w:p>
        </w:tc>
      </w:tr>
      <w:tr>
        <w:trPr>
          <w:cantSplit/>
        </w:trPr>
        <w:tc>
          <w:tcPr>
            <w:tcW w:type="dxa" w:w="2304"/>
            <w:shd w:fill="F1F4F8"/>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RF-28 (candidato)</w:t>
            </w:r>
          </w:p>
        </w:tc>
        <w:tc>
          <w:tcPr>
            <w:tcW w:type="dxa" w:w="6912"/>
            <w:shd w:fill="F1F4F8"/>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Solo UC-01, «propuesto v1.1», sin asociaciones</w:t>
            </w:r>
          </w:p>
        </w:tc>
      </w:tr>
      <w:tr>
        <w:trPr>
          <w:cantSplit/>
        </w:trPr>
        <w:tc>
          <w:tcPr>
            <w:tcW w:type="dxa" w:w="2304"/>
            <w:vAlign w:val="center"/>
            <w:tcMar>
              <w:top w:w="70" w:type="dxa"/>
              <w:start w:w="80" w:type="dxa"/>
              <w:bottom w:w="70" w:type="dxa"/>
              <w:end w:w="80" w:type="dxa"/>
            </w:tcMar>
          </w:tcPr>
          <w:p>
            <w:pPr>
              <w:spacing w:after="0" w:line="240" w:lineRule="auto"/>
              <w:jc w:val="center"/>
            </w:pPr>
            <w:r/>
            <w:r>
              <w:rPr>
                <w:rFonts w:ascii="Arial" w:hAnsi="Arial" w:eastAsia="Arial"/>
                <w:b w:val="0"/>
                <w:color w:val="000000"/>
                <w:sz w:val="17"/>
              </w:rPr>
              <w:t>RF-29 (candidato)</w:t>
            </w:r>
          </w:p>
        </w:tc>
        <w:tc>
          <w:tcPr>
            <w:tcW w:type="dxa" w:w="6912"/>
            <w:vAlign w:val="center"/>
            <w:tcMar>
              <w:top w:w="70" w:type="dxa"/>
              <w:start w:w="80" w:type="dxa"/>
              <w:bottom w:w="70" w:type="dxa"/>
              <w:end w:w="80" w:type="dxa"/>
            </w:tcMar>
          </w:tcPr>
          <w:p>
            <w:pPr>
              <w:spacing w:after="0" w:line="240" w:lineRule="auto"/>
              <w:jc w:val="left"/>
            </w:pPr>
            <w:r/>
            <w:r>
              <w:rPr>
                <w:rFonts w:ascii="Arial" w:hAnsi="Arial" w:eastAsia="Arial"/>
                <w:b w:val="0"/>
                <w:color w:val="000000"/>
                <w:sz w:val="17"/>
              </w:rPr>
              <w:t>UC-01, PK-01, CO-01, DE-01, CL-01/PDM (target_completion_at), SEQ-08 y AC-02, siempre «experimental»</w:t>
            </w:r>
          </w:p>
        </w:tc>
      </w:tr>
    </w:tbl>
    <w:p>
      <w:pPr>
        <w:spacing w:after="40"/>
      </w:pPr>
    </w:p>
    <w:p>
      <w:pPr>
        <w:pStyle w:val="Ttulo1"/>
        <w:pageBreakBefore/>
      </w:pPr>
      <w:r>
        <w:rPr>
          <w:rFonts w:ascii="Arial" w:hAnsi="Arial" w:eastAsia="Arial"/>
          <w:b/>
          <w:color w:val="1F4E79"/>
          <w:sz w:val="30"/>
        </w:rPr>
        <w:t>14. Control de cambios y conclusión</w:t>
      </w:r>
    </w:p>
    <w:p>
      <w:pPr>
        <w:pStyle w:val="Ttulo2"/>
      </w:pPr>
      <w:r>
        <w:rPr>
          <w:rFonts w:ascii="Arial" w:hAnsi="Arial" w:eastAsia="Arial"/>
          <w:b/>
          <w:color w:val="1F4E79"/>
          <w:sz w:val="24"/>
        </w:rPr>
        <w:t>14.1 Procedimiento de cambio de alcance</w:t>
      </w:r>
    </w:p>
    <w:p>
      <w:pPr>
        <w:spacing w:after="40"/>
        <w:ind w:left="202" w:hanging="144"/>
      </w:pPr>
      <w:r>
        <w:rPr>
          <w:rFonts w:ascii="Arial" w:hAnsi="Arial" w:eastAsia="Arial"/>
          <w:color w:val="000000"/>
          <w:sz w:val="21"/>
        </w:rPr>
        <w:t>• Registrar la solicitud y su justificación.</w:t>
      </w:r>
    </w:p>
    <w:p>
      <w:pPr>
        <w:spacing w:after="40"/>
        <w:ind w:left="202" w:hanging="144"/>
      </w:pPr>
      <w:r>
        <w:rPr>
          <w:rFonts w:ascii="Arial" w:hAnsi="Arial" w:eastAsia="Arial"/>
          <w:color w:val="000000"/>
          <w:sz w:val="21"/>
        </w:rPr>
        <w:t>• Analizar impacto en problemas, TO-BE, actores, RF, RNF, CU, arquitectura y pruebas.</w:t>
      </w:r>
    </w:p>
    <w:p>
      <w:pPr>
        <w:spacing w:after="40"/>
        <w:ind w:left="202" w:hanging="144"/>
      </w:pPr>
      <w:r>
        <w:rPr>
          <w:rFonts w:ascii="Arial" w:hAnsi="Arial" w:eastAsia="Arial"/>
          <w:color w:val="000000"/>
          <w:sz w:val="21"/>
        </w:rPr>
        <w:t>• Clasificar el cambio como inclusión, exclusión, corrección o trabajo futuro.</w:t>
      </w:r>
    </w:p>
    <w:p>
      <w:pPr>
        <w:spacing w:after="40"/>
        <w:ind w:left="202" w:hanging="144"/>
      </w:pPr>
      <w:r>
        <w:rPr>
          <w:rFonts w:ascii="Arial" w:hAnsi="Arial" w:eastAsia="Arial"/>
          <w:color w:val="000000"/>
          <w:sz w:val="21"/>
        </w:rPr>
        <w:t>• Obtener aprobación del equipo y, cuando corresponda, revisión académica o institucional.</w:t>
      </w:r>
    </w:p>
    <w:p>
      <w:pPr>
        <w:spacing w:after="40"/>
        <w:ind w:left="202" w:hanging="144"/>
      </w:pPr>
      <w:r>
        <w:rPr>
          <w:rFonts w:ascii="Arial" w:hAnsi="Arial" w:eastAsia="Arial"/>
          <w:color w:val="000000"/>
          <w:sz w:val="21"/>
        </w:rPr>
        <w:t>• Actualizar matrices, código, pruebas y evidencias antes de declarar el cambio incorporado.</w:t>
      </w:r>
    </w:p>
    <w:p>
      <w:pPr>
        <w:pStyle w:val="Ttulo2"/>
      </w:pPr>
      <w:r>
        <w:rPr>
          <w:rFonts w:ascii="Arial" w:hAnsi="Arial" w:eastAsia="Arial"/>
          <w:b/>
          <w:color w:val="1F4E79"/>
          <w:sz w:val="24"/>
        </w:rPr>
        <w:t>14.2 Conclusión</w:t>
      </w:r>
    </w:p>
    <w:p>
      <w:pPr>
        <w:keepNext w:val="0"/>
        <w:spacing w:after="100"/>
      </w:pPr>
      <w:r>
        <w:rPr>
          <w:rFonts w:ascii="Arial" w:hAnsi="Arial" w:eastAsia="Arial"/>
          <w:color w:val="000000"/>
          <w:sz w:val="21"/>
        </w:rPr>
        <w:t>El alcance queda delimitado por RF-01 a RF-27, RNF-01 a RNF-10, CU-01 a CU-20 y cinco actores externos. La implementación académica existente demuestra que la línea base es técnicamente viable y verificable. La entrega no incluye operación productiva, funciones comerciales ni integraciones externas no aprobadas.</w:t>
      </w:r>
    </w:p>
    <w:p>
      <w:pPr>
        <w:keepNext w:val="0"/>
        <w:spacing w:after="100"/>
      </w:pPr>
      <w:r>
        <w:rPr>
          <w:rFonts w:ascii="Arial" w:hAnsi="Arial" w:eastAsia="Arial"/>
          <w:color w:val="000000"/>
          <w:sz w:val="21"/>
        </w:rPr>
        <w:t>El ranking y la comparación permanecen como apoyo explicable. La decisión final es humana, autorizada y auditable (RF-23). La versión 1.1 integró de forma experimental un servicio de riesgo operacional del proceso (RF-29, candidato) mediante HTTP interno autenticado; no evalúa personas, no se persiste, no interviene en el ranking ni en la decisión y no está autorizado para producción. Esa evolución, junto con el rediseño de la interfaz, el UML AS-IS actualizado y su formalización en PowerDesigner, se reconoce como trabajo técnico que no amplía la línea base oficial.</w:t>
      </w:r>
    </w:p>
    <w:p>
      <w:pPr>
        <w:pStyle w:val="Ttulo2"/>
      </w:pPr>
      <w:r>
        <w:rPr>
          <w:rFonts w:ascii="Arial" w:hAnsi="Arial" w:eastAsia="Arial"/>
          <w:b/>
          <w:color w:val="1F4E79"/>
          <w:sz w:val="24"/>
        </w:rPr>
        <w:t>14.3 Referencias documentales internas</w:t>
      </w:r>
    </w:p>
    <w:p>
      <w:pPr>
        <w:spacing w:after="40"/>
        <w:ind w:left="202" w:hanging="144"/>
      </w:pPr>
      <w:r>
        <w:rPr>
          <w:rFonts w:ascii="Arial" w:hAnsi="Arial" w:eastAsia="Arial"/>
          <w:color w:val="000000"/>
          <w:sz w:val="21"/>
        </w:rPr>
        <w:t>• Informe Final SaaS Reclutamiento Colegio Andino hasta el Capítulo 5 (documento histórico del equipo, referenciado en la versión 1.0 de este Formato con el NRC anterior).</w:t>
      </w:r>
    </w:p>
    <w:p>
      <w:pPr>
        <w:spacing w:after="40"/>
        <w:ind w:left="202" w:hanging="144"/>
      </w:pPr>
      <w:r>
        <w:rPr>
          <w:rFonts w:ascii="Arial" w:hAnsi="Arial" w:eastAsia="Arial"/>
          <w:color w:val="000000"/>
          <w:sz w:val="21"/>
        </w:rPr>
        <w:t>• Informe final del repositorio (14 capítulos), matriz de implementación de RF y matriz maestra de trazabilidad.</w:t>
      </w:r>
    </w:p>
    <w:p>
      <w:pPr>
        <w:spacing w:after="40"/>
        <w:ind w:left="202" w:hanging="144"/>
      </w:pPr>
      <w:r>
        <w:rPr>
          <w:rFonts w:ascii="Arial" w:hAnsi="Arial" w:eastAsia="Arial"/>
          <w:color w:val="000000"/>
          <w:sz w:val="21"/>
        </w:rPr>
        <w:t>• Supuestos y decisiones documentadas A-01 a A-36.</w:t>
      </w:r>
    </w:p>
    <w:p>
      <w:pPr>
        <w:spacing w:after="40"/>
        <w:ind w:left="202" w:hanging="144"/>
      </w:pPr>
      <w:r>
        <w:rPr>
          <w:rFonts w:ascii="Arial" w:hAnsi="Arial" w:eastAsia="Arial"/>
          <w:color w:val="000000"/>
          <w:sz w:val="21"/>
        </w:rPr>
        <w:t>• ADR-001 Frontera del machine learning, ADR-002 Supervisión humana de la decisión y ADR-003 Experiencia 3D progresiva y acotada.</w:t>
      </w:r>
    </w:p>
    <w:p>
      <w:pPr>
        <w:spacing w:after="40"/>
        <w:ind w:left="202" w:hanging="144"/>
      </w:pPr>
      <w:r>
        <w:rPr>
          <w:rFonts w:ascii="Arial" w:hAnsi="Arial" w:eastAsia="Arial"/>
          <w:color w:val="000000"/>
          <w:sz w:val="21"/>
        </w:rPr>
        <w:t>• Documentación de v1.1: alcance preliminar y candidatos, Fases 15 a 17 (servicio ML, integración y validación), Fase 22 (UML AS-IS) y Fase 23 (PowerDesigner).</w:t>
      </w:r>
    </w:p>
    <w:p>
      <w:pPr>
        <w:pStyle w:val="Ttulo1"/>
        <w:pageBreakBefore/>
      </w:pPr>
      <w:r>
        <w:rPr>
          <w:rFonts w:ascii="Arial" w:hAnsi="Arial" w:eastAsia="Arial"/>
          <w:b/>
          <w:color w:val="1F4E79"/>
          <w:sz w:val="30"/>
        </w:rPr>
        <w:t>Anexo A. Proceso TO-BE propuesto</w:t>
      </w:r>
    </w:p>
    <w:p>
      <w:pPr>
        <w:jc w:val="center"/>
      </w:pPr>
      <w:r>
        <w:drawing>
          <wp:inline xmlns:a="http://schemas.openxmlformats.org/drawingml/2006/main" xmlns:pic="http://schemas.openxmlformats.org/drawingml/2006/picture">
            <wp:extent cx="5623560" cy="4687207"/>
            <wp:docPr id="127386" name="Picture 127386" descr="Diagrama del proceso TO-BE de reclutamiento, evaluación y selección"/>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23560" cy="4687207"/>
                    </a:xfrm>
                    <a:prstGeom prst="rect"/>
                  </pic:spPr>
                </pic:pic>
              </a:graphicData>
            </a:graphic>
          </wp:inline>
        </w:drawing>
      </w:r>
    </w:p>
    <w:p>
      <w:pPr>
        <w:spacing w:before="80" w:after="80"/>
        <w:jc w:val="center"/>
      </w:pPr>
      <w:r>
        <w:rPr>
          <w:rFonts w:ascii="Arial" w:hAnsi="Arial" w:eastAsia="Arial"/>
          <w:i/>
          <w:color w:val="666666"/>
          <w:sz w:val="18"/>
        </w:rPr>
        <w:t>Proceso TO-BE propuesto por el equipo (BPMN). Es una propuesta académica, no un procedimiento validado por la institución. La rama «cerrar sin selección» no está implementada en el prototipo: RF-25 cubre solo el cierre con selección.</w:t>
      </w:r>
    </w:p>
    <w:p>
      <w:pPr>
        <w:pStyle w:val="Ttulo1"/>
        <w:pageBreakBefore/>
      </w:pPr>
      <w:r>
        <w:rPr>
          <w:rFonts w:ascii="Arial" w:hAnsi="Arial" w:eastAsia="Arial"/>
          <w:b/>
          <w:color w:val="1F4E79"/>
          <w:sz w:val="30"/>
        </w:rPr>
        <w:t>Anexo B. Casos de uso — UML AS-IS v1.1 (UC-01)</w:t>
      </w:r>
    </w:p>
    <w:p>
      <w:pPr>
        <w:jc w:val="center"/>
      </w:pPr>
      <w:r>
        <w:drawing>
          <wp:inline xmlns:a="http://schemas.openxmlformats.org/drawingml/2006/main" xmlns:pic="http://schemas.openxmlformats.org/drawingml/2006/picture">
            <wp:extent cx="4863784" cy="7380000"/>
            <wp:docPr id="900001" name="Picture 900001" descr="Diagrama de casos de uso UC-01, UML AS-IS v1.1"/>
            <wp:cNvGraphicFramePr>
              <a:graphicFrameLocks noChangeAspect="1"/>
            </wp:cNvGraphicFramePr>
            <a:graphic>
              <a:graphicData uri="http://schemas.openxmlformats.org/drawingml/2006/picture">
                <pic:pic>
                  <pic:nvPicPr>
                    <pic:cNvPr id="0" name="900001.png"/>
                    <pic:cNvPicPr/>
                  </pic:nvPicPr>
                  <pic:blipFill>
                    <a:blip r:embed="rId300"/>
                    <a:stretch>
                      <a:fillRect/>
                    </a:stretch>
                  </pic:blipFill>
                  <pic:spPr>
                    <a:xfrm>
                      <a:off x="0" y="0"/>
                      <a:ext cx="4863784" cy="7380000"/>
                    </a:xfrm>
                    <a:prstGeom prst="rect"/>
                  </pic:spPr>
                </pic:pic>
              </a:graphicData>
            </a:graphic>
          </wp:inline>
        </w:drawing>
      </w:r>
    </w:p>
    <w:p>
      <w:pPr>
        <w:spacing w:before="80" w:after="80"/>
        <w:jc w:val="center"/>
      </w:pPr>
      <w:r>
        <w:rPr>
          <w:rFonts w:ascii="Arial" w:hAnsi="Arial" w:eastAsia="Arial"/>
          <w:i/>
          <w:color w:val="666666"/>
          <w:sz w:val="18"/>
        </w:rPr>
        <w:t>UC-01 exportado de PowerDesigner (Fase 23), girado 90° para ganar tamaño. Representa el sistema implementado: cinco actores de negocio y el servicio de riesgo operacional como actor técnico secundario «external service, experimental»; un caso por RF, con RF-23 «human decision», RF-28 «propuesto v1.1» sin asociaciones y RF-29 «experimental». Sustituye la vista de casos de uso usada como antecedente visual en la versión 1.0, que incluía actores y funciones fuera del alcance.</w:t>
      </w:r>
    </w:p>
    <w:p>
      <w:pPr>
        <w:pStyle w:val="Ttulo1"/>
        <w:pageBreakBefore/>
      </w:pPr>
      <w:r>
        <w:rPr>
          <w:rFonts w:ascii="Arial" w:hAnsi="Arial" w:eastAsia="Arial"/>
          <w:b/>
          <w:color w:val="1F4E79"/>
          <w:sz w:val="30"/>
        </w:rPr>
        <w:t>Anexo C. Componentes — UML AS-IS v1.1 (CO-01)</w:t>
      </w:r>
    </w:p>
    <w:p>
      <w:pPr>
        <w:jc w:val="center"/>
      </w:pPr>
      <w:r>
        <w:drawing>
          <wp:inline xmlns:a="http://schemas.openxmlformats.org/drawingml/2006/main" xmlns:pic="http://schemas.openxmlformats.org/drawingml/2006/picture">
            <wp:extent cx="5616000" cy="4826250"/>
            <wp:docPr id="900002" name="Picture 900002" descr="Diagrama de componentes CO-01, UML AS-IS v1.1"/>
            <wp:cNvGraphicFramePr>
              <a:graphicFrameLocks noChangeAspect="1"/>
            </wp:cNvGraphicFramePr>
            <a:graphic>
              <a:graphicData uri="http://schemas.openxmlformats.org/drawingml/2006/picture">
                <pic:pic>
                  <pic:nvPicPr>
                    <pic:cNvPr id="0" name="900002.png"/>
                    <pic:cNvPicPr/>
                  </pic:nvPicPr>
                  <pic:blipFill>
                    <a:blip r:embed="rId301"/>
                    <a:stretch>
                      <a:fillRect/>
                    </a:stretch>
                  </pic:blipFill>
                  <pic:spPr>
                    <a:xfrm>
                      <a:off x="0" y="0"/>
                      <a:ext cx="5616000" cy="4826250"/>
                    </a:xfrm>
                    <a:prstGeom prst="rect"/>
                  </pic:spPr>
                </pic:pic>
              </a:graphicData>
            </a:graphic>
          </wp:inline>
        </w:drawing>
      </w:r>
    </w:p>
    <w:p>
      <w:pPr>
        <w:spacing w:before="80" w:after="80"/>
        <w:jc w:val="center"/>
      </w:pPr>
      <w:r>
        <w:rPr>
          <w:rFonts w:ascii="Arial" w:hAnsi="Arial" w:eastAsia="Arial"/>
          <w:i/>
          <w:color w:val="666666"/>
          <w:sz w:val="18"/>
        </w:rPr>
        <w:t>CO-01 (Fase 23). Monolito modular Laravel con frontend React/Inertia, PostgreSQL 17, Redis 7 y auditoría; el servicio FastAPI figura como componente externo «experimental». Sustituye la arquitectura conceptual de la versión 1.0, que mostraba servicios fuera del alcance, como suscripciones y planes o superadministración.</w:t>
      </w:r>
    </w:p>
    <w:p>
      <w:pPr>
        <w:pStyle w:val="Ttulo1"/>
        <w:pageBreakBefore/>
      </w:pPr>
      <w:r>
        <w:rPr>
          <w:rFonts w:ascii="Arial" w:hAnsi="Arial" w:eastAsia="Arial"/>
          <w:b/>
          <w:color w:val="1F4E79"/>
          <w:sz w:val="30"/>
        </w:rPr>
        <w:t>Anexo D. Despliegue — UML AS-IS v1.1 (DE-01)</w:t>
      </w:r>
    </w:p>
    <w:p>
      <w:pPr>
        <w:jc w:val="center"/>
      </w:pPr>
      <w:r>
        <w:drawing>
          <wp:inline xmlns:a="http://schemas.openxmlformats.org/drawingml/2006/main" xmlns:pic="http://schemas.openxmlformats.org/drawingml/2006/picture">
            <wp:extent cx="5313017" cy="7380000"/>
            <wp:docPr id="900003" name="Picture 900003" descr="Diagrama de despliegue DE-01, UML AS-IS v1.1"/>
            <wp:cNvGraphicFramePr>
              <a:graphicFrameLocks noChangeAspect="1"/>
            </wp:cNvGraphicFramePr>
            <a:graphic>
              <a:graphicData uri="http://schemas.openxmlformats.org/drawingml/2006/picture">
                <pic:pic>
                  <pic:nvPicPr>
                    <pic:cNvPr id="0" name="900003.png"/>
                    <pic:cNvPicPr/>
                  </pic:nvPicPr>
                  <pic:blipFill>
                    <a:blip r:embed="rId302"/>
                    <a:stretch>
                      <a:fillRect/>
                    </a:stretch>
                  </pic:blipFill>
                  <pic:spPr>
                    <a:xfrm>
                      <a:off x="0" y="0"/>
                      <a:ext cx="5313017" cy="7380000"/>
                    </a:xfrm>
                    <a:prstGeom prst="rect"/>
                  </pic:spPr>
                </pic:pic>
              </a:graphicData>
            </a:graphic>
          </wp:inline>
        </w:drawing>
      </w:r>
    </w:p>
    <w:p>
      <w:pPr>
        <w:spacing w:before="80" w:after="80"/>
        <w:jc w:val="center"/>
      </w:pPr>
      <w:r>
        <w:rPr>
          <w:rFonts w:ascii="Arial" w:hAnsi="Arial" w:eastAsia="Arial"/>
          <w:i/>
          <w:color w:val="666666"/>
          <w:sz w:val="18"/>
        </w:rPr>
        <w:t>DE-01 (Fase 23), girado 90°. Contenedores app, queue, postgres y redis en Docker Compose; el proceso Python del servicio experimental corre en el equipo anfitrión, fuera de Compose, y solo se usa con ML_SERVICE_ENABLED=true. Es un entorno de desarrollo, demostración y pruebas, no una infraestructura productiva.</w:t>
      </w:r>
    </w:p>
    <w:p>
      <w:pPr>
        <w:pStyle w:val="Ttulo1"/>
        <w:pageBreakBefore/>
      </w:pPr>
      <w:r>
        <w:rPr>
          <w:rFonts w:ascii="Arial" w:hAnsi="Arial" w:eastAsia="Arial"/>
          <w:b/>
          <w:color w:val="1F4E79"/>
          <w:sz w:val="30"/>
        </w:rPr>
        <w:t>Anexo E. Actividad del proceso de reclutamiento — UML AS-IS v1.1 (AC-01)</w:t>
      </w:r>
    </w:p>
    <w:p>
      <w:pPr>
        <w:jc w:val="center"/>
      </w:pPr>
      <w:r>
        <w:drawing>
          <wp:inline xmlns:a="http://schemas.openxmlformats.org/drawingml/2006/main" xmlns:pic="http://schemas.openxmlformats.org/drawingml/2006/picture">
            <wp:extent cx="5616000" cy="5352899"/>
            <wp:docPr id="900004" name="Picture 900004" descr="Diagrama de actividad AC-01, UML AS-IS v1.1"/>
            <wp:cNvGraphicFramePr>
              <a:graphicFrameLocks noChangeAspect="1"/>
            </wp:cNvGraphicFramePr>
            <a:graphic>
              <a:graphicData uri="http://schemas.openxmlformats.org/drawingml/2006/picture">
                <pic:pic>
                  <pic:nvPicPr>
                    <pic:cNvPr id="0" name="900004.png"/>
                    <pic:cNvPicPr/>
                  </pic:nvPicPr>
                  <pic:blipFill>
                    <a:blip r:embed="rId303"/>
                    <a:stretch>
                      <a:fillRect/>
                    </a:stretch>
                  </pic:blipFill>
                  <pic:spPr>
                    <a:xfrm>
                      <a:off x="0" y="0"/>
                      <a:ext cx="5616000" cy="5352899"/>
                    </a:xfrm>
                    <a:prstGeom prst="rect"/>
                  </pic:spPr>
                </pic:pic>
              </a:graphicData>
            </a:graphic>
          </wp:inline>
        </w:drawing>
      </w:r>
    </w:p>
    <w:p>
      <w:pPr>
        <w:spacing w:before="80" w:after="80"/>
        <w:jc w:val="center"/>
      </w:pPr>
      <w:r>
        <w:rPr>
          <w:rFonts w:ascii="Arial" w:hAnsi="Arial" w:eastAsia="Arial"/>
          <w:i/>
          <w:color w:val="666666"/>
          <w:sz w:val="18"/>
        </w:rPr>
        <w:t>AC-01 (Fase 23). Describe, por carriles de actor, el comportamiento verificado del sistema implementado. Complementa el TO-BE del Anexo A; no constituye una validación institucional del AS-IS del colegio.</w:t>
      </w:r>
    </w:p>
    <w:p>
      <w:pPr>
        <w:pStyle w:val="Ttulo1"/>
        <w:pageBreakBefore/>
      </w:pPr>
      <w:r>
        <w:rPr>
          <w:rFonts w:ascii="Arial" w:hAnsi="Arial" w:eastAsia="Arial"/>
          <w:b/>
          <w:color w:val="1F4E79"/>
          <w:sz w:val="30"/>
        </w:rPr>
        <w:t>Anexo F. Clases del dominio — UML AS-IS v1.1 (CL-01)</w:t>
      </w:r>
    </w:p>
    <w:p>
      <w:pPr>
        <w:jc w:val="center"/>
      </w:pPr>
      <w:r>
        <w:drawing>
          <wp:inline xmlns:a="http://schemas.openxmlformats.org/drawingml/2006/main" xmlns:pic="http://schemas.openxmlformats.org/drawingml/2006/picture">
            <wp:extent cx="5616000" cy="4575143"/>
            <wp:docPr id="900005" name="Picture 900005" descr="Diagrama de clases del dominio CL-01, UML AS-IS v1.1"/>
            <wp:cNvGraphicFramePr>
              <a:graphicFrameLocks noChangeAspect="1"/>
            </wp:cNvGraphicFramePr>
            <a:graphic>
              <a:graphicData uri="http://schemas.openxmlformats.org/drawingml/2006/picture">
                <pic:pic>
                  <pic:nvPicPr>
                    <pic:cNvPr id="0" name="900005.png"/>
                    <pic:cNvPicPr/>
                  </pic:nvPicPr>
                  <pic:blipFill>
                    <a:blip r:embed="rId304"/>
                    <a:stretch>
                      <a:fillRect/>
                    </a:stretch>
                  </pic:blipFill>
                  <pic:spPr>
                    <a:xfrm>
                      <a:off x="0" y="0"/>
                      <a:ext cx="5616000" cy="4575143"/>
                    </a:xfrm>
                    <a:prstGeom prst="rect"/>
                  </pic:spPr>
                </pic:pic>
              </a:graphicData>
            </a:graphic>
          </wp:inline>
        </w:drawing>
      </w:r>
    </w:p>
    <w:p>
      <w:pPr>
        <w:spacing w:before="80" w:after="80"/>
        <w:jc w:val="center"/>
      </w:pPr>
      <w:r>
        <w:rPr>
          <w:rFonts w:ascii="Arial" w:hAnsi="Arial" w:eastAsia="Arial"/>
          <w:i/>
          <w:color w:val="666666"/>
          <w:sz w:val="18"/>
        </w:rPr>
        <w:t>CL-01 (Fase 23). 17 clases del dominio y 37 asociaciones derivadas de los modelos Eloquent; las enumeraciones están en la vista auxiliar CL-01b. Los diagramas en SVG y los modelos nativos (.oom y .pdm) están en docs/v1.1/powerdesigner/ del repositorio.</w:t>
      </w:r>
    </w:p>
    <w:sectPr w:rsidR="00722468" w:rsidSect="00034616">
      <w:headerReference w:type="default" r:id="rId21"/>
      <w:footerReference w:type="default" r:id="rId22"/>
      <w:headerReference w:type="first" r:id="rId23"/>
      <w:footerReference w:type="first" r:id="rId24"/>
      <w:pgSz w:w="11906" w:h="16838"/>
      <w:pgMar w:top="1191" w:right="1247" w:bottom="1020" w:left="1247" w:header="425" w:footer="397" w:gutter="0"/>
      <w:pgBorders w:offsetFrom="page">
        <w:top w:val="single" w:sz="10" w:space="14" w:color="7F7F7F"/>
        <w:left w:val="single" w:sz="10" w:space="14" w:color="7F7F7F"/>
        <w:bottom w:val="single" w:sz="10" w:space="14" w:color="7F7F7F"/>
        <w:right w:val="single" w:sz="10" w:space="14" w:color="7F7F7F"/>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EA3A0" w14:textId="77777777" w:rsidR="000C5583" w:rsidRDefault="000C5583">
      <w:pPr>
        <w:spacing w:line="240" w:lineRule="auto"/>
      </w:pPr>
      <w:r>
        <w:separator/>
      </w:r>
    </w:p>
  </w:endnote>
  <w:endnote w:type="continuationSeparator" w:id="0">
    <w:p w14:paraId="39BA2FD8" w14:textId="77777777" w:rsidR="000C5583" w:rsidRDefault="000C55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AD5BB" w14:textId="77777777" w:rsidR="003A06F4" w:rsidRDefault="000C5583">
    <w:pPr>
      <w:jc w:val="center"/>
    </w:pPr>
    <w:r>
      <w:rPr>
        <w:sz w:val="18"/>
      </w:rPr>
      <w:fldChar w:fldCharType="begin"/>
    </w:r>
    <w:r>
      <w:rPr>
        <w:sz w:val="18"/>
      </w:rPr>
      <w:instrText xml:space="preserve"> PAGE </w:instrText>
    </w:r>
    <w:r w:rsidR="009C2B64">
      <w:rPr>
        <w:sz w:val="18"/>
      </w:rPr>
      <w:fldChar w:fldCharType="separate"/>
    </w:r>
    <w:r w:rsidR="009C2B64">
      <w:rPr>
        <w:noProof/>
        <w:sz w:val="18"/>
      </w:rPr>
      <w:t>2</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0F03E" w14:textId="77777777" w:rsidR="003A06F4" w:rsidRDefault="000C5583">
    <w:pPr>
      <w:jc w:val="center"/>
    </w:pPr>
    <w:r>
      <w:rPr>
        <w:sz w:val="18"/>
      </w:rPr>
      <w:fldChar w:fldCharType="begin"/>
    </w:r>
    <w:r>
      <w:rPr>
        <w:sz w:val="18"/>
      </w:rPr>
      <w:instrText xml:space="preserve"> PAGE </w:instrText>
    </w:r>
    <w:r w:rsidR="009C2B64">
      <w:rPr>
        <w:sz w:val="18"/>
      </w:rPr>
      <w:fldChar w:fldCharType="separate"/>
    </w:r>
    <w:r w:rsidR="009C2B64">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E37BA" w14:textId="77777777" w:rsidR="000C5583" w:rsidRDefault="000C5583">
      <w:pPr>
        <w:spacing w:line="240" w:lineRule="auto"/>
      </w:pPr>
      <w:r>
        <w:separator/>
      </w:r>
    </w:p>
  </w:footnote>
  <w:footnote w:type="continuationSeparator" w:id="0">
    <w:p w14:paraId="70D4F70B" w14:textId="77777777" w:rsidR="000C5583" w:rsidRDefault="000C55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113F2" w14:textId="77777777" w:rsidR="008377EA" w:rsidRDefault="008377EA" w:rsidP="008377EA">
    <w:pPr>
      <w:pBdr>
        <w:bottom w:val="single" w:sz="8" w:space="13" w:color="2F75B5"/>
      </w:pBdr>
      <w:spacing w:line="240" w:lineRule="auto"/>
      <w:jc w:val="center"/>
      <w:rPr>
        <w:noProof/>
      </w:rPr>
    </w:pPr>
    <w:r>
      <w:rPr>
        <w:noProof/>
      </w:rPr>
      <w:drawing>
        <wp:anchor distT="0" distB="0" distL="114300" distR="114300" simplePos="0" relativeHeight="251659776" behindDoc="0" locked="0" layoutInCell="1" allowOverlap="1" wp14:anchorId="0B39936B" wp14:editId="5A94F9A6">
          <wp:simplePos x="0" y="0"/>
          <wp:positionH relativeFrom="column">
            <wp:posOffset>-480060</wp:posOffset>
          </wp:positionH>
          <wp:positionV relativeFrom="paragraph">
            <wp:posOffset>-1905</wp:posOffset>
          </wp:positionV>
          <wp:extent cx="1704975" cy="512445"/>
          <wp:effectExtent l="0" t="0" r="9525" b="1905"/>
          <wp:wrapNone/>
          <wp:docPr id="147578" name="Picture 147578" descr="Logotipo de la Universidad Continental"/>
          <wp:cNvGraphicFramePr/>
          <a:graphic xmlns:a="http://schemas.openxmlformats.org/drawingml/2006/main">
            <a:graphicData uri="http://schemas.openxmlformats.org/drawingml/2006/picture">
              <pic:pic xmlns:pic="http://schemas.openxmlformats.org/drawingml/2006/picture">
                <pic:nvPicPr>
                  <pic:cNvPr id="147578" name="Picture 147578"/>
                  <pic:cNvPicPr/>
                </pic:nvPicPr>
                <pic:blipFill rotWithShape="1">
                  <a:blip r:embed="rId1"/>
                  <a:srcRect t="35024" r="75000"/>
                  <a:stretch>
                    <a:fillRect/>
                  </a:stretch>
                </pic:blipFill>
                <pic:spPr bwMode="auto">
                  <a:xfrm>
                    <a:off x="0" y="0"/>
                    <a:ext cx="1704975" cy="5124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770E7E" w14:textId="77777777" w:rsidR="008377EA" w:rsidRDefault="008377EA" w:rsidP="008377EA">
    <w:pPr>
      <w:pBdr>
        <w:bottom w:val="single" w:sz="8" w:space="13" w:color="2F75B5"/>
      </w:pBdr>
      <w:spacing w:line="240" w:lineRule="auto"/>
      <w:jc w:val="center"/>
      <w:rPr>
        <w:b/>
        <w:color w:val="2B4A68"/>
        <w:sz w:val="17"/>
      </w:rPr>
    </w:pPr>
  </w:p>
  <w:p w14:paraId="2673E0FA" w14:textId="77777777" w:rsidR="008377EA" w:rsidRPr="008377EA" w:rsidRDefault="008377EA" w:rsidP="008377EA">
    <w:pPr>
      <w:pBdr>
        <w:bottom w:val="single" w:sz="8" w:space="13" w:color="2F75B5"/>
      </w:pBdr>
      <w:spacing w:line="240" w:lineRule="auto"/>
      <w:jc w:val="center"/>
    </w:pPr>
    <w:r>
      <w:rPr>
        <w:b/>
        <w:color w:val="2F5496"/>
        <w:sz w:val="18"/>
      </w:rPr>
      <w:t>ALCANCE F9 | PRUEBAS Y CALIDAD DE SOFTWARE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51185" w14:textId="77777777" w:rsidR="003A06F4" w:rsidRDefault="000C5583">
    <w:r>
      <w:rPr>
        <w:noProof/>
      </w:rPr>
      <w:drawing>
        <wp:anchor distT="0" distB="0" distL="0" distR="0" simplePos="0" relativeHeight="251658240" behindDoc="1" locked="0" layoutInCell="1" allowOverlap="1" wp14:anchorId="2F915DD1" wp14:editId="76C8F9DB">
          <wp:simplePos x="0" y="0"/>
          <wp:positionH relativeFrom="page">
            <wp:posOffset>0</wp:posOffset>
          </wp:positionH>
          <wp:positionV relativeFrom="page">
            <wp:posOffset>0</wp:posOffset>
          </wp:positionV>
          <wp:extent cx="7560310" cy="10692130"/>
          <wp:effectExtent l="0" t="0" r="0" b="0"/>
          <wp:wrapNone/>
          <wp:docPr id="1740116618" name="Picture 1" descr="Fondo gráfico institucional de la por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background.png"/>
                  <pic:cNvPicPr/>
                </pic:nvPicPr>
                <pic:blipFill>
                  <a:blip r:embed="rId1"/>
                  <a:stretch>
                    <a:fillRect/>
                  </a:stretch>
                </pic:blipFill>
                <pic:spPr>
                  <a:xfrm>
                    <a:off x="0" y="0"/>
                    <a:ext cx="7560000" cy="106920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61CE6EA4"/>
    <w:multiLevelType w:val="multilevel"/>
    <w:tmpl w:val="CCE4C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9451835">
    <w:abstractNumId w:val="8"/>
  </w:num>
  <w:num w:numId="2" w16cid:durableId="1848862607">
    <w:abstractNumId w:val="6"/>
  </w:num>
  <w:num w:numId="3" w16cid:durableId="1858153993">
    <w:abstractNumId w:val="5"/>
  </w:num>
  <w:num w:numId="4" w16cid:durableId="1838574128">
    <w:abstractNumId w:val="4"/>
  </w:num>
  <w:num w:numId="5" w16cid:durableId="1101023988">
    <w:abstractNumId w:val="7"/>
  </w:num>
  <w:num w:numId="6" w16cid:durableId="770710920">
    <w:abstractNumId w:val="3"/>
  </w:num>
  <w:num w:numId="7" w16cid:durableId="1514031919">
    <w:abstractNumId w:val="2"/>
  </w:num>
  <w:num w:numId="8" w16cid:durableId="260450280">
    <w:abstractNumId w:val="1"/>
  </w:num>
  <w:num w:numId="9" w16cid:durableId="770855121">
    <w:abstractNumId w:val="0"/>
  </w:num>
  <w:num w:numId="10" w16cid:durableId="17440631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583"/>
    <w:rsid w:val="00140243"/>
    <w:rsid w:val="0015074B"/>
    <w:rsid w:val="0029639D"/>
    <w:rsid w:val="00326F90"/>
    <w:rsid w:val="003A06F4"/>
    <w:rsid w:val="003C44C9"/>
    <w:rsid w:val="00722468"/>
    <w:rsid w:val="00742B3A"/>
    <w:rsid w:val="007D4502"/>
    <w:rsid w:val="008377EA"/>
    <w:rsid w:val="009243E4"/>
    <w:rsid w:val="009C2B64"/>
    <w:rsid w:val="00AA1D8D"/>
    <w:rsid w:val="00B03088"/>
    <w:rsid w:val="00B47730"/>
    <w:rsid w:val="00CB0664"/>
    <w:rsid w:val="00E834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2E4A5B3"/>
  <w14:defaultImageDpi w14:val="300"/>
  <w15:docId w15:val="{46D6C39F-71E0-48AF-954E-5513B763B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0" w:lineRule="auto"/>
      <w:jc w:val="both"/>
    </w:pPr>
    <w:rPr>
      <w:rFonts w:ascii="Arial" w:hAnsi="Arial" w:eastAsia="Arial"/>
      <w:b w:val="0"/>
      <w:color w:val="000000"/>
      <w:sz w:val="21"/>
    </w:rPr>
  </w:style>
  <w:style w:type="paragraph" w:styleId="Ttulo1">
    <w:name w:val="heading 1"/>
    <w:basedOn w:val="Normal"/>
    <w:next w:val="Normal"/>
    <w:link w:val="Ttulo1Car"/>
    <w:uiPriority w:val="9"/>
    <w:qFormat/>
    <w:rsid w:val="00FC693F"/>
    <w:pPr>
      <w:keepNext/>
      <w:keepLines/>
      <w:pageBreakBefore w:val="0"/>
      <w:spacing w:before="160" w:after="100"/>
      <w:outlineLvl w:val="0"/>
    </w:pPr>
    <w:rPr>
      <w:rFonts w:asciiTheme="majorHAnsi" w:eastAsiaTheme="majorEastAsia" w:hAnsiTheme="majorHAnsi" w:cstheme="majorBidi" w:ascii="Arial" w:hAnsi="Arial" w:eastAsia="Arial"/>
      <w:b/>
      <w:bCs/>
      <w:color w:val="1F4E79"/>
      <w:sz w:val="30"/>
      <w:szCs w:val="28"/>
    </w:rPr>
  </w:style>
  <w:style w:type="paragraph" w:styleId="Ttulo2">
    <w:name w:val="heading 2"/>
    <w:basedOn w:val="Normal"/>
    <w:next w:val="Normal"/>
    <w:link w:val="Ttulo2Car"/>
    <w:uiPriority w:val="9"/>
    <w:unhideWhenUsed/>
    <w:qFormat/>
    <w:rsid w:val="00FC693F"/>
    <w:pPr>
      <w:keepNext/>
      <w:keepLines/>
      <w:pageBreakBefore w:val="0"/>
      <w:spacing w:before="140" w:after="80"/>
      <w:outlineLvl w:val="1"/>
    </w:pPr>
    <w:rPr>
      <w:rFonts w:asciiTheme="majorHAnsi" w:eastAsiaTheme="majorEastAsia" w:hAnsiTheme="majorHAnsi" w:cstheme="majorBidi" w:ascii="Arial" w:hAnsi="Arial" w:eastAsia="Arial"/>
      <w:b/>
      <w:bCs/>
      <w:color w:val="1F4E79"/>
      <w:sz w:val="24"/>
      <w:szCs w:val="26"/>
    </w:rPr>
  </w:style>
  <w:style w:type="paragraph" w:styleId="Ttulo3">
    <w:name w:val="heading 3"/>
    <w:basedOn w:val="Normal"/>
    <w:next w:val="Normal"/>
    <w:link w:val="Ttulo3Car"/>
    <w:uiPriority w:val="9"/>
    <w:unhideWhenUsed/>
    <w:qFormat/>
    <w:rsid w:val="00FC693F"/>
    <w:pPr>
      <w:keepNext/>
      <w:keepLines/>
      <w:pageBreakBefore w:val="0"/>
      <w:spacing w:before="120" w:after="60"/>
      <w:outlineLvl w:val="2"/>
    </w:pPr>
    <w:rPr>
      <w:rFonts w:asciiTheme="majorHAnsi" w:eastAsiaTheme="majorEastAsia" w:hAnsiTheme="majorHAnsi" w:cstheme="majorBidi" w:ascii="Arial" w:hAnsi="Arial" w:eastAsia="Arial"/>
      <w:b/>
      <w:bCs/>
      <w:color w:val="000000"/>
      <w:sz w:val="2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100" w:line="240" w:lineRule="auto" w:before="160"/>
      <w:contextualSpacing/>
      <w:jc w:val="left"/>
    </w:pPr>
    <w:rPr>
      <w:rFonts w:asciiTheme="majorHAnsi" w:eastAsiaTheme="majorEastAsia" w:hAnsiTheme="majorHAnsi" w:cstheme="majorBidi" w:ascii="Arial" w:hAnsi="Arial" w:eastAsia="Arial"/>
      <w:b/>
      <w:color w:val="1F4E79"/>
      <w:spacing w:val="5"/>
      <w:kern w:val="28"/>
      <w:sz w:val="3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300" Type="http://schemas.openxmlformats.org/officeDocument/2006/relationships/image" Target="media/f24-uc-01.png"/><Relationship Id="rId301" Type="http://schemas.openxmlformats.org/officeDocument/2006/relationships/image" Target="media/f24-co-01.png"/><Relationship Id="rId302" Type="http://schemas.openxmlformats.org/officeDocument/2006/relationships/image" Target="media/f24-de-01.png"/><Relationship Id="rId303" Type="http://schemas.openxmlformats.org/officeDocument/2006/relationships/image" Target="media/f24-ac-01.png"/><Relationship Id="rId304" Type="http://schemas.openxmlformats.org/officeDocument/2006/relationships/image" Target="media/f24-cl-01.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4764</Words>
  <Characters>27155</Characters>
  <Application>Microsoft Office Word</Application>
  <DocSecurity>4</DocSecurity>
  <Lines>1005</Lines>
  <Paragraphs>797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F9 Alcance del proyecto software</dc:title>
  <dc:subject>Plataforma SaaS de Reclutamiento, Evaluación y Selección de Personal</dc:subject>
  <dc:creator>python-docx</dc:creator>
  <cp:keywords/>
  <dc:description>NRC 28607 · Versión 1.1 (Fase 24)</dc:description>
  <cp:lastModifiedBy>Luis Antonio Vila Meza</cp:lastModifiedBy>
  <cp:revision>3</cp:revision>
  <dcterms:created xsi:type="dcterms:W3CDTF">2026-09-07T17:23:00Z</dcterms:created>
  <dcterms:modified xsi:type="dcterms:W3CDTF">2026-09-24T12:00:00Z</dcterms:modified>
  <cp:category/>
</cp:coreProperties>
</file>