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Otimização Eficiente da Taxa de Aprendizado Baseada em Polling para Redes Neurais</w:t>
      </w:r>
    </w:p>
    <w:p>
      <w:pPr>
        <w:pStyle w:val="Subtitle"/>
      </w:pPr>
      <w:r>
        <w:t xml:space="preserve">Relatório — Draft 1</w:t>
      </w:r>
    </w:p>
    <w:p>
      <w:pPr>
        <w:pStyle w:val="Date"/>
      </w:pPr>
      <w:r>
        <w:t xml:space="preserve">2 de maio de 2026</w:t>
      </w:r>
    </w:p>
    <w:bookmarkStart w:id="24" w:name="solução-proposta"/>
    <w:p>
      <w:pPr>
        <w:pStyle w:val="Heading1"/>
      </w:pPr>
      <w:r>
        <w:t xml:space="preserve">Solução Proposta</w:t>
      </w:r>
    </w:p>
    <w:p>
      <w:pPr>
        <w:pStyle w:val="FirstParagraph"/>
      </w:pPr>
      <w:r>
        <w:t xml:space="preserve">Este trabalho propõe e avalia três estratégias adaptativas de taxa de aprendizado para treinamento de redes neurais convolucionais no conjunto de dados CIFAR-10, partindo do método de</w:t>
      </w:r>
      <w:r>
        <w:t xml:space="preserve"> </w:t>
      </w:r>
      <w:r>
        <w:rPr>
          <w:i/>
          <w:iCs/>
        </w:rPr>
        <w:t xml:space="preserve">polling</w:t>
      </w:r>
      <w:r>
        <w:t xml:space="preserve"> </w:t>
      </w:r>
      <w:r>
        <w:t xml:space="preserve">descrito em Tan, Choong &amp; Lau (2026) e estendendo-o com abordagens híbridas.</w:t>
      </w:r>
    </w:p>
    <w:bookmarkStart w:id="20" w:name="arquitetura-do-modelo"/>
    <w:p>
      <w:pPr>
        <w:pStyle w:val="Heading2"/>
      </w:pPr>
      <w:r>
        <w:t xml:space="preserve">Arquitetura do Modelo</w:t>
      </w:r>
    </w:p>
    <w:p>
      <w:pPr>
        <w:pStyle w:val="FirstParagraph"/>
      </w:pPr>
      <w:r>
        <w:t xml:space="preserve">Todos os experimentos utilizam a mesma rede convolucional compacta (</w:t>
      </w:r>
      <w:r>
        <w:rPr>
          <w:rStyle w:val="VerbatimChar"/>
        </w:rPr>
        <w:t xml:space="preserve">SimpleCIFAR10CNN</w:t>
      </w:r>
      <w:r>
        <w:t xml:space="preserve">), composta por seis camadas convolucionais organizadas em três blocos com canais crescentes (64 → 128 → 256), pooling adaptativo e uma camada totalmente conectada de saída:</w:t>
      </w:r>
    </w:p>
    <w:p>
      <w:pPr>
        <w:pStyle w:val="SourceCode"/>
      </w:pPr>
      <w:r>
        <w:rPr>
          <w:rStyle w:val="VerbatimChar"/>
        </w:rPr>
        <w:t xml:space="preserve">SimpleCIFAR10CNN</w:t>
      </w:r>
      <w:r>
        <w:br/>
      </w:r>
      <w:r>
        <w:rPr>
          <w:rStyle w:val="VerbatimChar"/>
        </w:rPr>
        <w:t xml:space="preserve">├── Conv2d(3, 64, 3×3, pad=1) + ReLU</w:t>
      </w:r>
      <w:r>
        <w:br/>
      </w:r>
      <w:r>
        <w:rPr>
          <w:rStyle w:val="VerbatimChar"/>
        </w:rPr>
        <w:t xml:space="preserve">├── Conv2d(64, 64, 3×3, pad=1) + ReLU + MaxPool2d(2)</w:t>
      </w:r>
      <w:r>
        <w:br/>
      </w:r>
      <w:r>
        <w:rPr>
          <w:rStyle w:val="VerbatimChar"/>
        </w:rPr>
        <w:t xml:space="preserve">├── Conv2d(64, 128, 3×3, pad=1) + ReLU</w:t>
      </w:r>
      <w:r>
        <w:br/>
      </w:r>
      <w:r>
        <w:rPr>
          <w:rStyle w:val="VerbatimChar"/>
        </w:rPr>
        <w:t xml:space="preserve">├── Conv2d(128, 128, 3×3, pad=1) + ReLU + MaxPool2d(2)</w:t>
      </w:r>
      <w:r>
        <w:br/>
      </w:r>
      <w:r>
        <w:rPr>
          <w:rStyle w:val="VerbatimChar"/>
        </w:rPr>
        <w:t xml:space="preserve">├── Conv2d(128, 256, 3×3, pad=1) + ReLU</w:t>
      </w:r>
      <w:r>
        <w:br/>
      </w:r>
      <w:r>
        <w:rPr>
          <w:rStyle w:val="VerbatimChar"/>
        </w:rPr>
        <w:t xml:space="preserve">├── AdaptiveAvgPool2d(1×1) + Flatten</w:t>
      </w:r>
      <w:r>
        <w:br/>
      </w:r>
      <w:r>
        <w:rPr>
          <w:rStyle w:val="VerbatimChar"/>
        </w:rPr>
        <w:t xml:space="preserve">└── Linear(256, 10)</w:t>
      </w:r>
    </w:p>
    <w:bookmarkEnd w:id="20"/>
    <w:bookmarkStart w:id="21" w:name="método-de-polling-paper-base"/>
    <w:p>
      <w:pPr>
        <w:pStyle w:val="Heading2"/>
      </w:pPr>
      <w:r>
        <w:t xml:space="preserve">Método de Polling (paper base)</w:t>
      </w:r>
    </w:p>
    <w:p>
      <w:pPr>
        <w:pStyle w:val="FirstParagraph"/>
      </w:pPr>
      <w:r>
        <w:t xml:space="preserve">Proposto originalmente em Tan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(2026), o método de</w:t>
      </w:r>
      <w:r>
        <w:t xml:space="preserve"> </w:t>
      </w:r>
      <w:r>
        <w:rPr>
          <w:i/>
          <w:iCs/>
        </w:rPr>
        <w:t xml:space="preserve">polling</w:t>
      </w:r>
      <w:r>
        <w:t xml:space="preserve"> </w:t>
      </w:r>
      <w:r>
        <w:t xml:space="preserve">substitui a atualização padrão de gradiente por uma busca por votação a cada</w:t>
      </w:r>
      <w:r>
        <w:t xml:space="preserve"> </w:t>
      </w:r>
      <w:r>
        <w:rPr>
          <w:i/>
          <w:iCs/>
        </w:rPr>
        <w:t xml:space="preserve">mini-batch</w:t>
      </w:r>
      <w:r>
        <w:t xml:space="preserve">: dado um conjunto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taxas de aprendizado candidatas, o método testa independentemente cada candidato e mantém os pesos que produzem a maior acurácia no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corrente.</w:t>
      </w:r>
    </w:p>
    <w:p>
      <w:pPr>
        <w:pStyle w:val="BodyText"/>
      </w:pPr>
      <w:r>
        <w:rPr>
          <w:b/>
          <w:bCs/>
        </w:rPr>
        <w:t xml:space="preserve">Candidatos (relativo ao LR base</w:t>
      </w:r>
      <w:r>
        <w:rPr>
          <w:b/>
          <w:bCs/>
        </w:rP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Algoritmo por batch:</w:t>
      </w:r>
    </w:p>
    <w:p>
      <w:pPr>
        <w:pStyle w:val="Compact"/>
        <w:numPr>
          <w:ilvl w:val="0"/>
          <w:numId w:val="1001"/>
        </w:numPr>
      </w:pPr>
      <w:r>
        <w:t xml:space="preserve">Calcular gradientes via</w:t>
      </w:r>
      <w:r>
        <w:t xml:space="preserve"> </w:t>
      </w:r>
      <w:r>
        <w:rPr>
          <w:i/>
          <w:iCs/>
        </w:rPr>
        <w:t xml:space="preserve">backpropagation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Para cada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C</m:t>
        </m:r>
      </m:oMath>
      <w:r>
        <w:t xml:space="preserve">: clonar estado do modelo e otimizador, aplicar passo de gradiente, medir acurácia no batch.</w:t>
      </w:r>
    </w:p>
    <w:p>
      <w:pPr>
        <w:pStyle w:val="Compact"/>
        <w:numPr>
          <w:ilvl w:val="0"/>
          <w:numId w:val="1001"/>
        </w:numPr>
      </w:pPr>
      <w:r>
        <w:t xml:space="preserve">Manter o estado (pesos + otimizador) associado ao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 maior acurácia.</w:t>
      </w:r>
    </w:p>
    <w:p>
      <w:pPr>
        <w:pStyle w:val="FirstParagraph"/>
      </w:pPr>
      <w:r>
        <w:t xml:space="preserve">Este mecanismo opera sem qualquer fórmula ou cronograma predefinido, deixando o próprio sinal de desempenho guiar a seleção do LR a cada passo.</w:t>
      </w:r>
    </w:p>
    <w:bookmarkEnd w:id="21"/>
    <w:bookmarkStart w:id="22" w:name="novo-agendador-de-lr"/>
    <w:p>
      <w:pPr>
        <w:pStyle w:val="Heading2"/>
      </w:pPr>
      <w:r>
        <w:t xml:space="preserve">Novo Agendador de LR</w:t>
      </w:r>
    </w:p>
    <w:p>
      <w:pPr>
        <w:pStyle w:val="FirstParagraph"/>
      </w:pPr>
      <w:r>
        <w:t xml:space="preserve">Proposta original deste trabalho. Ajusta o LR com base na razão de melhoria de perda ao longo de uma janela de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passos. As fórmulas foram projetadas para passar pelo ponto fixo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nenhuma alteração quando não há melhoria — e escalar de forma suave, sem risco de explosão de gradiente.</w:t>
      </w:r>
    </w:p>
    <w:p>
      <w:pPr>
        <w:pStyle w:val="BodyText"/>
      </w:pPr>
      <w:r>
        <w:rPr>
          <w:b/>
          <w:bCs/>
        </w:rPr>
        <w:t xml:space="preserve">Parâmetros:</w:t>
      </w:r>
      <w:r>
        <w:t xml:space="preserve"> </w:t>
      </w:r>
      <w:r>
        <w:t xml:space="preserve">patience=30,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(suavização EMA), sem limites de LR.</w:t>
      </w:r>
    </w:p>
    <w:p>
      <w:pPr>
        <w:pStyle w:val="BodyText"/>
      </w:pPr>
      <w:r>
        <w:rPr>
          <w:b/>
          <w:bCs/>
        </w:rPr>
        <w:t xml:space="preserve">Rastreamento de perda: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EMA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EMA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Razão de melhoria (a cada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patience</w:t>
      </w:r>
      <w:r>
        <w:rPr>
          <w:b/>
          <w:bCs/>
        </w:rPr>
        <w:t xml:space="preserve"> </w:t>
      </w:r>
      <w:r>
        <w:rPr>
          <w:b/>
          <w:bCs/>
        </w:rPr>
        <w:t xml:space="preserve">passos):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início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EMA</m:t>
                  </m:r>
                </m:e>
                <m:sub>
                  <m:r>
                    <m:rPr>
                      <m:nor/>
                      <m:sty m:val="p"/>
                    </m:rPr>
                    <m:t>atual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Fórmulas de atualização do LR:</w:t>
      </w:r>
    </w:p>
    <w:p>
      <w:pPr>
        <w:pStyle w:val="BodyText"/>
      </w:pPr>
      <w:r>
        <w:t xml:space="preserve">Quando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(perda melhorou):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fator</m:t>
              </m:r>
            </m:e>
            <m:sub>
              <m:r>
                <m:rPr>
                  <m:sty m:val="p"/>
                </m:rPr>
                <m:t>↑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fator</m:t>
              </m:r>
            </m:e>
            <m:sub>
              <m:r>
                <m:rPr>
                  <m:sty m:val="p"/>
                </m:rPr>
                <m:t>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Quando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(perda não melhorou):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fator</m:t>
              </m:r>
            </m:e>
            <m:sub>
              <m:r>
                <m:rPr>
                  <m:sty m:val="p"/>
                </m:rPr>
                <m:t>↑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fator</m:t>
              </m:r>
            </m:e>
            <m:sub>
              <m:r>
                <m:rPr>
                  <m:sty m:val="p"/>
                </m:rPr>
                <m:t>↓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 direção (aumentar/diminuir) alterna automaticamente quando o modelo para de melhorar, realizando busca bidirecional sem hiperparâmetros adicionais.</w:t>
      </w:r>
    </w:p>
    <w:bookmarkEnd w:id="22"/>
    <w:bookmarkStart w:id="23" w:name="método-de-polling-melhorado"/>
    <w:p>
      <w:pPr>
        <w:pStyle w:val="Heading2"/>
      </w:pPr>
      <w:r>
        <w:t xml:space="preserve">Método de Polling Melhorado</w:t>
      </w:r>
    </w:p>
    <w:p>
      <w:pPr>
        <w:pStyle w:val="FirstParagraph"/>
      </w:pPr>
      <w:r>
        <w:t xml:space="preserve">Combina a exploração do método de</w:t>
      </w:r>
      <w:r>
        <w:t xml:space="preserve"> </w:t>
      </w:r>
      <w:r>
        <w:rPr>
          <w:i/>
          <w:iCs/>
        </w:rPr>
        <w:t xml:space="preserve">polling</w:t>
      </w:r>
      <w:r>
        <w:t xml:space="preserve"> </w:t>
      </w:r>
      <w:r>
        <w:t xml:space="preserve">com a adaptação baseada em fórmula do novo agendador. Em vez de candidatos fixos predeterminados, os três candidatos são gerados dinamicamente a partir do sinal de perda da janela corrente: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atual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Algoritmo por batch:</w:t>
      </w:r>
    </w:p>
    <w:p>
      <w:pPr>
        <w:pStyle w:val="Compact"/>
        <w:numPr>
          <w:ilvl w:val="0"/>
          <w:numId w:val="1002"/>
        </w:numPr>
      </w:pPr>
      <w:r>
        <w:t xml:space="preserve">Durante os</w:t>
      </w:r>
      <w:r>
        <w:t xml:space="preserve"> </w:t>
      </w:r>
      <w:r>
        <w:rPr>
          <w:rStyle w:val="VerbatimChar"/>
        </w:rPr>
        <w:t xml:space="preserve">patience - 1</w:t>
      </w:r>
      <w:r>
        <w:t xml:space="preserve"> </w:t>
      </w:r>
      <w:r>
        <w:t xml:space="preserve">primeiros passos da janela: passo de gradiente normal com LR corrente.</w:t>
      </w:r>
    </w:p>
    <w:p>
      <w:pPr>
        <w:pStyle w:val="Compact"/>
        <w:numPr>
          <w:ilvl w:val="0"/>
          <w:numId w:val="1002"/>
        </w:numPr>
      </w:pPr>
      <w:r>
        <w:t xml:space="preserve">No passo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: calcular</w:t>
      </w:r>
      <w:r>
        <w:t xml:space="preserve"> </w:t>
      </w:r>
      <m:oMath>
        <m:r>
          <m:t>r</m:t>
        </m:r>
      </m:oMath>
      <w:r>
        <w:t xml:space="preserve">, gerar três candidatos, testar cada um e manter o que minimiza a perda no batch.</w:t>
      </w:r>
    </w:p>
    <w:p>
      <w:pPr>
        <w:pStyle w:val="FirstParagraph"/>
      </w:pPr>
      <w:r>
        <w:t xml:space="preserve">Isto permite que o espaço de busca cresça quando o modelo melhora rapidamente (exploração) e se contraia conforme a convergência avança (explotação).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experimentos"/>
    <w:p>
      <w:pPr>
        <w:pStyle w:val="Heading1"/>
      </w:pPr>
      <w:r>
        <w:t xml:space="preserve">Experimentos</w:t>
      </w:r>
    </w:p>
    <w:bookmarkStart w:id="25" w:name="configuração-experimental"/>
    <w:p>
      <w:pPr>
        <w:pStyle w:val="Heading2"/>
      </w:pPr>
      <w:r>
        <w:t xml:space="preserve">Configuração Experimental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CIFAR-10 (50 000 treino / 10 000 teste, 10 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Divisão treino/val</w:t>
            </w:r>
          </w:p>
        </w:tc>
        <w:tc>
          <w:tcPr/>
          <w:p>
            <w:pPr>
              <w:pStyle w:val="Compact"/>
            </w:pPr>
            <w:r>
              <w:t xml:space="preserve">90% / 10% (estratificada)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</w:pPr>
            <w:r>
              <w:t xml:space="preserve">Média e desvio padrão por canal, calculados no treino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base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Otimizador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GPU (CUDA) RTX 5070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Semente</w:t>
            </w:r>
          </w:p>
        </w:tc>
        <w:tc>
          <w:tcPr/>
          <w:p>
            <w:pPr>
              <w:pStyle w:val="Compact"/>
            </w:pPr>
            <w:r>
              <w:t xml:space="preserve">42 (PyTorch + NumPy)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Normalização (média/desvio padrão por canal RGB):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Desvio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125,31</w:t>
            </w:r>
          </w:p>
        </w:tc>
        <w:tc>
          <w:tcPr/>
          <w:p>
            <w:pPr>
              <w:pStyle w:val="Compact"/>
            </w:pPr>
            <w:r>
              <w:t xml:space="preserve">62,99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122,95</w:t>
            </w:r>
          </w:p>
        </w:tc>
        <w:tc>
          <w:tcPr/>
          <w:p>
            <w:pPr>
              <w:pStyle w:val="Compact"/>
            </w:pPr>
            <w:r>
              <w:t xml:space="preserve">62,09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113,87</w:t>
            </w:r>
          </w:p>
        </w:tc>
        <w:tc>
          <w:tcPr/>
          <w:p>
            <w:pPr>
              <w:pStyle w:val="Compact"/>
            </w:pPr>
            <w:r>
              <w:t xml:space="preserve">66,70</w:t>
            </w:r>
          </w:p>
        </w:tc>
      </w:tr>
    </w:tbl>
    <w:bookmarkEnd w:id="25"/>
    <w:bookmarkStart w:id="26" w:name="replicação-do-baseline"/>
    <w:p>
      <w:pPr>
        <w:pStyle w:val="Heading2"/>
      </w:pPr>
      <w:r>
        <w:t xml:space="preserve">Replicação do Baseline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consiste em treinamento padrão com Adam e LR fixo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durante 150 épocas, sem qualquer agendamento. Este experimento serve como linha de referência para avaliar o ganho de cada método adaptativo.</w:t>
      </w:r>
    </w:p>
    <w:p>
      <w:pPr>
        <w:pStyle w:val="BodyText"/>
      </w:pPr>
      <w:r>
        <w:rPr>
          <w:b/>
          <w:bCs/>
        </w:rPr>
        <w:t xml:space="preserve">Função de perda:</w:t>
      </w:r>
      <w:r>
        <w:t xml:space="preserve"> </w:t>
      </w:r>
      <w:r>
        <w:t xml:space="preserve">Cross-Entropy.</w:t>
      </w:r>
    </w:p>
    <w:p>
      <w:pPr>
        <w:pStyle w:val="BodyText"/>
      </w:pPr>
      <w:r>
        <w:rPr>
          <w:b/>
          <w:bCs/>
        </w:rPr>
        <w:t xml:space="preserve">Protocolo de avaliação:</w:t>
      </w:r>
      <w:r>
        <w:t xml:space="preserve"> </w:t>
      </w:r>
      <w:r>
        <w:t xml:space="preserve">- Ao final de cada época, calcular perda e acurácia no conjunto de validação.</w:t>
      </w:r>
      <w:r>
        <w:t xml:space="preserve"> </w:t>
      </w:r>
      <w:r>
        <w:t xml:space="preserve">- Salvar o modelo com a maior acurácia de validação durante o treinamento.</w:t>
      </w:r>
      <w:r>
        <w:t xml:space="preserve"> </w:t>
      </w:r>
      <w:r>
        <w:t xml:space="preserve">- Avaliação final no conjunto de teste com o melhor modelo salvo.</w:t>
      </w:r>
    </w:p>
    <w:p>
      <w:pPr>
        <w:pStyle w:val="BodyText"/>
      </w:pPr>
      <w:r>
        <w:rPr>
          <w:b/>
          <w:bCs/>
        </w:rPr>
        <w:t xml:space="preserve">Resultados (150 épocas):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Acurácia Val.</w:t>
            </w:r>
          </w:p>
        </w:tc>
        <w:tc>
          <w:tcPr/>
          <w:p>
            <w:pPr>
              <w:pStyle w:val="Compact"/>
            </w:pPr>
            <w:r>
              <w:t xml:space="preserve">Acurácia Treino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15</w:t>
            </w:r>
          </w:p>
        </w:tc>
        <w:tc>
          <w:tcPr/>
          <w:p>
            <w:pPr>
              <w:pStyle w:val="Compact"/>
            </w:pPr>
            <w:r>
              <w:t xml:space="preserve">25,53%</w:t>
            </w:r>
          </w:p>
        </w:tc>
        <w:tc>
          <w:tcPr/>
          <w:p>
            <w:pPr>
              <w:pStyle w:val="Compact"/>
            </w:pPr>
            <w:r>
              <w:t xml:space="preserve">25,98%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Melhor val. (época 150)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42,87%</w:t>
            </w:r>
          </w:p>
        </w:tc>
        <w:tc>
          <w:tcPr/>
          <w:p>
            <w:pPr>
              <w:pStyle w:val="Compact"/>
            </w:pPr>
            <w:r>
              <w:t xml:space="preserve">42,81%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Acurácia de teste (melhor modelo):</w:t>
      </w:r>
      <w:r>
        <w:t xml:space="preserve"> </w:t>
      </w:r>
      <w:r>
        <w:rPr>
          <w:b/>
          <w:bCs/>
        </w:rPr>
        <w:t xml:space="preserve">42,92%</w:t>
      </w:r>
      <w:r>
        <w:t xml:space="preserve"> </w:t>
      </w:r>
      <w:r>
        <w:t xml:space="preserve">(perda: 1,5584)</w:t>
      </w:r>
    </w:p>
    <w:p>
      <w:pPr>
        <w:pStyle w:val="FirstParagraph"/>
      </w:pPr>
      <w:r>
        <w:t xml:space="preserve">A curva de aprendizado mostra crescimento consistente e monotônico durante todo o treinamento, típico de LR baixo e estável. O modelo não satura em 150 épocas, indicando que continuaria melhorando com mais treinamento.</w:t>
      </w:r>
    </w:p>
    <w:bookmarkEnd w:id="26"/>
    <w:bookmarkStart w:id="27" w:name="experimento-polling-paper-base"/>
    <w:p>
      <w:pPr>
        <w:pStyle w:val="Heading2"/>
      </w:pPr>
      <w:r>
        <w:t xml:space="preserve">Experimento: Polling (paper base)</w:t>
      </w:r>
    </w:p>
    <w:p>
      <w:pPr>
        <w:pStyle w:val="FirstParagraph"/>
      </w:pPr>
      <w:r>
        <w:t xml:space="preserve">Utiliza os cinco candidatos de LR fixos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com seleção por maior acurácia no batch.</w:t>
      </w:r>
    </w:p>
    <w:p>
      <w:pPr>
        <w:pStyle w:val="BodyText"/>
      </w:pPr>
      <w:r>
        <w:rPr>
          <w:b/>
          <w:bCs/>
        </w:rPr>
        <w:t xml:space="preserve">Resultados (150 épocas):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Acurácia Val.</w:t>
            </w:r>
          </w:p>
        </w:tc>
        <w:tc>
          <w:tcPr/>
          <w:p>
            <w:pPr>
              <w:pStyle w:val="Compact"/>
            </w:pPr>
            <w:r>
              <w:t xml:space="preserve">LR Médio Escolhido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</w:t>
            </w:r>
          </w:p>
        </w:tc>
        <w:tc>
          <w:tcPr/>
          <w:p>
            <w:pPr>
              <w:pStyle w:val="Compact"/>
            </w:pPr>
            <w:r>
              <w:t xml:space="preserve">22,70%</w:t>
            </w:r>
          </w:p>
        </w:tc>
        <w:tc>
          <w:tcPr/>
          <w:p>
            <w:pPr>
              <w:pStyle w:val="Compact"/>
            </w:pPr>
            <w:r>
              <w:t xml:space="preserve">2,42 × 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15</w:t>
            </w:r>
          </w:p>
        </w:tc>
        <w:tc>
          <w:tcPr/>
          <w:p>
            <w:pPr>
              <w:pStyle w:val="Compact"/>
            </w:pPr>
            <w:r>
              <w:t xml:space="preserve">31,13%</w:t>
            </w:r>
          </w:p>
        </w:tc>
        <w:tc>
          <w:tcPr/>
          <w:p>
            <w:pPr>
              <w:pStyle w:val="Compact"/>
            </w:pPr>
            <w:r>
              <w:t xml:space="preserve">1,40 × 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Melhor val.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42,95%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O LR médio escolhido por época cai de ~2,4 × 10⁻⁴ (época 1) para ~4 × 10⁻⁶ (época 150), evidenciando transição natural de exploração para explotação.</w:t>
      </w:r>
    </w:p>
    <w:bookmarkEnd w:id="27"/>
    <w:bookmarkStart w:id="28" w:name="experimento-novo-agendador-de-lr"/>
    <w:p>
      <w:pPr>
        <w:pStyle w:val="Heading2"/>
      </w:pPr>
      <w:r>
        <w:t xml:space="preserve">Experimento: Novo Agendador de LR</w:t>
      </w:r>
    </w:p>
    <w:p>
      <w:pPr>
        <w:pStyle w:val="FirstParagraph"/>
      </w:pPr>
      <w:r>
        <w:t xml:space="preserve">Aplica as fórmulas de ajuste suave com</w:t>
      </w:r>
      <w:r>
        <w:t xml:space="preserve"> </w:t>
      </w:r>
      <w:r>
        <w:rPr>
          <w:rStyle w:val="VerbatimChar"/>
        </w:rPr>
        <w:t xml:space="preserve">patience=30</w:t>
      </w:r>
      <w:r>
        <w:t xml:space="preserve"> </w:t>
      </w:r>
      <w:r>
        <w:t xml:space="preserve">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, sem limites de LR.</w:t>
      </w:r>
    </w:p>
    <w:p>
      <w:pPr>
        <w:pStyle w:val="BodyText"/>
      </w:pPr>
      <w:r>
        <w:rPr>
          <w:b/>
          <w:bCs/>
        </w:rPr>
        <w:t xml:space="preserve">Resultados (150 épocas):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Acurácia Val.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15</w:t>
            </w:r>
          </w:p>
        </w:tc>
        <w:tc>
          <w:tcPr/>
          <w:p>
            <w:pPr>
              <w:pStyle w:val="Compact"/>
            </w:pPr>
            <w:r>
              <w:t xml:space="preserve">27,53%</w:t>
            </w:r>
          </w:p>
        </w:tc>
        <w:tc>
          <w:tcPr/>
          <w:p>
            <w:pPr>
              <w:pStyle w:val="Compact"/>
            </w:pPr>
            <w:r>
              <w:t xml:space="preserve">1,96 × 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31</w:t>
            </w:r>
          </w:p>
        </w:tc>
        <w:tc>
          <w:tcPr/>
          <w:p>
            <w:pPr>
              <w:pStyle w:val="Compact"/>
            </w:pPr>
            <w:r>
              <w:t xml:space="preserve">38,60%</w:t>
            </w:r>
          </w:p>
        </w:tc>
        <w:tc>
          <w:tcPr/>
          <w:p>
            <w:pPr>
              <w:pStyle w:val="Compact"/>
            </w:pPr>
            <w:r>
              <w:t xml:space="preserve">2,84 × 10⁻⁴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 val.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49,31%</w:t>
            </w:r>
          </w:p>
        </w:tc>
        <w:tc>
          <w:tcPr/>
          <w:p>
            <w:pPr>
              <w:pStyle w:val="Compact"/>
            </w:pPr>
            <w:r>
              <w:t xml:space="preserve">pico ~10⁻³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150</w:t>
            </w:r>
          </w:p>
        </w:tc>
        <w:tc>
          <w:tcPr/>
          <w:p>
            <w:pPr>
              <w:pStyle w:val="Compact"/>
            </w:pPr>
            <w:r>
              <w:t xml:space="preserve">27,90%</w:t>
            </w:r>
          </w:p>
        </w:tc>
        <w:tc>
          <w:tcPr/>
          <w:p>
            <w:pPr>
              <w:pStyle w:val="Compact"/>
            </w:pPr>
            <w:r>
              <w:t xml:space="preserve">1,72 × 10⁻⁶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Acurácia de teste (melhor modelo):</w:t>
      </w:r>
      <w:r>
        <w:t xml:space="preserve"> </w:t>
      </w:r>
      <w:r>
        <w:rPr>
          <w:b/>
          <w:bCs/>
        </w:rPr>
        <w:t xml:space="preserve">55,88%</w:t>
      </w:r>
      <w:r>
        <w:t xml:space="preserve"> </w:t>
      </w:r>
      <w:r>
        <w:t xml:space="preserve">(perda: 1,2312)</w:t>
      </w:r>
    </w:p>
    <w:p>
      <w:pPr>
        <w:pStyle w:val="FirstParagraph"/>
      </w:pPr>
      <w:r>
        <w:t xml:space="preserve">O agendador inicialmente aumenta o LR de forma exponencial (fase de exploração), atingindo ~10⁻³ em torno da época 50–60, onde o modelo atinge o pico de desempenho. Após o LR ultrapassar o limiar de estabilidade, o modelo começa a divergir levemente; o agendador detecta a piora, inverte para a direção de descida e reduz o LR progressivamente até ~1,7 × 10⁻⁶ na época 150. O melhor modelo — salvo automaticamente durante a fase ascendente — captura o pico de 49,31% de acurácia de validação e 55,88% de teste.</w:t>
      </w:r>
    </w:p>
    <w:bookmarkEnd w:id="28"/>
    <w:bookmarkStart w:id="29" w:name="experimento-polling-melhorado"/>
    <w:p>
      <w:pPr>
        <w:pStyle w:val="Heading2"/>
      </w:pPr>
      <w:r>
        <w:t xml:space="preserve">Experimento: Polling Melhorado</w:t>
      </w:r>
    </w:p>
    <w:p>
      <w:pPr>
        <w:pStyle w:val="FirstParagraph"/>
      </w:pPr>
      <w:r>
        <w:t xml:space="preserve">Utiliza</w:t>
      </w:r>
      <w:r>
        <w:t xml:space="preserve"> </w:t>
      </w:r>
      <w:r>
        <w:rPr>
          <w:rStyle w:val="VerbatimChar"/>
        </w:rPr>
        <w:t xml:space="preserve">patience=5</w:t>
      </w:r>
      <w:r>
        <w:t xml:space="preserve">, candidatos gerados dinamicamente e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Resultados (150 épocas):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Acurácia Val.</w:t>
            </w:r>
          </w:p>
        </w:tc>
        <w:tc>
          <w:tcPr/>
          <w:p>
            <w:pPr>
              <w:pStyle w:val="Compact"/>
            </w:pPr>
            <w:r>
              <w:t xml:space="preserve">LR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</w:t>
            </w:r>
          </w:p>
        </w:tc>
        <w:tc>
          <w:tcPr/>
          <w:p>
            <w:pPr>
              <w:pStyle w:val="Compact"/>
            </w:pPr>
            <w:r>
              <w:t xml:space="preserve">10,72%</w:t>
            </w:r>
          </w:p>
        </w:tc>
        <w:tc>
          <w:tcPr/>
          <w:p>
            <w:pPr>
              <w:pStyle w:val="Compact"/>
            </w:pPr>
            <w:r>
              <w:t xml:space="preserve">1,00 × 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15</w:t>
            </w:r>
          </w:p>
        </w:tc>
        <w:tc>
          <w:tcPr/>
          <w:p>
            <w:pPr>
              <w:pStyle w:val="Compact"/>
            </w:pPr>
            <w:r>
              <w:t xml:space="preserve">25,44%</w:t>
            </w:r>
          </w:p>
        </w:tc>
        <w:tc>
          <w:tcPr/>
          <w:p>
            <w:pPr>
              <w:pStyle w:val="Compact"/>
            </w:pPr>
            <w:r>
              <w:t xml:space="preserve">8,00 × 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41</w:t>
            </w:r>
          </w:p>
        </w:tc>
        <w:tc>
          <w:tcPr/>
          <w:p>
            <w:pPr>
              <w:pStyle w:val="Compact"/>
            </w:pPr>
            <w:r>
              <w:t xml:space="preserve">30,65%</w:t>
            </w:r>
          </w:p>
        </w:tc>
        <w:tc>
          <w:tcPr/>
          <w:p>
            <w:pPr>
              <w:pStyle w:val="Compact"/>
            </w:pPr>
            <w:r>
              <w:t xml:space="preserve">3,00 × 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 91</w:t>
            </w:r>
          </w:p>
        </w:tc>
        <w:tc>
          <w:tcPr/>
          <w:p>
            <w:pPr>
              <w:pStyle w:val="Compact"/>
            </w:pPr>
            <w:r>
              <w:t xml:space="preserve">31,97%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 val.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32,14%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LR colapsa monotonicamente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para praticamente zero por volta da época 91, após o qual o modelo congela. Isso é consequência de um problema de degeneração: como o modelo melhora consistentemente no início,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rPr>
                <m:nor/>
                <m:sty m:val="p"/>
              </m:rPr>
              <m:t>fator</m:t>
            </m:r>
          </m:e>
          <m:sub>
            <m:r>
              <m:rPr>
                <m:sty m:val="p"/>
              </m:rPr>
              <m:t>↓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log</m:t>
            </m:r>
            <m:r>
              <m:t>r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; o polling imediato por batch tende a favorecer o candidato com menor LR (menor ruído na batch atual), criando um ciclo de retroalimentação negativa que colapsa o LR independentemente do</w:t>
      </w:r>
      <w:r>
        <w:t xml:space="preserve"> </w:t>
      </w:r>
      <w:r>
        <w:rPr>
          <w:rStyle w:val="VerbatimChar"/>
        </w:rPr>
        <w:t xml:space="preserve">min_lr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figuras"/>
    <w:p>
      <w:pPr>
        <w:pStyle w:val="Heading1"/>
      </w:pPr>
      <w:r>
        <w:t xml:space="preserve">Figuras</w:t>
      </w:r>
    </w:p>
    <w:bookmarkStart w:id="40" w:name="fórmulas-de-fator-de-atualização-do-lr"/>
    <w:p>
      <w:pPr>
        <w:pStyle w:val="Heading2"/>
      </w:pPr>
      <w:r>
        <w:t xml:space="preserve">Fórmulas de Fator de Atualização do LR</w:t>
      </w:r>
    </w:p>
    <w:p>
      <w:pPr>
        <w:pStyle w:val="FirstParagraph"/>
      </w:pPr>
      <w:r>
        <w:t xml:space="preserve">A Figura 1 apresenta a formulação original sem logaritmo, que passa por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com tendência ao valor 2 para o fator de aumento e a 0 para o fator de decréscimo. Embora funcional, esta versão não permite ajustar a inclinação da curva mantendo o ponto fixo.</w:t>
      </w:r>
    </w:p>
    <w:p>
      <w:pPr>
        <w:pStyle w:val="CaptionedFigure"/>
      </w:pPr>
      <w:r>
        <w:drawing>
          <wp:inline>
            <wp:extent cx="5334000" cy="1730255"/>
            <wp:effectExtent b="0" l="0" r="0" t="0"/>
            <wp:docPr descr="Figura 1 — Fórmulas originais de fator de LR (sem logaritmo)." title="" id="32" name="Picture"/>
            <a:graphic>
              <a:graphicData uri="http://schemas.openxmlformats.org/drawingml/2006/picture">
                <pic:pic>
                  <pic:nvPicPr>
                    <pic:cNvPr descr="../images/learning_rate_factor_formul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Fórmulas originais de fator de LR (sem logaritmo).</w:t>
      </w:r>
    </w:p>
    <w:p>
      <w:pPr>
        <w:pStyle w:val="BodyText"/>
      </w:pPr>
      <w:r>
        <w:t xml:space="preserve">A Figura 2 apresenta a versão com logaritmo, que mantém o ponto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 permite escalar as mudanças de forma mais agressiva sem abandonar a propriedade de ponto fixo. A errata corrige a fórmula de decréscimo de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log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, evitando fatores negativos.</w:t>
      </w:r>
    </w:p>
    <w:p>
      <w:pPr>
        <w:pStyle w:val="CaptionedFigure"/>
      </w:pPr>
      <w:r>
        <w:drawing>
          <wp:inline>
            <wp:extent cx="5334000" cy="1147942"/>
            <wp:effectExtent b="0" l="0" r="0" t="0"/>
            <wp:docPr descr="Figura 2 — Fórmulas de fator de LR com logaritmo (versão corrigida)." title="" id="35" name="Picture"/>
            <a:graphic>
              <a:graphicData uri="http://schemas.openxmlformats.org/drawingml/2006/picture">
                <pic:pic>
                  <pic:nvPicPr>
                    <pic:cNvPr descr="../images/learning_rate_factor_formula_with_lo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Fórmulas de fator de LR com logaritmo (versão corrigida).</w:t>
      </w:r>
    </w:p>
    <w:p>
      <w:pPr>
        <w:pStyle w:val="BodyText"/>
      </w:pPr>
      <w:r>
        <w:t xml:space="preserve">A Figura 3 sobrepõe ambas as famílias de fórmulas para comparação direta de comportamento.</w:t>
      </w:r>
    </w:p>
    <w:p>
      <w:pPr>
        <w:pStyle w:val="CaptionedFigure"/>
      </w:pPr>
      <w:r>
        <w:drawing>
          <wp:inline>
            <wp:extent cx="5334000" cy="2149614"/>
            <wp:effectExtent b="0" l="0" r="0" t="0"/>
            <wp:docPr descr="Figura 3 — Comparação de todas as fórmulas de fator de LR." title="" id="38" name="Picture"/>
            <a:graphic>
              <a:graphicData uri="http://schemas.openxmlformats.org/drawingml/2006/picture">
                <pic:pic>
                  <pic:nvPicPr>
                    <pic:cNvPr descr="../images/all_learning_rate_factor_formul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Comparação de todas as fórmulas de fator de LR.</w:t>
      </w:r>
    </w:p>
    <w:p>
      <w:pPr>
        <w:pStyle w:val="BodyText"/>
      </w:pPr>
      <w:r>
        <w:t xml:space="preserve">A Figura 4 mostra as curvas de acurácia de validação ao longo das 150 épocas para todos os métodos. O Novo Agendador de LR apresenta comportamento distinto: crescimento rápido seguido de leve queda após o pico, enquanto Baseline e Polling convergem de forma monotônica. O Polling Melhorado satura precocemente devido ao colapso do LR.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Figura 4 — Acurácia de validação ao longo das épocas para todos os métodos.</w:t>
            </w:r>
          </w:p>
        </w:tc>
      </w:tr>
    </w:tbl>
    <w:p>
      <w:pPr>
        <w:pStyle w:val="ImageCaption"/>
      </w:pPr>
      <w:r>
        <w:t xml:space="preserve">Figura 4 — Acurácia de validação ao longo das épocas para todos os métodos.</w:t>
      </w:r>
    </w:p>
    <w:p>
      <w:pPr>
        <w:pStyle w:val="BodyText"/>
      </w:pPr>
      <w:r>
        <w:t xml:space="preserve">A Figura 5 apresenta a evolução do LR ao longo do treinamento para os métodos com ajuste dinâmico.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Figura 5 — Evolução da taxa de aprendizado ao longo das épocas.</w:t>
            </w:r>
          </w:p>
        </w:tc>
      </w:tr>
    </w:tbl>
    <w:p>
      <w:pPr>
        <w:pStyle w:val="ImageCaption"/>
      </w:pPr>
      <w:r>
        <w:t xml:space="preserve">Figura 5 — Evolução da taxa de aprendizado ao longo das épocas.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iscussões"/>
    <w:p>
      <w:pPr>
        <w:pStyle w:val="Heading1"/>
      </w:pPr>
      <w:r>
        <w:t xml:space="preserve">Discussões</w:t>
      </w:r>
    </w:p>
    <w:bookmarkStart w:id="42" w:name="efetividade-do-polling"/>
    <w:p>
      <w:pPr>
        <w:pStyle w:val="Heading2"/>
      </w:pPr>
      <w:r>
        <w:t xml:space="preserve">Efetividade do Polling</w:t>
      </w:r>
    </w:p>
    <w:p>
      <w:pPr>
        <w:pStyle w:val="FirstParagraph"/>
      </w:pPr>
      <w:r>
        <w:t xml:space="preserve">O método de</w:t>
      </w:r>
      <w:r>
        <w:t xml:space="preserve"> </w:t>
      </w:r>
      <w:r>
        <w:rPr>
          <w:i/>
          <w:iCs/>
        </w:rPr>
        <w:t xml:space="preserve">polling</w:t>
      </w:r>
      <w:r>
        <w:t xml:space="preserve"> </w:t>
      </w:r>
      <w:r>
        <w:t xml:space="preserve">(paper base) supera 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já na época 1 (22,70% vs 9,95% de acurácia de validação) e mantém vantagem consistente durante todo o treinamento. Em 150 épocas, ambos convergem para patamares próximos (~43%), mas o polling chega mais cedo: na época 15 já está em 31,1% enquanto o baseline está em 25,5%. O decaimento natural do LR médio escolhido — de ~2,4 × 10⁻⁴ na época 1 para ~4 × 10⁻⁶ na época 150 — é um comportamento emergente: o método não foi programado para diminuir o LR, mas a superfície de perda próxima ao ótimo favorece passos menores, e o mecanismo de votação detecta isso implicitamente.</w:t>
      </w:r>
    </w:p>
    <w:bookmarkEnd w:id="42"/>
    <w:bookmarkStart w:id="43" w:name="X6e4d90a2fd24fbce5473ad5b93cab2fc92141ff"/>
    <w:p>
      <w:pPr>
        <w:pStyle w:val="Heading2"/>
      </w:pPr>
      <w:r>
        <w:t xml:space="preserve">Novo Agendador: Ciclo Exploração–Explotação</w:t>
      </w:r>
    </w:p>
    <w:p>
      <w:pPr>
        <w:pStyle w:val="FirstParagraph"/>
      </w:pPr>
      <w:r>
        <w:t xml:space="preserve">O agendador com fórmulas logarítmicas apresentou o melhor desempenho absoluto (49,31% val / 55,88% test), mas com dinâmica não-monotônica. A fase ascendente do LR (exploração agressiva) permite escapar de platôs que limitam o baseline e o polling, alcançando regiões de menor perda. A fase descendente (explotação) não recupera o pico porque o modelo já se afastou do ótimo local encontrado durante o pico. O resultado de 55,88% no teste — superior à acurácia de validação de 49,31% — é consistente com o protocolo de salvar o melhor modelo durante o treinamento: o modelo foi avaliado no teste com os pesos ótimos, não com os pesos da última época.</w:t>
      </w:r>
    </w:p>
    <w:bookmarkEnd w:id="43"/>
    <w:bookmarkStart w:id="44" w:name="colapso-de-lr-no-polling-melhorado"/>
    <w:p>
      <w:pPr>
        <w:pStyle w:val="Heading2"/>
      </w:pPr>
      <w:r>
        <w:t xml:space="preserve">Colapso de LR no Polling Melhorado</w:t>
      </w:r>
    </w:p>
    <w:p>
      <w:pPr>
        <w:pStyle w:val="FirstParagraph"/>
      </w:pPr>
      <w:r>
        <w:t xml:space="preserve">O Polling Melhorado sofre de degeneração do LR. O mecanismo de seleção por menor perda no batch imediato introduz um viés: passos menores reduzem o ruído de batch e, portanto, tendem a minimizar a perda no batch corrente mesmo quando não generalizam melhor. Isso cria um ciclo onde o polling consistentemente escolhe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down</m:t>
            </m:r>
          </m:sub>
        </m:sSub>
      </m:oMath>
      <w:r>
        <w:t xml:space="preserve"> </w:t>
      </w:r>
      <w:r>
        <w:t xml:space="preserve">durante a fase de melhoria, colapsando o LR para a cota mínima. Uma solução potencial seria avaliar os candidatos em um mini-lote separado (não aquele que gerou os gradientes) ou adicionar um critério de diversidade forçada entre candidatos.</w:t>
      </w:r>
    </w:p>
    <w:bookmarkEnd w:id="44"/>
    <w:bookmarkStart w:id="45" w:name="propriedades-das-fórmulas-de-fator"/>
    <w:p>
      <w:pPr>
        <w:pStyle w:val="Heading2"/>
      </w:pPr>
      <w:r>
        <w:t xml:space="preserve">Propriedades das Fórmulas de Fator</w:t>
      </w:r>
    </w:p>
    <w:p>
      <w:pPr>
        <w:pStyle w:val="FirstParagraph"/>
      </w:pPr>
      <w:r>
        <w:t xml:space="preserve">A exigência de que as fórmulas passem pelo ponto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é uma propriedade fundamental: quando não há melhoria (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), o LR não se altera. Para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 o fator de aumento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enquanto o fator de decréscimo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log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</m:den>
        </m:f>
        <m:r>
          <m:rPr>
            <m:sty m:val="p"/>
          </m:rPr>
          <m:t>&lt;</m:t>
        </m:r>
        <m:r>
          <m:t>1</m:t>
        </m:r>
      </m:oMath>
      <w:r>
        <w:t xml:space="preserve">, mantendo consistência direcional. A versão com logaritmo permite controlar a agressividade do ajuste via alteração da base logarítmica sem perder o ponto fixo. A errata da fórmula de decréscimo (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log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) é crítica: a fórmula original torna-se negativa para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e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718</m:t>
        </m:r>
      </m:oMath>
      <w:r>
        <w:t xml:space="preserve">, o que ocorre frequentemente nas primeiras épocas quando a melhoria é grande.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sultados"/>
    <w:p>
      <w:pPr>
        <w:pStyle w:val="Heading1"/>
      </w:pPr>
      <w:r>
        <w:t xml:space="preserve">Resultados</w:t>
      </w:r>
    </w:p>
    <w:bookmarkStart w:id="47" w:name="comparação-de-acurácia-150-épocas"/>
    <w:p>
      <w:pPr>
        <w:pStyle w:val="Heading2"/>
      </w:pPr>
      <w:r>
        <w:t xml:space="preserve">Comparação de Acurácia (150 épocas)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Val. ep.15</w:t>
            </w:r>
          </w:p>
        </w:tc>
        <w:tc>
          <w:tcPr/>
          <w:p>
            <w:pPr>
              <w:pStyle w:val="Compact"/>
            </w:pPr>
            <w:r>
              <w:t xml:space="preserve">Melhor Val.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(Adam, LR fixo)</w:t>
            </w:r>
          </w:p>
        </w:tc>
        <w:tc>
          <w:tcPr/>
          <w:p>
            <w:pPr>
              <w:pStyle w:val="Compact"/>
            </w:pPr>
            <w:r>
              <w:t xml:space="preserve">25,53%</w:t>
            </w:r>
          </w:p>
        </w:tc>
        <w:tc>
          <w:tcPr/>
          <w:p>
            <w:pPr>
              <w:pStyle w:val="Compact"/>
            </w:pPr>
            <w:r>
              <w:t xml:space="preserve">42,87%</w:t>
            </w:r>
          </w:p>
        </w:tc>
        <w:tc>
          <w:tcPr/>
          <w:p>
            <w:pPr>
              <w:pStyle w:val="Compact"/>
            </w:pPr>
            <w:r>
              <w:t xml:space="preserve">42,92%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Polling (paper base)</w:t>
            </w:r>
          </w:p>
        </w:tc>
        <w:tc>
          <w:tcPr/>
          <w:p>
            <w:pPr>
              <w:pStyle w:val="Compact"/>
            </w:pPr>
            <w:r>
              <w:t xml:space="preserve">31,13%</w:t>
            </w:r>
          </w:p>
        </w:tc>
        <w:tc>
          <w:tcPr/>
          <w:p>
            <w:pPr>
              <w:pStyle w:val="Compact"/>
            </w:pPr>
            <w:r>
              <w:t xml:space="preserve">42,95%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Agendador de LR</w:t>
            </w:r>
          </w:p>
        </w:tc>
        <w:tc>
          <w:tcPr/>
          <w:p>
            <w:pPr>
              <w:pStyle w:val="Compact"/>
            </w:pPr>
            <w:r>
              <w:t xml:space="preserve">27,53%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49,31%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55,88%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Polling Melhorado</w:t>
            </w:r>
          </w:p>
        </w:tc>
        <w:tc>
          <w:tcPr/>
          <w:p>
            <w:pPr>
              <w:pStyle w:val="Compact"/>
            </w:pPr>
            <w:r>
              <w:t xml:space="preserve">25,44%</w:t>
            </w:r>
          </w:p>
        </w:tc>
        <w:tc>
          <w:tcPr/>
          <w:p>
            <w:pPr>
              <w:pStyle w:val="Compact"/>
            </w:pPr>
            <w:r>
              <w:t xml:space="preserve">32,14%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7"/>
    <w:bookmarkStart w:id="48" w:name="análise"/>
    <w:p>
      <w:pPr>
        <w:pStyle w:val="Heading2"/>
      </w:pPr>
      <w:r>
        <w:t xml:space="preserve">Análise</w:t>
      </w:r>
    </w:p>
    <w:p>
      <w:pPr>
        <w:pStyle w:val="FirstParagraph"/>
      </w:pPr>
      <w:r>
        <w:t xml:space="preserve">O Novo Agendador de LR demonstrou a maior efetividade em termos absolutos, superando 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em +6,44 pp de acurácia de validação e +12,96 pp de acurácia de teste. O método de</w:t>
      </w:r>
      <w:r>
        <w:t xml:space="preserve"> </w:t>
      </w:r>
      <w:r>
        <w:rPr>
          <w:i/>
          <w:iCs/>
        </w:rPr>
        <w:t xml:space="preserve">polling</w:t>
      </w:r>
      <w:r>
        <w:t xml:space="preserve"> </w:t>
      </w:r>
      <w:r>
        <w:t xml:space="preserve">do paper base alcança resultado similar ao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em 150 épocas, mas com convergência significativamente mais rápida nas épocas iniciais. O Polling Melhorado, apesar da correção dos bugs, sofre de colapso de LR que limita seu desempenho a 32,14% de validação — pior que o baseline — evidenciando que o mecanismo de seleção por batch imediato não é adequado para candidatos gerados dinamicamente com essa formulação.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Tan, K. M., Choong, W. Y., &amp; Lau, K. W. (2026).</w:t>
      </w:r>
      <w:r>
        <w:t xml:space="preserve"> </w:t>
      </w:r>
      <w:r>
        <w:rPr>
          <w:i/>
          <w:iCs/>
        </w:rPr>
        <w:t xml:space="preserve">Expediting Convergence via Polling Optimisation for Gradient Descent in Neural Networks</w:t>
      </w:r>
      <w:r>
        <w:t xml:space="preserve">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Otimização Eficiente da Taxa de Aprendizado Baseada em Polling para Redes Neurais</dc:title>
  <dc:creator/>
  <dc:language>pt-BR</dc:language>
  <cp:keywords/>
  <dcterms:created xsi:type="dcterms:W3CDTF">2026-05-02T22:17:12Z</dcterms:created>
  <dcterms:modified xsi:type="dcterms:W3CDTF">2026-05-02T22:17:12Z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(s)">
    <vt:lpwstr>Luiz Henrique, José Ronaldo</vt:lpwstr>
  </property>
  <property fmtid="{D5CDD505-2E9C-101B-9397-08002B2CF9AE}" pid="3" name="date">
    <vt:lpwstr>2 de maio de 2026</vt:lpwstr>
  </property>
  <property fmtid="{D5CDD505-2E9C-101B-9397-08002B2CF9AE}" pid="4" name="subtitle">
    <vt:lpwstr>Relatório — Draft 1</vt:lpwstr>
  </property>
</Properties>
</file>