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"/>
        <w:jc w:val="center"/>
      </w:pPr>
      <w:r>
        <w:rPr>
          <w:b/>
          <w:bCs/>
          <w:color w:val="1F3864"/>
          <w:sz w:val="44"/>
          <w:szCs w:val="44"/>
        </w:rPr>
        <w:t xml:space="preserve">Guia de Slides – Questão 1</w:t>
      </w:r>
    </w:p>
    <w:p>
      <w:pPr>
        <w:spacing w:after="80"/>
        <w:jc w:val="center"/>
      </w:pPr>
      <w:r>
        <w:rPr>
          <w:color w:val="2E74B5"/>
          <w:sz w:val="26"/>
          <w:szCs w:val="26"/>
        </w:rPr>
        <w:t xml:space="preserve">KCM-K-GH aplicado ao dataset Ionosphere</w:t>
      </w:r>
    </w:p>
    <w:p>
      <w:pPr>
        <w:spacing w:after="80"/>
        <w:jc w:val="center"/>
      </w:pPr>
      <w:r>
        <w:rPr>
          <w:i/>
          <w:iCs/>
          <w:color w:val="666666"/>
          <w:sz w:val="20"/>
          <w:szCs w:val="20"/>
        </w:rPr>
        <w:t xml:space="preserve">Projeto AM 2026-1  |  Apresentação: 12 minutos</w:t>
      </w:r>
    </w:p>
    <w:p>
      <w:pPr>
        <w:pBdr>
          <w:bottom w:val="single" w:color="2E74B5" w:sz="6" w:space="2"/>
        </w:pBdr>
        <w:spacing w:after="160"/>
      </w:pPr>
    </w:p>
    <w:p>
      <w:pPr>
        <w:pStyle w:val="Heading2"/>
      </w:pPr>
      <w:r>
        <w:t xml:space="preserve">Como usar este guia</w:t>
      </w:r>
    </w:p>
    <w:p>
      <w:pPr>
        <w:spacing w:after="140"/>
      </w:pPr>
      <w:r>
        <w:t xml:space="preserve">Cada bloco representa um slide. O guia traz: </w:t>
      </w:r>
      <w:r>
        <w:rPr>
          <w:b/>
          <w:bCs/>
        </w:rPr>
        <w:t xml:space="preserve">conteúdo do slide</w:t>
      </w:r>
      <w:r>
        <w:t xml:space="preserve"> (bullets, equações, tabelas, imagem a inserir), a </w:t>
      </w:r>
      <w:r>
        <w:rPr>
          <w:b/>
          <w:bCs/>
        </w:rPr>
        <w:t xml:space="preserve">fala sugerida</w:t>
      </w:r>
      <w:r>
        <w:t xml:space="preserve"> em amarelo e </w:t>
      </w:r>
      <w:r>
        <w:rPr>
          <w:b/>
          <w:bCs/>
        </w:rPr>
        <w:t xml:space="preserve">dicas de apresentação</w:t>
      </w:r>
      <w:r>
        <w:t xml:space="preserve"> em verde.</w:t>
      </w:r>
    </w:p>
    <w:p>
      <w:pPr>
        <w:spacing w:after="80"/>
      </w:pPr>
    </w:p>
    <w:p>
      <w:pPr>
        <w:pStyle w:val="Heading2"/>
      </w:pPr>
      <w:r>
        <w:t xml:space="preserve">Fluxo da Apresentação (12 min)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200"/>
        <w:gridCol w:w="1200"/>
        <w:gridCol w:w="1200"/>
        <w:gridCol w:w="900"/>
      </w:tblGrid>
      <w:tr>
        <w:trPr>
          <w:tblHeader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Slide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Título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Tempo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Imagem?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Capa – Título e equipe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Abertura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Problema e o Dataset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Contexto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Algoritmo KCM-K-GH – Visão Geral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~1.5min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Teoria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Os 3 Passos do Algoritmo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~1.5min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Teoria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Experimental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Método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Seleção de c* – J e Silhueta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slide_J_silhueta.png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Convergência da Função Objetivo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slide_convergencia.png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Análise dos Clusters – Matriz de Confusão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slide_conf_matrix.png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Protótipos e Parâmetros de Largura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~1.5min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slide_prototipos.png + slide_larguras.png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Índice de Rand Corrigido (ARI)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~1min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Resultado</w:t>
            </w:r>
          </w:p>
        </w:tc>
      </w:tr>
      <w:tr>
        <w:trPr>
          <w:tblHeader w:val="false"/>
        </w:trP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Conclusões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~30s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Fechamento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Capa – Título e Equipe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~30 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Título grande: "Questão 1 – Algoritmo KCM-K-GH"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Subtítulo: "Clustering Kernelizado com Hiperparâmetros Automáticos"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Dataset: Ionosphere (UCI) – 351 amostras, 33 variáveis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Referência: Carvalho et al. (2018), Pattern Recognition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Nome(s) do(s) apresentador(es) e data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Bom dia/boa tarde. Vou apresentar a Questão 1 do projeto, que implementa o algoritmo KCM-K-GH para clusterização do dataset Ionosphere. O KCM-K-GH é uma variante do c-means que usa kernel gaussiano e calcula automaticamente os hiperparâmetros de largura.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 Problema e o Dataset Ionosphere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~1 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Dataset: Ionosphere – UCI Machine Learning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351 amostras, 34 atributos originais → 33 após remoção da coluna constante (variância zero)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Variável resposta original: binária – 225 'good' (64%) e 126 'bad' (36%)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Tarefa da Q1: clusterização NÃO-SUPERVISIONADA (ignorar os rótulos originais)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Normalização Z-score aplicada a todas as variáveis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Característica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Valor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Obs.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Amostras (N)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Após limpeza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Variáveis (P)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33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Col. constante removida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Classes originais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 (good/bad)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Não usadas no treino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Normalização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Z-score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µ=0, σ=1 por variável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O dataset Ionosphere contém medições de radar de 351 objetos na ionosfera. Temos 33 variáveis contínuas. A coluna 2 é constante – todos os valores são zero – então foi removida. Normalizamos com Z-score para que variáveis em diferentes escalas não dominem o kernel. Os rótulos originais (good/bad) só são usados depois, no índice de Rand Corrigido.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 Algoritmo KCM-K-GH – Visão Geral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~1.5 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KCM-K-GH = Kernel c-Means com kernel Gaussiano e Hiperparâmetros Globais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Referência: Carvalho et al. (2018), Pattern Recognition 79:370-386</w:t>
      </w:r>
    </w:p>
    <w:p>
      <w:pPr>
        <w:spacing w:after="80"/>
      </w:pPr>
    </w:p>
    <w:p>
      <w:pPr>
        <w:spacing w:after="140"/>
      </w:pPr>
      <w:r>
        <w:rPr>
          <w:b/>
          <w:bCs/>
        </w:rPr>
        <w:t xml:space="preserve">Kernel gaussiano (Eq. 9):</w:t>
      </w:r>
    </w:p>
    <w:p>
      <w:pPr>
        <w:spacing w:after="140"/>
      </w:pPr>
      <w:r>
        <w:t xml:space="preserve">  K(xi, xk) = exp( −½ · Σj (1/sj²)(xij − xkj)² )</w:t>
      </w:r>
    </w:p>
    <w:p>
      <w:pPr>
        <w:spacing w:after="140"/>
      </w:pPr>
      <w:r>
        <w:t xml:space="preserve">  onde s = (s₁², …, sP²) é o vetor GLOBAL de hiperparâmetros de largura</w:t>
      </w:r>
    </w:p>
    <w:p>
      <w:pPr>
        <w:spacing w:after="80"/>
      </w:pPr>
    </w:p>
    <w:p>
      <w:pPr>
        <w:spacing w:after="140"/>
      </w:pPr>
      <w:r>
        <w:rPr>
          <w:b/>
          <w:bCs/>
        </w:rPr>
        <w:t xml:space="preserve">Função objetivo (Eq. 11):</w:t>
      </w:r>
    </w:p>
    <w:p>
      <w:pPr>
        <w:spacing w:after="140"/>
      </w:pPr>
      <w:r>
        <w:t xml:space="preserve">  J = Σi Σ(xk ∈ Pi) 2·(1 − K(xk, gi))</w:t>
      </w:r>
    </w:p>
    <w:p>
      <w:pPr>
        <w:spacing w:after="140"/>
      </w:pPr>
      <w:r>
        <w:t xml:space="preserve">  gi = protótipo do cluster i. Minimizar J → maximizar compacidade kernelizada</w:t>
      </w:r>
    </w:p>
    <w:p>
      <w:pPr>
        <w:spacing w:after="80"/>
      </w:pPr>
    </w:p>
    <w:p>
      <w:pPr>
        <w:spacing w:after="140"/>
      </w:pPr>
      <w:r>
        <w:rPr>
          <w:b/>
          <w:bCs/>
        </w:rPr>
        <w:t xml:space="preserve">Diferencial do KCM-K-GH: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Aprende automaticamente os hiperparâmetros sj² a cada iteração (Step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Variáveis mais discriminativas recebem sj² menor → kernel mais estreito → mais peso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Não exige normalização adicional dos hiperparâmetros (γ=1)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O KCM-K-GH é uma extensão do c-means para o espaço kernelizado. O kernel gaussiano mede a similaridade entre dois objetos, levando em conta cada variável com peso 1/sj². O diferencial desse algoritmo é que ele não usa um kernel fixo: a cada iteração ele recalcula os sj² automaticamente com base na distribuição atual dos clusters. Variáveis que melhor separam os clusters recebem sj² menor, ficando mais pesadas na função de similaridade.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Os 3 Passos do Algoritmo (Algorithm 1)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~1.5 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200"/>
        <w:gridCol w:w="3900"/>
        <w:gridCol w:w="2540"/>
      </w:tblGrid>
      <w:tr>
        <w:trPr>
          <w:tblHeader/>
        </w:trP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Etapa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 que faz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Equação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Representação – Protótipos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Atualiza gi usando média ponderada pelo kernel, com s fixo (Eq. 14)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gi ← (Σ K(xk,gi)·xk) / Σ K(xk,gi)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Larguras – Hiperparâmetros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Recalcula sj² globalmente com g atualizado (Eq. 16, γ=1). K deve ser recalculado.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1/sj² = geomean(D)/Dj ; Dj = Σk wk·(xkj−gij)²</w:t>
            </w:r>
          </w:p>
        </w:tc>
      </w:tr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Alocação – Partição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Recalcula K com g E s atualizados; aloca cada objeto ao cluster com maior K (Eq. 18).</w:t>
            </w:r>
          </w:p>
        </w:tc>
        <w:tc>
          <w:tcPr>
            <w:tcW w:type="dxa" w:w="25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/>
                <w:iCs/>
              </w:rPr>
              <w:t xml:space="preserve">labels[i] = argmax_k K(xi, gk)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Ponto crítico: </w:t>
      </w:r>
      <w:r>
        <w:t xml:space="preserve">K deve ser RECALCULADO a cada step dentro da iteração. Entre o Step 1 e o Step 2, o kernel muda porque g mudou. Entre o Step 2 e o Step 3, muda porque s também mudou. Usar o mesmo K para os três passos é incorreto.</w:t>
      </w:r>
    </w:p>
    <w:p>
      <w:pPr>
        <w:spacing w:after="80"/>
      </w:pPr>
    </w:p>
    <w:p>
      <w:pPr>
        <w:spacing w:after="140"/>
      </w:pPr>
      <w:r>
        <w:rPr>
          <w:b/>
          <w:bCs/>
        </w:rPr>
        <w:t xml:space="preserve">Inicialização: </w:t>
      </w:r>
      <w:r>
        <w:t xml:space="preserve">c protótipos escolhidos aleatoriamente; 1/sj² = 1 para todo j (γ=1); alocação inicial antes do loop.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O algoritmo tem três etapas por iteração, nessa ordem. No Step 1, atualizamos os protótipos gi como média ponderada pelo kernel. No Step 2, com os novos protótipos, recalculamos o kernel e atualizamos os hiperparâmetros sj² automaticamente. No Step 3, com tudo atualizado, realocamos cada objeto ao cluster mais similar. O loop para quando a partição não muda. Um erro comum é não recalcular o kernel entre etapas.</w:t>
      </w:r>
    </w:p>
    <w:p>
      <w:pPr>
        <w:pBdr>
          <w:left w:val="single" w:color="70AD47" w:sz="12" w:space="4"/>
        </w:pBdr>
        <w:shd w:fill="E2EFDA" w:val="clear"/>
        <w:spacing w:after="100"/>
        <w:ind w:left="160"/>
      </w:pPr>
      <w:r>
        <w:rPr>
          <w:b/>
          <w:bCs/>
          <w:color w:val="375623"/>
          <w:sz w:val="20"/>
          <w:szCs w:val="20"/>
        </w:rPr>
        <w:t xml:space="preserve">DICA: </w:t>
      </w:r>
      <w:r>
        <w:rPr>
          <w:i/>
          <w:iCs/>
          <w:color w:val="375623"/>
          <w:sz w:val="20"/>
          <w:szCs w:val="20"/>
        </w:rPr>
        <w:t xml:space="preserve">Se a banca perguntar sobre a implementação: ressalte que K é recalculado 3 vezes por iteração (após Step 1, após Step 2, e o resultado do Step 3).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Setup Experimental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~30 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 ∈ {2, 3, 4, 5, 6} testados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Para cada c: 100 execuções com inicializações aleatórias diferentes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Selecionar o melhor resultado de cada c pelo menor J (Eq. 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Critério de seleção de c*: argmax_c Sil(c)  →  Silhueta de Rousseeuw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Silhueta mede coesão intra-cluster vs. separação inter-cluster (valores em [−1, +1])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Testamos c de 2 a 6 clusters. Para cada c, rodamos 100 vezes com inicializações diferentes e ficamos com o resultado de menor J. Isso reduz o risco de convergir para mínimos locais ruins. Para escolher c*, calculamos a Silhueta média do particionamento – um índice que mede o quão bem cada objeto se encaixa no próprio cluster comparado ao vizinho mais próximo.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Seleção de c* – Função Objetivo e Silhueta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~1 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dashed" w:color="2E74B5" w:sz="4"/>
              <w:left w:val="dashed" w:color="2E74B5" w:sz="4"/>
              <w:bottom w:val="dashed" w:color="2E74B5" w:sz="4"/>
              <w:right w:val="dashed" w:color="2E74B5" w:sz="4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[ IMAGEM: slide_J_silhueta.png ]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Dois gráficos lado a lado: J mínimo por c (esquerda) e Silhueta por c com linha vermelha em c*=5 (direita)</w:t>
            </w:r>
          </w:p>
        </w:tc>
      </w:tr>
    </w:tbl>
    <w:p>
      <w:pPr>
        <w:spacing w:after="8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1500"/>
        <w:gridCol w:w="1500"/>
        <w:gridCol w:w="48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Melhor J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Silhueta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c*?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Comentário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538.99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0.1328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–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 alto; silhueta razoável mas não a maior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514.99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0.0523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–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 cai; silhueta cai (clusters mal separados)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499.31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0.0480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–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 continua caindo; silhueta mínima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5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477.04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0.1549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</w:rPr>
              <w:t xml:space="preserve">SIM ✓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Maior silhueta → melhor separação relativa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463.92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0.1140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–</w:t>
            </w:r>
          </w:p>
        </w:tc>
        <w:tc>
          <w:tcPr>
            <w:tcW w:type="dxa" w:w="4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 menor, mas silhueta cai; c=5 é melhor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c* = 5</w:t>
      </w:r>
      <w:r>
        <w:t xml:space="preserve">  (Sil = 0.1549). Nota: a Silhueta não é alta em termos absolutos – valores típicos em datasets reais. O J decresce monotonamente com c (esperado).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Aqui estão os resultados para cada valor de c. O J diminui monotonamente com c – isso é esperado porque mais clusters sempre reduz a soma de distâncias intra-cluster. Por isso não usamos J para escolher c. A Silhueta tem pico em c=5 com 0.1549, então c* = 5. Os valores de silhueta não são altos em termos absolutos – isso é normal para dados de alta dimensionalidade.</w:t>
      </w:r>
    </w:p>
    <w:p>
      <w:pPr>
        <w:pBdr>
          <w:left w:val="single" w:color="70AD47" w:sz="12" w:space="4"/>
        </w:pBdr>
        <w:shd w:fill="E2EFDA" w:val="clear"/>
        <w:spacing w:after="100"/>
        <w:ind w:left="160"/>
      </w:pPr>
      <w:r>
        <w:rPr>
          <w:b/>
          <w:bCs/>
          <w:color w:val="375623"/>
          <w:sz w:val="20"/>
          <w:szCs w:val="20"/>
        </w:rPr>
        <w:t xml:space="preserve">DICA: </w:t>
      </w:r>
      <w:r>
        <w:rPr>
          <w:i/>
          <w:iCs/>
          <w:color w:val="375623"/>
          <w:sz w:val="20"/>
          <w:szCs w:val="20"/>
        </w:rPr>
        <w:t xml:space="preserve">Se perguntarem por que não usar c=6 (J menor): porque a Silhueta indica que os clusters ficam menos bem separados que com c=5.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Convergência da Função Objetivo (c* = 5)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~1 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dashed" w:color="2E74B5" w:sz="4"/>
              <w:left w:val="dashed" w:color="2E74B5" w:sz="4"/>
              <w:bottom w:val="dashed" w:color="2E74B5" w:sz="4"/>
              <w:right w:val="dashed" w:color="2E74B5" w:sz="4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[ IMAGEM: slide_convergencia.png ]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Gráfico de J por iteração, 8 pontos, decrescente, com valores anotados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Convergência em 8 iterações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 inicial: 541.30  →  J final: 477.04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Redução: 64.25 unidades (11.9%)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Convergência rápida é típica do KCM-K-GH: alocações crísp facilitam convergência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Para a melhor execução com c*=5, o algoritmo convergiu em apenas 8 iterações. O J começa em 541 e cai para 477, uma redução de 12%. A convergência é suave e rápida – característica dos algoritmos c-means com kernel gaussiano, porque a função objetivo é bem comportada e os ajustes automáticos dos hiperparâmetros estabilizam rapidamente a partição.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8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Análise dos Clusters – Matriz de Confusão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~1 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dashed" w:color="2E74B5" w:sz="4"/>
              <w:left w:val="dashed" w:color="2E74B5" w:sz="4"/>
              <w:bottom w:val="dashed" w:color="2E74B5" w:sz="4"/>
              <w:right w:val="dashed" w:color="2E74B5" w:sz="4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[ IMAGEM: slide_conf_matrix.png ]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Heatmap: linhas = classes a priori (bad/good), colunas = clusters 0-4 com tamanhos</w:t>
            </w:r>
          </w:p>
        </w:tc>
      </w:tr>
    </w:tbl>
    <w:p>
      <w:pPr>
        <w:spacing w:after="80"/>
      </w:pP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100"/>
        <w:gridCol w:w="1100"/>
        <w:gridCol w:w="1100"/>
        <w:gridCol w:w="1100"/>
        <w:gridCol w:w="1100"/>
        <w:gridCol w:w="330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Classe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Cluster 0
(n=118)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Cluster 1
(n=104)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Cluster 2
(n=69)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Cluster 3
(n=25)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Cluster 4
(n=35)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Perfil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bad (n=126)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52 (44%)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13 (13%)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99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60 (87%)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1 (4%)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0 (0%)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Cluster 2 é dominado por 'bad' (87%). Clusters 3 e 4 quase sem 'bad'.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good (n=225)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66 (56%)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91 (88%)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9 (13%)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24 (96%)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35 (100%)</w:t>
            </w:r>
          </w:p>
        </w:tc>
        <w:tc>
          <w:tcPr>
            <w:tcW w:type="dxa" w:w="3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Clusters 3 e 4 são quase puramente 'good'. Cluster 1 é 88% good.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Leitura dos clusters: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 4 (n=35): 100% good – cluster puramente 'bom'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 3 (n=25): 96% good – quase puro 'bom'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 1 (n=104): 88% good – predominantemente 'bom'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 2 (n=69): 87% bad – cluster predominantemente 'ruim'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 0 (n=118): misto (56% good, 44% bad) – zona de transição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A matriz de confusão compara os clusters encontrados com os rótulos originais. Mesmo sem saber os rótulos durante o treinamento, o algoritmo naturalmente separou grande parte dos objetos 'bad' no Cluster 2 (87% bad) e concentrou os 'good' nos Clusters 3 e 4. O Cluster 0 é a zona de mistura. Isso sugere que a estrutura geométrica kernelizada tem alguma correspondência com a divisão original.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9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Protótipos e Parâmetros de Largura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~1.5 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 – Parte A: Protótipos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dashed" w:color="2E74B5" w:sz="4"/>
              <w:left w:val="dashed" w:color="2E74B5" w:sz="4"/>
              <w:bottom w:val="dashed" w:color="2E74B5" w:sz="4"/>
              <w:right w:val="dashed" w:color="2E74B5" w:sz="4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[ IMAGEM: slide_prototipos.png ]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Heatmap 5×33: linhas = clusters g1..g5, colunas = variáveis. Azul = negativo, vermelho = positivo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Interpretação do heatmap de protótipos: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g₁ (Cluster 0, n=118): valores modestos, padrão misto – zona de transição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g₂ (Cluster 1, n=104): valores fortes e positivos – sinal forte nas variáveis pares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g₃ (Cluster 2, n=69): valores fortemente negativos – inversão de fase do sinal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g₄ (Cluster 3, n=25): padrão oscilante crescente – características específicas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g₅ (Cluster 4, n=35): padrão oscilante decrescente – outro modo de sinal</w:t>
      </w:r>
    </w:p>
    <w:p>
      <w:pPr>
        <w:spacing w:after="80"/>
      </w:pPr>
    </w:p>
    <w:p>
      <w:pPr>
        <w:pStyle w:val="Heading3"/>
      </w:pPr>
      <w:r>
        <w:t xml:space="preserve">Conteúdo do slide – Parte B: Parâmetros de Largura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0"/>
      </w:tblGrid>
      <w:tr>
        <w:tc>
          <w:tcPr>
            <w:tcBorders>
              <w:top w:val="dashed" w:color="2E74B5" w:sz="4"/>
              <w:left w:val="dashed" w:color="2E74B5" w:sz="4"/>
              <w:bottom w:val="dashed" w:color="2E74B5" w:sz="4"/>
              <w:right w:val="dashed" w:color="2E74B5" w:sz="4"/>
            </w:tcBorders>
            <w:shd w:fill="EBF3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2E74B5"/>
                <w:sz w:val="22"/>
                <w:szCs w:val="22"/>
              </w:rPr>
              <w:t xml:space="preserve">[ IMAGEM: slide_larguras.png ]</w:t>
            </w:r>
          </w:p>
          <w:p>
            <w:pPr>
              <w:jc w:val="center"/>
            </w:pPr>
            <w:r>
              <w:rPr>
                <w:i/>
                <w:iCs/>
                <w:color w:val="555555"/>
                <w:sz w:val="18"/>
                <w:szCs w:val="18"/>
              </w:rPr>
              <w:t xml:space="preserve">Gráfico de barras com s_j² por variável j=1..33. Barras vermelhas = mais relevantes, verdes = menos relevantes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5 variáveis mais relevantes</w:t>
      </w:r>
      <w:r>
        <w:t xml:space="preserve"> (menor sj²): variáveis 1, 14, 12, 20, 16</w:t>
      </w:r>
    </w:p>
    <w:p>
      <w:pPr>
        <w:spacing w:after="140"/>
      </w:pPr>
      <w:r>
        <w:rPr>
          <w:b/>
          <w:bCs/>
        </w:rPr>
        <w:t xml:space="preserve">5 variáveis menos relevantes</w:t>
      </w:r>
      <w:r>
        <w:t xml:space="preserve"> (maior sj²): variáveis 23, 29, 25, 31, 33</w:t>
      </w:r>
    </w:p>
    <w:p>
      <w:pPr>
        <w:spacing w:after="140"/>
      </w:pPr>
      <w:r>
        <w:t xml:space="preserve">Variável 1 tem sj² ≈ 0 (extremamente relevante). Variável 33 tem sj² ≈ 5.6 (menos relevante).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Os protótipos são os centros de cada cluster no espaço original (já normalizado). O heatmap mostra que cada cluster tem um padrão distinto de ativação das variáveis. Por exemplo, o Cluster 2 (predominantemente bad) tem um padrão fortemente negativo em quase todas as variáveis – provavelmente corresponde a reflexões de radar com amplitude invertida. Os parâmetros de largura sj² indicam a relevância de cada variável: variáveis com sj² menor são mais discriminativas entre clusters. A variável 1 tem peso quase infinito no kernel.</w:t>
      </w:r>
    </w:p>
    <w:p>
      <w:pPr>
        <w:pBdr>
          <w:left w:val="single" w:color="70AD47" w:sz="12" w:space="4"/>
        </w:pBdr>
        <w:shd w:fill="E2EFDA" w:val="clear"/>
        <w:spacing w:after="100"/>
        <w:ind w:left="160"/>
      </w:pPr>
      <w:r>
        <w:rPr>
          <w:b/>
          <w:bCs/>
          <w:color w:val="375623"/>
          <w:sz w:val="20"/>
          <w:szCs w:val="20"/>
        </w:rPr>
        <w:t xml:space="preserve">DICA: </w:t>
      </w:r>
      <w:r>
        <w:rPr>
          <w:i/>
          <w:iCs/>
          <w:color w:val="375623"/>
          <w:sz w:val="20"/>
          <w:szCs w:val="20"/>
        </w:rPr>
        <w:t xml:space="preserve">Para impressionar: mencione que o KCM-K-GH faz automaticamente uma espécie de seleção de variáveis implícita através dos sj². Variáveis irrelevantes recebem sj² alto, reduzindo seu peso no kernel.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10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Índice de Rand Corrigido (ARI)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~1 min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p>
      <w:pPr>
        <w:spacing w:after="80"/>
        <w:jc w:val="center"/>
      </w:pPr>
      <w:r>
        <w:rPr>
          <w:b/>
          <w:bCs/>
          <w:color w:val="2E74B5"/>
          <w:sz w:val="64"/>
          <w:szCs w:val="64"/>
        </w:rPr>
        <w:t xml:space="preserve">ARI = 0.1239</w:t>
      </w:r>
    </w:p>
    <w:p>
      <w:pPr>
        <w:spacing w:after="200"/>
        <w:jc w:val="center"/>
      </w:pPr>
      <w:r>
        <w:rPr>
          <w:i/>
          <w:iCs/>
          <w:color w:val="444444"/>
          <w:sz w:val="22"/>
          <w:szCs w:val="22"/>
        </w:rPr>
        <w:t xml:space="preserve">Partição KCM-K-GH (c*=5) vs Rótulos Originais (good/bad)</w:t>
      </w:r>
    </w:p>
    <w:p>
      <w:pPr>
        <w:spacing w:after="140"/>
      </w:pPr>
      <w:r>
        <w:rPr>
          <w:b/>
          <w:bCs/>
        </w:rPr>
        <w:t xml:space="preserve">O que é o ARI: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ARI = 1.0: partições idênticas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ARI = 0.0: concordância aleatória (esperado ao acaso)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ARI &lt; 0: pior que aleatório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ARI = 0.1239: concordância baixa, mas acima do acaso</w:t>
      </w:r>
    </w:p>
    <w:p>
      <w:pPr>
        <w:spacing w:after="80"/>
      </w:pPr>
    </w:p>
    <w:p>
      <w:pPr>
        <w:spacing w:after="140"/>
      </w:pPr>
      <w:r>
        <w:rPr>
          <w:b/>
          <w:bCs/>
        </w:rPr>
        <w:t xml:space="preserve">Por que o ARI é baixo?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KCM-K-GH é não-supervisionado: particionou por estrutura geométrica, não por classe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c*=5 clusters vs 2 classes a priori: granularidade diferente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Mesmo assim, cluster 2 (87% bad) e clusters 3+4 (98-100% good) mostram alinhamento parcial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O algoritmo capturou sub-estruturas dentro das classes que o rótulo binário não distingue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O ARI compara nossa partição com os rótulos originais. Obtivemos 0.12 – baixa concordância, mas isso é esperado. O algoritmo não viu os rótulos. Além disso, estamos comparando 5 clusters com 2 classes: a granularidade é diferente. O interessante é que mesmo assim os clusters 3 e 4 são quase puramente 'good' e o cluster 2 é majoritariamente 'bad' – o kernel gaussiano naturalmente agrupou objetos com padrão de radar similar, que por acaso coincide parcialmente com a classificação original.</w:t>
      </w:r>
    </w:p>
    <w:p>
      <w:pPr>
        <w:pBdr>
          <w:left w:val="single" w:color="70AD47" w:sz="12" w:space="4"/>
        </w:pBdr>
        <w:shd w:fill="E2EFDA" w:val="clear"/>
        <w:spacing w:after="100"/>
        <w:ind w:left="160"/>
      </w:pPr>
      <w:r>
        <w:rPr>
          <w:b/>
          <w:bCs/>
          <w:color w:val="375623"/>
          <w:sz w:val="20"/>
          <w:szCs w:val="20"/>
        </w:rPr>
        <w:t xml:space="preserve">DICA: </w:t>
      </w:r>
      <w:r>
        <w:rPr>
          <w:i/>
          <w:iCs/>
          <w:color w:val="375623"/>
          <w:sz w:val="20"/>
          <w:szCs w:val="20"/>
        </w:rPr>
        <w:t xml:space="preserve">Boa resposta para 'o ARI é baixo, então o algoritmo falhou?': Não. Clusterização não é classificação. O objetivo é encontrar estrutura geométrica, não replicar rótulos. O ARI é uma medida de comparação externa, não de qualidade do clustering.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800"/>
        <w:gridCol w:w="1800"/>
      </w:tblGrid>
      <w:tr>
        <w:tc>
          <w:tcPr>
            <w:tcW w:type="dxa" w:w="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11</w:t>
            </w:r>
          </w:p>
        </w:tc>
        <w:tc>
          <w:tcPr>
            <w:tcW w:type="dxa" w:w="6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Conclusões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i/>
                <w:iCs/>
                <w:color w:val="333333"/>
                <w:sz w:val="18"/>
                <w:szCs w:val="18"/>
              </w:rPr>
              <w:t xml:space="preserve">~30 s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Conteúdo do slide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KCM-K-GH implementado corretamente com a ordem: Step 1 → Step 2 → Step 3 e recálculo de K a cada etapa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c* = 5 selecionado pela Silhueta (0.1549), confirmado pela análise da matriz de confusão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Convergência rápida (8 iterações) para a melhor das 100 execuções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ARI = 0.12: concordância baixa, mas esperada em comparação de c=5 clusters com 2 classes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Parâmetros de largura sj² revelam a importância relativa de cada variável implicitamente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Clusters têm perfis distintos de protótipos – interpretáveis como padrões de radar</w:t>
      </w:r>
    </w:p>
    <w:p>
      <w:pPr>
        <w:spacing w:after="80"/>
      </w:pPr>
    </w:p>
    <w:p>
      <w:pPr>
        <w:pStyle w:val="Heading3"/>
      </w:pPr>
      <w:r>
        <w:t xml:space="preserve">Fala / Roteiro</w:t>
      </w:r>
    </w:p>
    <w:p>
      <w:pPr>
        <w:pBdr>
          <w:left w:val="single" w:color="F4B942" w:sz="12" w:space="4"/>
        </w:pBdr>
        <w:shd w:fill="FFF2CC" w:val="clear"/>
        <w:spacing w:after="100"/>
        <w:ind w:left="160"/>
      </w:pPr>
      <w:r>
        <w:rPr>
          <w:b/>
          <w:bCs/>
          <w:color w:val="7F6000"/>
          <w:sz w:val="20"/>
          <w:szCs w:val="20"/>
        </w:rPr>
        <w:t xml:space="preserve">FALA: </w:t>
      </w:r>
      <w:r>
        <w:rPr>
          <w:i/>
          <w:iCs/>
          <w:color w:val="5C4300"/>
          <w:sz w:val="20"/>
          <w:szCs w:val="20"/>
        </w:rPr>
        <w:t xml:space="preserve">Para resumir: implementamos o KCM-K-GH com a ordem correta dos três passos e o recálculo do kernel a cada etapa. Com c*=5, obtemos clusters com perfis distintos e parcialmente alinhados com as classes originais. O algoritmo tem a vantagem de selecionar automaticamente a relevância de cada variável através dos hiperparâmetros sj².</w:t>
      </w:r>
    </w:p>
    <w:p>
      <w:pPr>
        <w:spacing w:after="80"/>
      </w:pPr>
    </w:p>
    <w:p>
      <w:pPr>
        <w:pBdr>
          <w:bottom w:val="single" w:color="2E74B5" w:sz="6" w:space="2"/>
        </w:pBdr>
        <w:spacing w:after="160"/>
      </w:pPr>
    </w:p>
    <w:p>
      <w:r>
        <w:br w:type="page"/>
      </w:r>
    </w:p>
    <w:p>
      <w:pPr>
        <w:pStyle w:val="Heading1"/>
      </w:pPr>
      <w:r>
        <w:t xml:space="preserve">Apêndice – Imagens Geradas pelo Notebook</w:t>
      </w:r>
    </w:p>
    <w:p>
      <w:pPr>
        <w:spacing w:after="140"/>
      </w:pPr>
      <w:r>
        <w:t xml:space="preserve">Execute </w:t>
      </w:r>
      <w:r>
        <w:rPr>
          <w:b/>
          <w:bCs/>
        </w:rPr>
        <w:t xml:space="preserve">Questao1_Apresentacao.ipynb</w:t>
      </w:r>
      <w:r>
        <w:t xml:space="preserve"> no Colab. As células extras (ao final do notebook) geram e salvam automaticamente os seguintes arquivos PNG:</w:t>
      </w:r>
    </w:p>
    <w:p>
      <w:pPr>
        <w:spacing w:after="8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20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Arquivo PNG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Conteúdo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Usado no Slide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slide_J_silhueta.png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 mínimo + Silhueta por c, lado a lado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Slide 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slide_convergencia.png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J por iteração (c*=5, melhor run)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Slide 7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slide_conf_matrix.png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Heatmap matriz de confusão clusters vs classes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Slide 8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slide_prototipos.png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Heatmap dos protótipos g1..g5 (5×33)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Slide 9 (Parte A)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slide_larguras.png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Barras sj² por variável j=1..33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Slide 9 (Parte B)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</w:rPr>
              <w:t xml:space="preserve">slide_silhueta.png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Silhueta por c com anotações (versão isolada)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</w:rPr>
              <w:t xml:space="preserve">Opcional – Slide 6</w:t>
            </w:r>
          </w:p>
        </w:tc>
      </w:tr>
    </w:tbl>
    <w:p>
      <w:pPr>
        <w:spacing w:after="80"/>
      </w:pPr>
    </w:p>
    <w:p>
      <w:pPr>
        <w:spacing w:after="140"/>
      </w:pPr>
      <w:r>
        <w:rPr>
          <w:b/>
          <w:bCs/>
        </w:rPr>
        <w:t xml:space="preserve">Para inserir as imagens nos slides (PowerPoint/Google Slides):</w:t>
      </w:r>
      <w:r>
        <w:t xml:space="preserve"> arraste o PNG para o slide ou use Inserir → Imagem → Do computador. Redimensione mantendo proporção (Shift+arrastar). Para o slide 9, use dois placeholders lado a lado.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3"/>
      </w:pBdr>
      <w:jc w:val="right"/>
    </w:pPr>
    <w:r>
      <w:rPr>
        <w:color w:val="666666"/>
        <w:sz w:val="18"/>
        <w:szCs w:val="18"/>
      </w:rPr>
      <w:t xml:space="preserve">Pág.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3"/>
      </w:pBdr>
    </w:pPr>
    <w:r>
      <w:rPr>
        <w:b/>
        <w:bCs/>
        <w:color w:val="1F3864"/>
        <w:sz w:val="18"/>
        <w:szCs w:val="18"/>
      </w:rPr>
      <w:t xml:space="preserve">Guia de Slides – Questão 1  |  KCM-K-GH – Ionosphere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640" w:hanging="320"/>
      </w:pPr>
      <w:rPr>
        <w:color w:val="2E74B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start"/>
      <w:pPr>
        <w:ind w:left="9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8" w:space="4"/>
      </w:pBd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2026-06-08T00:51:04.524Z</dcterms:created>
  <dcterms:modified xsi:type="dcterms:W3CDTF">2026-06-08T00:51:04.524Z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